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AB" w:rsidRPr="008436F5" w:rsidRDefault="00265DAB" w:rsidP="008436F5">
      <w:pPr>
        <w:spacing w:after="0"/>
        <w:jc w:val="center"/>
        <w:rPr>
          <w:rFonts w:ascii="Times New Roman" w:hAnsi="Times New Roman"/>
          <w:sz w:val="24"/>
          <w:szCs w:val="24"/>
        </w:rPr>
      </w:pPr>
      <w:r w:rsidRPr="0011107C">
        <w:t xml:space="preserve"> </w:t>
      </w:r>
      <w:r w:rsidRPr="008436F5">
        <w:rPr>
          <w:rFonts w:ascii="Times New Roman" w:hAnsi="Times New Roman"/>
          <w:sz w:val="24"/>
          <w:szCs w:val="24"/>
        </w:rPr>
        <w:pict>
          <v:rect id="_x0000_i1025" style="width:468pt;height:1.5pt" o:hralign="center" o:hrstd="t" o:hr="t" fillcolor="#aca899" stroked="f"/>
        </w:pict>
      </w:r>
    </w:p>
    <w:p w:rsidR="00265DAB" w:rsidRDefault="00265DAB" w:rsidP="008436F5">
      <w:pPr>
        <w:spacing w:after="0" w:line="240" w:lineRule="auto"/>
        <w:rPr>
          <w:rFonts w:ascii="Tahoma" w:hAnsi="Tahoma" w:cs="Tahoma"/>
        </w:rPr>
      </w:pPr>
      <w:r w:rsidRPr="008436F5">
        <w:rPr>
          <w:rFonts w:ascii="Tahoma" w:hAnsi="Tahoma" w:cs="Tahoma"/>
          <w:b/>
          <w:bCs/>
        </w:rPr>
        <w:t>From:</w:t>
      </w:r>
      <w:r w:rsidRPr="008436F5">
        <w:rPr>
          <w:rFonts w:ascii="Tahoma" w:hAnsi="Tahoma" w:cs="Tahoma"/>
        </w:rPr>
        <w:t xml:space="preserve"> Gillerman, Gordon [mailto:gordon.gillerman@nist.gov] </w:t>
      </w:r>
      <w:r w:rsidRPr="008436F5">
        <w:rPr>
          <w:rFonts w:ascii="Tahoma" w:hAnsi="Tahoma" w:cs="Tahoma"/>
        </w:rPr>
        <w:br/>
      </w:r>
      <w:r w:rsidRPr="008436F5">
        <w:rPr>
          <w:rFonts w:ascii="Tahoma" w:hAnsi="Tahoma" w:cs="Tahoma"/>
          <w:b/>
          <w:bCs/>
        </w:rPr>
        <w:t>Sent:</w:t>
      </w:r>
      <w:r w:rsidRPr="008436F5">
        <w:rPr>
          <w:rFonts w:ascii="Tahoma" w:hAnsi="Tahoma" w:cs="Tahoma"/>
        </w:rPr>
        <w:t xml:space="preserve"> Monday, December 06, 2010 3:54 PM</w:t>
      </w:r>
      <w:r w:rsidRPr="008436F5">
        <w:rPr>
          <w:rFonts w:ascii="Tahoma" w:hAnsi="Tahoma" w:cs="Tahoma"/>
        </w:rPr>
        <w:br/>
      </w:r>
      <w:r w:rsidRPr="008436F5">
        <w:rPr>
          <w:rFonts w:ascii="Tahoma" w:hAnsi="Tahoma" w:cs="Tahoma"/>
          <w:b/>
          <w:bCs/>
        </w:rPr>
        <w:t>To:</w:t>
      </w:r>
      <w:r w:rsidRPr="008436F5">
        <w:rPr>
          <w:rFonts w:ascii="Tahoma" w:hAnsi="Tahoma" w:cs="Tahoma"/>
        </w:rPr>
        <w:t xml:space="preserve"> PSA Department</w:t>
      </w:r>
      <w:r w:rsidRPr="008436F5">
        <w:rPr>
          <w:rFonts w:ascii="Tahoma" w:hAnsi="Tahoma" w:cs="Tahoma"/>
        </w:rPr>
        <w:br/>
      </w:r>
      <w:r w:rsidRPr="008436F5">
        <w:rPr>
          <w:rFonts w:ascii="Tahoma" w:hAnsi="Tahoma" w:cs="Tahoma"/>
          <w:b/>
          <w:bCs/>
        </w:rPr>
        <w:t>Cc:</w:t>
      </w:r>
      <w:r w:rsidRPr="008436F5">
        <w:rPr>
          <w:rFonts w:ascii="Tahoma" w:hAnsi="Tahoma" w:cs="Tahoma"/>
        </w:rPr>
        <w:t xml:space="preserve"> </w:t>
      </w:r>
      <w:smartTag w:uri="urn:schemas-microsoft-com:office:smarttags" w:element="PersonName">
        <w:r w:rsidRPr="008436F5">
          <w:rPr>
            <w:rFonts w:ascii="Tahoma" w:hAnsi="Tahoma" w:cs="Tahoma"/>
          </w:rPr>
          <w:t>Mary F. Donaldson</w:t>
        </w:r>
      </w:smartTag>
      <w:r w:rsidRPr="008436F5">
        <w:rPr>
          <w:rFonts w:ascii="Tahoma" w:hAnsi="Tahoma" w:cs="Tahoma"/>
        </w:rPr>
        <w:t>; David Alderman; Rioux, Nathalie; Erik Puskar</w:t>
      </w:r>
      <w:r w:rsidRPr="008436F5">
        <w:rPr>
          <w:rFonts w:ascii="Tahoma" w:hAnsi="Tahoma" w:cs="Tahoma"/>
        </w:rPr>
        <w:br/>
      </w:r>
      <w:r w:rsidRPr="008436F5">
        <w:rPr>
          <w:rFonts w:ascii="Tahoma" w:hAnsi="Tahoma" w:cs="Tahoma"/>
          <w:b/>
          <w:bCs/>
        </w:rPr>
        <w:t>Subject:</w:t>
      </w:r>
      <w:r w:rsidRPr="008436F5">
        <w:rPr>
          <w:rFonts w:ascii="Tahoma" w:hAnsi="Tahoma" w:cs="Tahoma"/>
        </w:rPr>
        <w:t xml:space="preserve"> NIST Standards Services Comments</w:t>
      </w:r>
    </w:p>
    <w:p w:rsidR="00265DAB" w:rsidRPr="008436F5" w:rsidRDefault="00265DAB" w:rsidP="008436F5">
      <w:pPr>
        <w:spacing w:after="0" w:line="240" w:lineRule="auto"/>
        <w:rPr>
          <w:rFonts w:ascii="Times New Roman" w:hAnsi="Times New Roman"/>
        </w:rPr>
      </w:pP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NIST proposes additional language in ‘tracked changes’ for the attached document that addresses the following weaknesses in the proposed revisions:</w:t>
      </w:r>
    </w:p>
    <w:p w:rsidR="00265DAB" w:rsidRPr="008436F5" w:rsidRDefault="00265DAB" w:rsidP="008436F5">
      <w:pPr>
        <w:spacing w:after="0" w:line="240" w:lineRule="auto"/>
        <w:rPr>
          <w:rFonts w:ascii="Times New Roman" w:hAnsi="Times New Roman"/>
          <w:sz w:val="24"/>
          <w:szCs w:val="24"/>
        </w:rPr>
      </w:pP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 xml:space="preserve">1. The published proposed changes do not provide enough opportunity for all of the stakeholders who were party to a PINS deliberation to provide direct input into the ANSI process.  We’ve added language that provides the commenter or other  stakeholders who participated in the PINS deliberations the opportunity to file their own deliberation reports.  In addition, these individuals will be able to request informal mediation within 30 days of the filing of the ASDs PINS deliberation report and not be shut out of the process if the BSR-9 or 109 quickly follows the deliberation report. </w:t>
      </w:r>
    </w:p>
    <w:p w:rsidR="00265DAB" w:rsidRPr="008436F5" w:rsidRDefault="00265DAB" w:rsidP="008436F5">
      <w:pPr>
        <w:spacing w:after="0" w:line="240" w:lineRule="auto"/>
        <w:rPr>
          <w:rFonts w:ascii="Times New Roman" w:hAnsi="Times New Roman"/>
          <w:sz w:val="24"/>
          <w:szCs w:val="24"/>
        </w:rPr>
      </w:pP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2. The published proposed changes do not address the issue of concurrently announced standards development.  We’ve added language to address this situation.</w:t>
      </w:r>
    </w:p>
    <w:p w:rsidR="00265DAB" w:rsidRPr="008436F5" w:rsidRDefault="00265DAB" w:rsidP="008436F5">
      <w:pPr>
        <w:spacing w:after="0" w:line="240" w:lineRule="auto"/>
        <w:rPr>
          <w:rFonts w:ascii="Times New Roman" w:hAnsi="Times New Roman"/>
          <w:sz w:val="24"/>
          <w:szCs w:val="24"/>
        </w:rPr>
      </w:pP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3. The published proposed changes do not address the issue  of the development of overlapping standards – a cause of market confusion.  In response, we’ve added text to address this issue.</w:t>
      </w:r>
    </w:p>
    <w:p w:rsidR="00265DAB" w:rsidRPr="008436F5" w:rsidRDefault="00265DAB" w:rsidP="008436F5">
      <w:pPr>
        <w:spacing w:after="0" w:line="240" w:lineRule="auto"/>
        <w:rPr>
          <w:rFonts w:ascii="Times New Roman" w:hAnsi="Times New Roman"/>
          <w:sz w:val="24"/>
          <w:szCs w:val="24"/>
        </w:rPr>
      </w:pP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4. We’ve also added editorial text for clarity.</w:t>
      </w:r>
    </w:p>
    <w:p w:rsidR="00265DAB" w:rsidRPr="008436F5" w:rsidRDefault="00265DAB" w:rsidP="008436F5">
      <w:pPr>
        <w:spacing w:after="0" w:line="240" w:lineRule="auto"/>
        <w:rPr>
          <w:rFonts w:ascii="Times New Roman" w:hAnsi="Times New Roman"/>
          <w:sz w:val="24"/>
          <w:szCs w:val="24"/>
        </w:rPr>
      </w:pP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In addition, while we support the avoidance of unnecessary duplication and conflict that has the effect of creating market confusion, we are also cognizant of the benefits of healthy standards competition in some sectors, particularly in the Information and Communications Technologies (ICT) sector, that are undergoing rapidly advancing technology and innovation.  We suggest that claims of duplication and conflict in development of ANS's be adjudicated on a case-by-case basis weighing the potential merits of ”standards competition" and the potential drawbacks of "standards duplication" keeping in mind sectoral differences.   </w:t>
      </w:r>
    </w:p>
    <w:p w:rsidR="00265DAB" w:rsidRPr="008436F5" w:rsidRDefault="00265DAB" w:rsidP="008436F5">
      <w:pPr>
        <w:spacing w:after="0" w:line="240" w:lineRule="auto"/>
        <w:rPr>
          <w:rFonts w:ascii="Times New Roman" w:hAnsi="Times New Roman"/>
          <w:sz w:val="24"/>
          <w:szCs w:val="24"/>
        </w:rPr>
      </w:pP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Sincerely,</w:t>
      </w:r>
    </w:p>
    <w:p w:rsidR="00265DAB" w:rsidRPr="008436F5" w:rsidRDefault="00265DAB" w:rsidP="008436F5">
      <w:pPr>
        <w:spacing w:after="0" w:line="240" w:lineRule="auto"/>
        <w:rPr>
          <w:rFonts w:ascii="Times New Roman" w:hAnsi="Times New Roman"/>
          <w:sz w:val="24"/>
          <w:szCs w:val="24"/>
        </w:rPr>
      </w:pPr>
    </w:p>
    <w:p w:rsidR="00265DAB" w:rsidRPr="008436F5" w:rsidRDefault="00265DAB" w:rsidP="008436F5">
      <w:pPr>
        <w:spacing w:after="0" w:line="240" w:lineRule="auto"/>
        <w:rPr>
          <w:rFonts w:ascii="Times New Roman" w:hAnsi="Times New Roman"/>
          <w:sz w:val="24"/>
          <w:szCs w:val="24"/>
        </w:rPr>
      </w:pP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Gordon Gillerman</w:t>
      </w: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Director</w:t>
      </w: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Standards Services Group</w:t>
      </w: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 xml:space="preserve">National </w:t>
      </w:r>
      <w:smartTag w:uri="urn:schemas-microsoft-com:office:smarttags" w:element="PlaceType">
        <w:smartTag w:uri="urn:schemas-microsoft-com:office:smarttags" w:element="place">
          <w:r w:rsidRPr="008436F5">
            <w:rPr>
              <w:rFonts w:ascii="Times New Roman" w:hAnsi="Times New Roman"/>
              <w:sz w:val="24"/>
              <w:szCs w:val="24"/>
            </w:rPr>
            <w:t>Institute</w:t>
          </w:r>
        </w:smartTag>
        <w:r w:rsidRPr="008436F5">
          <w:rPr>
            <w:rFonts w:ascii="Times New Roman" w:hAnsi="Times New Roman"/>
            <w:sz w:val="24"/>
            <w:szCs w:val="24"/>
          </w:rPr>
          <w:t xml:space="preserve"> of </w:t>
        </w:r>
        <w:smartTag w:uri="urn:schemas-microsoft-com:office:smarttags" w:element="PlaceName">
          <w:r w:rsidRPr="008436F5">
            <w:rPr>
              <w:rFonts w:ascii="Times New Roman" w:hAnsi="Times New Roman"/>
              <w:sz w:val="24"/>
              <w:szCs w:val="24"/>
            </w:rPr>
            <w:t>Standards</w:t>
          </w:r>
        </w:smartTag>
      </w:smartTag>
      <w:r w:rsidRPr="008436F5">
        <w:rPr>
          <w:rFonts w:ascii="Times New Roman" w:hAnsi="Times New Roman"/>
          <w:sz w:val="24"/>
          <w:szCs w:val="24"/>
        </w:rPr>
        <w:t xml:space="preserve"> and Technology</w:t>
      </w:r>
    </w:p>
    <w:p w:rsidR="00265DAB" w:rsidRPr="008436F5" w:rsidRDefault="00265DAB" w:rsidP="008436F5">
      <w:pPr>
        <w:spacing w:after="0" w:line="240" w:lineRule="auto"/>
        <w:rPr>
          <w:rFonts w:ascii="Times New Roman" w:hAnsi="Times New Roman"/>
          <w:sz w:val="24"/>
          <w:szCs w:val="24"/>
        </w:rPr>
      </w:pPr>
      <w:r w:rsidRPr="008436F5">
        <w:rPr>
          <w:rFonts w:ascii="Times New Roman" w:hAnsi="Times New Roman"/>
          <w:sz w:val="24"/>
          <w:szCs w:val="24"/>
        </w:rPr>
        <w:t>(301) 975-8406</w:t>
      </w:r>
    </w:p>
    <w:p w:rsidR="00265DAB" w:rsidRPr="00523F33" w:rsidRDefault="00265DAB" w:rsidP="008436F5">
      <w:pPr>
        <w:pStyle w:val="NormalWeb"/>
        <w:spacing w:before="0" w:beforeAutospacing="0" w:after="0" w:afterAutospacing="0"/>
      </w:pPr>
    </w:p>
    <w:sectPr w:rsidR="00265DAB" w:rsidRPr="00523F33" w:rsidSect="00B446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DAB" w:rsidRDefault="00265DAB" w:rsidP="00CC1BB1">
      <w:pPr>
        <w:spacing w:after="0" w:line="240" w:lineRule="auto"/>
      </w:pPr>
      <w:r>
        <w:separator/>
      </w:r>
    </w:p>
  </w:endnote>
  <w:endnote w:type="continuationSeparator" w:id="0">
    <w:p w:rsidR="00265DAB" w:rsidRDefault="00265DAB"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DAB" w:rsidRDefault="00265DAB" w:rsidP="00CC1BB1">
      <w:pPr>
        <w:spacing w:after="0" w:line="240" w:lineRule="auto"/>
      </w:pPr>
      <w:r>
        <w:separator/>
      </w:r>
    </w:p>
  </w:footnote>
  <w:footnote w:type="continuationSeparator" w:id="0">
    <w:p w:rsidR="00265DAB" w:rsidRDefault="00265DAB" w:rsidP="00CC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AB" w:rsidRPr="00B36A5A" w:rsidRDefault="00265DAB" w:rsidP="00B36A5A">
    <w:pPr>
      <w:pStyle w:val="Header"/>
      <w:jc w:val="right"/>
      <w:rPr>
        <w:b/>
        <w:sz w:val="24"/>
        <w:szCs w:val="24"/>
      </w:rPr>
    </w:pPr>
    <w:r>
      <w:rPr>
        <w:b/>
        <w:sz w:val="24"/>
        <w:szCs w:val="24"/>
      </w:rPr>
      <w:t>ExSC 8096-N1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94460"/>
    <w:rsid w:val="000B354D"/>
    <w:rsid w:val="000C771B"/>
    <w:rsid w:val="0011107C"/>
    <w:rsid w:val="00127E55"/>
    <w:rsid w:val="001E3522"/>
    <w:rsid w:val="001E3827"/>
    <w:rsid w:val="001F08FB"/>
    <w:rsid w:val="00265DAB"/>
    <w:rsid w:val="003D1A75"/>
    <w:rsid w:val="00474459"/>
    <w:rsid w:val="004A1289"/>
    <w:rsid w:val="004D6850"/>
    <w:rsid w:val="0052167E"/>
    <w:rsid w:val="00523F33"/>
    <w:rsid w:val="005635C4"/>
    <w:rsid w:val="0057230D"/>
    <w:rsid w:val="005966F4"/>
    <w:rsid w:val="005B3F74"/>
    <w:rsid w:val="005E3DAD"/>
    <w:rsid w:val="005E503C"/>
    <w:rsid w:val="006D623E"/>
    <w:rsid w:val="0073612F"/>
    <w:rsid w:val="0080482A"/>
    <w:rsid w:val="00806BB5"/>
    <w:rsid w:val="00814463"/>
    <w:rsid w:val="008436F5"/>
    <w:rsid w:val="008947C7"/>
    <w:rsid w:val="008B1535"/>
    <w:rsid w:val="00AB08B5"/>
    <w:rsid w:val="00B13DFF"/>
    <w:rsid w:val="00B36A5A"/>
    <w:rsid w:val="00B446BE"/>
    <w:rsid w:val="00C60AE7"/>
    <w:rsid w:val="00CC1BB1"/>
    <w:rsid w:val="00CE24A6"/>
    <w:rsid w:val="00E270EA"/>
    <w:rsid w:val="00E9701B"/>
    <w:rsid w:val="00EC0AD5"/>
    <w:rsid w:val="00EE399A"/>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locked/>
    <w:rsid w:val="00AB08B5"/>
    <w:rPr>
      <w:rFonts w:cs="Times New Roman"/>
    </w:rPr>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locked/>
    <w:rsid w:val="00AB08B5"/>
    <w:rPr>
      <w:rFonts w:cs="Times New Roman"/>
    </w:rPr>
  </w:style>
  <w:style w:type="character" w:styleId="Hyperlink">
    <w:name w:val="Hyperlink"/>
    <w:basedOn w:val="DefaultParagraphFont"/>
    <w:uiPriority w:val="99"/>
    <w:rsid w:val="00523F33"/>
    <w:rPr>
      <w:rFonts w:cs="Times New Roman"/>
      <w:color w:val="0000FF"/>
      <w:u w:val="single"/>
    </w:rPr>
  </w:style>
  <w:style w:type="character" w:styleId="Strong">
    <w:name w:val="Strong"/>
    <w:basedOn w:val="DefaultParagraphFont"/>
    <w:uiPriority w:val="99"/>
    <w:qFormat/>
    <w:locked/>
    <w:rsid w:val="00523F33"/>
    <w:rPr>
      <w:rFonts w:cs="Times New Roman"/>
      <w:b/>
      <w:bCs/>
    </w:rPr>
  </w:style>
  <w:style w:type="paragraph" w:styleId="NormalWeb">
    <w:name w:val="Normal (Web)"/>
    <w:basedOn w:val="Normal"/>
    <w:uiPriority w:val="99"/>
    <w:rsid w:val="001110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03044297">
      <w:marLeft w:val="0"/>
      <w:marRight w:val="0"/>
      <w:marTop w:val="0"/>
      <w:marBottom w:val="0"/>
      <w:divBdr>
        <w:top w:val="none" w:sz="0" w:space="0" w:color="auto"/>
        <w:left w:val="none" w:sz="0" w:space="0" w:color="auto"/>
        <w:bottom w:val="none" w:sz="0" w:space="0" w:color="auto"/>
        <w:right w:val="none" w:sz="0" w:space="0" w:color="auto"/>
      </w:divBdr>
      <w:divsChild>
        <w:div w:id="1003044310">
          <w:marLeft w:val="0"/>
          <w:marRight w:val="0"/>
          <w:marTop w:val="0"/>
          <w:marBottom w:val="0"/>
          <w:divBdr>
            <w:top w:val="none" w:sz="0" w:space="0" w:color="auto"/>
            <w:left w:val="none" w:sz="0" w:space="0" w:color="auto"/>
            <w:bottom w:val="none" w:sz="0" w:space="0" w:color="auto"/>
            <w:right w:val="none" w:sz="0" w:space="0" w:color="auto"/>
          </w:divBdr>
          <w:divsChild>
            <w:div w:id="1003044293">
              <w:marLeft w:val="0"/>
              <w:marRight w:val="0"/>
              <w:marTop w:val="0"/>
              <w:marBottom w:val="0"/>
              <w:divBdr>
                <w:top w:val="none" w:sz="0" w:space="0" w:color="auto"/>
                <w:left w:val="none" w:sz="0" w:space="0" w:color="auto"/>
                <w:bottom w:val="none" w:sz="0" w:space="0" w:color="auto"/>
                <w:right w:val="none" w:sz="0" w:space="0" w:color="auto"/>
              </w:divBdr>
            </w:div>
            <w:div w:id="1003044294">
              <w:marLeft w:val="0"/>
              <w:marRight w:val="0"/>
              <w:marTop w:val="0"/>
              <w:marBottom w:val="0"/>
              <w:divBdr>
                <w:top w:val="none" w:sz="0" w:space="0" w:color="auto"/>
                <w:left w:val="none" w:sz="0" w:space="0" w:color="auto"/>
                <w:bottom w:val="none" w:sz="0" w:space="0" w:color="auto"/>
                <w:right w:val="none" w:sz="0" w:space="0" w:color="auto"/>
              </w:divBdr>
            </w:div>
            <w:div w:id="1003044295">
              <w:marLeft w:val="0"/>
              <w:marRight w:val="0"/>
              <w:marTop w:val="0"/>
              <w:marBottom w:val="0"/>
              <w:divBdr>
                <w:top w:val="none" w:sz="0" w:space="0" w:color="auto"/>
                <w:left w:val="none" w:sz="0" w:space="0" w:color="auto"/>
                <w:bottom w:val="none" w:sz="0" w:space="0" w:color="auto"/>
                <w:right w:val="none" w:sz="0" w:space="0" w:color="auto"/>
              </w:divBdr>
            </w:div>
            <w:div w:id="1003044296">
              <w:marLeft w:val="0"/>
              <w:marRight w:val="0"/>
              <w:marTop w:val="0"/>
              <w:marBottom w:val="0"/>
              <w:divBdr>
                <w:top w:val="none" w:sz="0" w:space="0" w:color="auto"/>
                <w:left w:val="none" w:sz="0" w:space="0" w:color="auto"/>
                <w:bottom w:val="none" w:sz="0" w:space="0" w:color="auto"/>
                <w:right w:val="none" w:sz="0" w:space="0" w:color="auto"/>
              </w:divBdr>
            </w:div>
            <w:div w:id="1003044298">
              <w:marLeft w:val="0"/>
              <w:marRight w:val="0"/>
              <w:marTop w:val="0"/>
              <w:marBottom w:val="0"/>
              <w:divBdr>
                <w:top w:val="none" w:sz="0" w:space="0" w:color="auto"/>
                <w:left w:val="none" w:sz="0" w:space="0" w:color="auto"/>
                <w:bottom w:val="none" w:sz="0" w:space="0" w:color="auto"/>
                <w:right w:val="none" w:sz="0" w:space="0" w:color="auto"/>
              </w:divBdr>
            </w:div>
            <w:div w:id="1003044299">
              <w:marLeft w:val="0"/>
              <w:marRight w:val="0"/>
              <w:marTop w:val="0"/>
              <w:marBottom w:val="0"/>
              <w:divBdr>
                <w:top w:val="none" w:sz="0" w:space="0" w:color="auto"/>
                <w:left w:val="none" w:sz="0" w:space="0" w:color="auto"/>
                <w:bottom w:val="none" w:sz="0" w:space="0" w:color="auto"/>
                <w:right w:val="none" w:sz="0" w:space="0" w:color="auto"/>
              </w:divBdr>
            </w:div>
            <w:div w:id="1003044300">
              <w:marLeft w:val="0"/>
              <w:marRight w:val="0"/>
              <w:marTop w:val="0"/>
              <w:marBottom w:val="0"/>
              <w:divBdr>
                <w:top w:val="none" w:sz="0" w:space="0" w:color="auto"/>
                <w:left w:val="none" w:sz="0" w:space="0" w:color="auto"/>
                <w:bottom w:val="none" w:sz="0" w:space="0" w:color="auto"/>
                <w:right w:val="none" w:sz="0" w:space="0" w:color="auto"/>
              </w:divBdr>
            </w:div>
            <w:div w:id="1003044301">
              <w:marLeft w:val="0"/>
              <w:marRight w:val="0"/>
              <w:marTop w:val="0"/>
              <w:marBottom w:val="0"/>
              <w:divBdr>
                <w:top w:val="none" w:sz="0" w:space="0" w:color="auto"/>
                <w:left w:val="none" w:sz="0" w:space="0" w:color="auto"/>
                <w:bottom w:val="none" w:sz="0" w:space="0" w:color="auto"/>
                <w:right w:val="none" w:sz="0" w:space="0" w:color="auto"/>
              </w:divBdr>
            </w:div>
            <w:div w:id="1003044302">
              <w:marLeft w:val="0"/>
              <w:marRight w:val="0"/>
              <w:marTop w:val="0"/>
              <w:marBottom w:val="0"/>
              <w:divBdr>
                <w:top w:val="none" w:sz="0" w:space="0" w:color="auto"/>
                <w:left w:val="none" w:sz="0" w:space="0" w:color="auto"/>
                <w:bottom w:val="none" w:sz="0" w:space="0" w:color="auto"/>
                <w:right w:val="none" w:sz="0" w:space="0" w:color="auto"/>
              </w:divBdr>
            </w:div>
            <w:div w:id="1003044303">
              <w:marLeft w:val="0"/>
              <w:marRight w:val="0"/>
              <w:marTop w:val="0"/>
              <w:marBottom w:val="0"/>
              <w:divBdr>
                <w:top w:val="none" w:sz="0" w:space="0" w:color="auto"/>
                <w:left w:val="none" w:sz="0" w:space="0" w:color="auto"/>
                <w:bottom w:val="none" w:sz="0" w:space="0" w:color="auto"/>
                <w:right w:val="none" w:sz="0" w:space="0" w:color="auto"/>
              </w:divBdr>
            </w:div>
            <w:div w:id="1003044304">
              <w:marLeft w:val="0"/>
              <w:marRight w:val="0"/>
              <w:marTop w:val="0"/>
              <w:marBottom w:val="0"/>
              <w:divBdr>
                <w:top w:val="none" w:sz="0" w:space="0" w:color="auto"/>
                <w:left w:val="none" w:sz="0" w:space="0" w:color="auto"/>
                <w:bottom w:val="none" w:sz="0" w:space="0" w:color="auto"/>
                <w:right w:val="none" w:sz="0" w:space="0" w:color="auto"/>
              </w:divBdr>
            </w:div>
            <w:div w:id="1003044305">
              <w:marLeft w:val="0"/>
              <w:marRight w:val="0"/>
              <w:marTop w:val="0"/>
              <w:marBottom w:val="0"/>
              <w:divBdr>
                <w:top w:val="none" w:sz="0" w:space="0" w:color="auto"/>
                <w:left w:val="none" w:sz="0" w:space="0" w:color="auto"/>
                <w:bottom w:val="none" w:sz="0" w:space="0" w:color="auto"/>
                <w:right w:val="none" w:sz="0" w:space="0" w:color="auto"/>
              </w:divBdr>
            </w:div>
            <w:div w:id="1003044306">
              <w:marLeft w:val="0"/>
              <w:marRight w:val="0"/>
              <w:marTop w:val="0"/>
              <w:marBottom w:val="0"/>
              <w:divBdr>
                <w:top w:val="none" w:sz="0" w:space="0" w:color="auto"/>
                <w:left w:val="none" w:sz="0" w:space="0" w:color="auto"/>
                <w:bottom w:val="none" w:sz="0" w:space="0" w:color="auto"/>
                <w:right w:val="none" w:sz="0" w:space="0" w:color="auto"/>
              </w:divBdr>
            </w:div>
            <w:div w:id="1003044307">
              <w:marLeft w:val="0"/>
              <w:marRight w:val="0"/>
              <w:marTop w:val="0"/>
              <w:marBottom w:val="0"/>
              <w:divBdr>
                <w:top w:val="none" w:sz="0" w:space="0" w:color="auto"/>
                <w:left w:val="none" w:sz="0" w:space="0" w:color="auto"/>
                <w:bottom w:val="none" w:sz="0" w:space="0" w:color="auto"/>
                <w:right w:val="none" w:sz="0" w:space="0" w:color="auto"/>
              </w:divBdr>
            </w:div>
            <w:div w:id="1003044308">
              <w:marLeft w:val="0"/>
              <w:marRight w:val="0"/>
              <w:marTop w:val="0"/>
              <w:marBottom w:val="0"/>
              <w:divBdr>
                <w:top w:val="none" w:sz="0" w:space="0" w:color="auto"/>
                <w:left w:val="none" w:sz="0" w:space="0" w:color="auto"/>
                <w:bottom w:val="none" w:sz="0" w:space="0" w:color="auto"/>
                <w:right w:val="none" w:sz="0" w:space="0" w:color="auto"/>
              </w:divBdr>
            </w:div>
            <w:div w:id="1003044309">
              <w:marLeft w:val="0"/>
              <w:marRight w:val="0"/>
              <w:marTop w:val="0"/>
              <w:marBottom w:val="0"/>
              <w:divBdr>
                <w:top w:val="none" w:sz="0" w:space="0" w:color="auto"/>
                <w:left w:val="none" w:sz="0" w:space="0" w:color="auto"/>
                <w:bottom w:val="none" w:sz="0" w:space="0" w:color="auto"/>
                <w:right w:val="none" w:sz="0" w:space="0" w:color="auto"/>
              </w:divBdr>
            </w:div>
            <w:div w:id="1003044311">
              <w:marLeft w:val="0"/>
              <w:marRight w:val="0"/>
              <w:marTop w:val="0"/>
              <w:marBottom w:val="0"/>
              <w:divBdr>
                <w:top w:val="none" w:sz="0" w:space="0" w:color="auto"/>
                <w:left w:val="none" w:sz="0" w:space="0" w:color="auto"/>
                <w:bottom w:val="none" w:sz="0" w:space="0" w:color="auto"/>
                <w:right w:val="none" w:sz="0" w:space="0" w:color="auto"/>
              </w:divBdr>
            </w:div>
            <w:div w:id="1003044312">
              <w:marLeft w:val="0"/>
              <w:marRight w:val="0"/>
              <w:marTop w:val="0"/>
              <w:marBottom w:val="0"/>
              <w:divBdr>
                <w:top w:val="none" w:sz="0" w:space="0" w:color="auto"/>
                <w:left w:val="none" w:sz="0" w:space="0" w:color="auto"/>
                <w:bottom w:val="none" w:sz="0" w:space="0" w:color="auto"/>
                <w:right w:val="none" w:sz="0" w:space="0" w:color="auto"/>
              </w:divBdr>
            </w:div>
            <w:div w:id="1003044313">
              <w:marLeft w:val="0"/>
              <w:marRight w:val="0"/>
              <w:marTop w:val="0"/>
              <w:marBottom w:val="0"/>
              <w:divBdr>
                <w:top w:val="none" w:sz="0" w:space="0" w:color="auto"/>
                <w:left w:val="none" w:sz="0" w:space="0" w:color="auto"/>
                <w:bottom w:val="none" w:sz="0" w:space="0" w:color="auto"/>
                <w:right w:val="none" w:sz="0" w:space="0" w:color="auto"/>
              </w:divBdr>
            </w:div>
            <w:div w:id="1003044314">
              <w:marLeft w:val="0"/>
              <w:marRight w:val="0"/>
              <w:marTop w:val="0"/>
              <w:marBottom w:val="0"/>
              <w:divBdr>
                <w:top w:val="none" w:sz="0" w:space="0" w:color="auto"/>
                <w:left w:val="none" w:sz="0" w:space="0" w:color="auto"/>
                <w:bottom w:val="none" w:sz="0" w:space="0" w:color="auto"/>
                <w:right w:val="none" w:sz="0" w:space="0" w:color="auto"/>
              </w:divBdr>
            </w:div>
            <w:div w:id="1003044315">
              <w:marLeft w:val="0"/>
              <w:marRight w:val="0"/>
              <w:marTop w:val="0"/>
              <w:marBottom w:val="0"/>
              <w:divBdr>
                <w:top w:val="none" w:sz="0" w:space="0" w:color="auto"/>
                <w:left w:val="none" w:sz="0" w:space="0" w:color="auto"/>
                <w:bottom w:val="none" w:sz="0" w:space="0" w:color="auto"/>
                <w:right w:val="none" w:sz="0" w:space="0" w:color="auto"/>
              </w:divBdr>
            </w:div>
            <w:div w:id="1003044316">
              <w:marLeft w:val="0"/>
              <w:marRight w:val="0"/>
              <w:marTop w:val="0"/>
              <w:marBottom w:val="0"/>
              <w:divBdr>
                <w:top w:val="none" w:sz="0" w:space="0" w:color="auto"/>
                <w:left w:val="none" w:sz="0" w:space="0" w:color="auto"/>
                <w:bottom w:val="none" w:sz="0" w:space="0" w:color="auto"/>
                <w:right w:val="none" w:sz="0" w:space="0" w:color="auto"/>
              </w:divBdr>
            </w:div>
            <w:div w:id="1003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4319">
      <w:marLeft w:val="0"/>
      <w:marRight w:val="0"/>
      <w:marTop w:val="0"/>
      <w:marBottom w:val="0"/>
      <w:divBdr>
        <w:top w:val="none" w:sz="0" w:space="0" w:color="auto"/>
        <w:left w:val="none" w:sz="0" w:space="0" w:color="auto"/>
        <w:bottom w:val="none" w:sz="0" w:space="0" w:color="auto"/>
        <w:right w:val="none" w:sz="0" w:space="0" w:color="auto"/>
      </w:divBdr>
      <w:divsChild>
        <w:div w:id="1003044318">
          <w:marLeft w:val="0"/>
          <w:marRight w:val="0"/>
          <w:marTop w:val="0"/>
          <w:marBottom w:val="0"/>
          <w:divBdr>
            <w:top w:val="none" w:sz="0" w:space="0" w:color="auto"/>
            <w:left w:val="none" w:sz="0" w:space="0" w:color="auto"/>
            <w:bottom w:val="none" w:sz="0" w:space="0" w:color="auto"/>
            <w:right w:val="none" w:sz="0" w:space="0" w:color="auto"/>
          </w:divBdr>
        </w:div>
        <w:div w:id="1003044320">
          <w:marLeft w:val="0"/>
          <w:marRight w:val="0"/>
          <w:marTop w:val="0"/>
          <w:marBottom w:val="0"/>
          <w:divBdr>
            <w:top w:val="none" w:sz="0" w:space="0" w:color="auto"/>
            <w:left w:val="none" w:sz="0" w:space="0" w:color="auto"/>
            <w:bottom w:val="none" w:sz="0" w:space="0" w:color="auto"/>
            <w:right w:val="none" w:sz="0" w:space="0" w:color="auto"/>
          </w:divBdr>
        </w:div>
      </w:divsChild>
    </w:div>
    <w:div w:id="1003044321">
      <w:marLeft w:val="0"/>
      <w:marRight w:val="0"/>
      <w:marTop w:val="0"/>
      <w:marBottom w:val="0"/>
      <w:divBdr>
        <w:top w:val="none" w:sz="0" w:space="0" w:color="auto"/>
        <w:left w:val="none" w:sz="0" w:space="0" w:color="auto"/>
        <w:bottom w:val="none" w:sz="0" w:space="0" w:color="auto"/>
        <w:right w:val="none" w:sz="0" w:space="0" w:color="auto"/>
      </w:divBdr>
      <w:divsChild>
        <w:div w:id="1003044322">
          <w:marLeft w:val="0"/>
          <w:marRight w:val="0"/>
          <w:marTop w:val="0"/>
          <w:marBottom w:val="0"/>
          <w:divBdr>
            <w:top w:val="none" w:sz="0" w:space="0" w:color="auto"/>
            <w:left w:val="none" w:sz="0" w:space="0" w:color="auto"/>
            <w:bottom w:val="none" w:sz="0" w:space="0" w:color="auto"/>
            <w:right w:val="none" w:sz="0" w:space="0" w:color="auto"/>
          </w:divBdr>
        </w:div>
        <w:div w:id="100304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D935FCAA-08D1-44CA-8520-D5B06C205573}"/>
</file>

<file path=customXml/itemProps2.xml><?xml version="1.0" encoding="utf-8"?>
<ds:datastoreItem xmlns:ds="http://schemas.openxmlformats.org/officeDocument/2006/customXml" ds:itemID="{92916AFE-1F79-4D6B-B623-A641D563A1F1}"/>
</file>

<file path=customXml/itemProps3.xml><?xml version="1.0" encoding="utf-8"?>
<ds:datastoreItem xmlns:ds="http://schemas.openxmlformats.org/officeDocument/2006/customXml" ds:itemID="{8BF31EAC-CA25-4874-876B-3B804F9FEDD9}"/>
</file>

<file path=customXml/itemProps4.xml><?xml version="1.0" encoding="utf-8"?>
<ds:datastoreItem xmlns:ds="http://schemas.openxmlformats.org/officeDocument/2006/customXml" ds:itemID="{D5B485DA-4257-4318-9A13-F090461DF30F}"/>
</file>

<file path=docProps/app.xml><?xml version="1.0" encoding="utf-8"?>
<Properties xmlns="http://schemas.openxmlformats.org/officeDocument/2006/extended-properties" xmlns:vt="http://schemas.openxmlformats.org/officeDocument/2006/docPropsVTypes">
  <Template>Normal_Wordconv</Template>
  <TotalTime>3</TotalTime>
  <Pages>1</Pages>
  <Words>318</Words>
  <Characters>1814</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dc:title>
  <dc:subject/>
  <dc:creator>Steve Oksala</dc:creator>
  <cp:keywords/>
  <dc:description/>
  <cp:lastModifiedBy>James Thompson</cp:lastModifiedBy>
  <cp:revision>3</cp:revision>
  <dcterms:created xsi:type="dcterms:W3CDTF">2010-12-07T15:24:00Z</dcterms:created>
  <dcterms:modified xsi:type="dcterms:W3CDTF">2010-12-07T15:26:00Z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bef8c698-354d-4729-9a3e-dc131532e62a</vt:lpwstr>
  </property>
</Properties>
</file>