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2B36" w:rsidRDefault="00A02B36" w:rsidP="00A02B36">
      <w:pPr>
        <w:spacing w:after="0" w:line="240" w:lineRule="auto"/>
      </w:pPr>
      <w:r w:rsidRPr="003307DC">
        <w:t xml:space="preserve">The following </w:t>
      </w:r>
      <w:r>
        <w:t xml:space="preserve">published </w:t>
      </w:r>
      <w:r w:rsidRPr="003307DC">
        <w:t>standards</w:t>
      </w:r>
      <w:r>
        <w:t xml:space="preserve"> and guidance materials </w:t>
      </w:r>
      <w:r w:rsidRPr="003307DC">
        <w:t xml:space="preserve">were identified </w:t>
      </w:r>
      <w:r>
        <w:t xml:space="preserve">in the three breakout groups or otherwise during the workshop </w:t>
      </w:r>
      <w:r w:rsidRPr="003307DC">
        <w:t xml:space="preserve">as useful for </w:t>
      </w:r>
      <w:r>
        <w:t>the ME sector</w:t>
      </w:r>
      <w:r w:rsidRPr="003307DC">
        <w:t xml:space="preserve">. This listing is separate from </w:t>
      </w:r>
      <w:r>
        <w:t xml:space="preserve">and will be </w:t>
      </w:r>
      <w:r w:rsidRPr="003307DC">
        <w:t>integrated into the</w:t>
      </w:r>
      <w:r>
        <w:t xml:space="preserve"> next iteration of the</w:t>
      </w:r>
      <w:r w:rsidRPr="003307DC">
        <w:t xml:space="preserve"> </w:t>
      </w:r>
      <w:hyperlink r:id="rId7" w:history="1">
        <w:r w:rsidRPr="003307DC">
          <w:rPr>
            <w:rStyle w:val="Hyperlink"/>
            <w:b/>
          </w:rPr>
          <w:t>Microelectronics Standards Landscape</w:t>
        </w:r>
      </w:hyperlink>
      <w:r>
        <w:t xml:space="preserve"> that resulted from the request for information (RFI).</w:t>
      </w:r>
    </w:p>
    <w:p w:rsidR="00A02B36" w:rsidRPr="00E152F9" w:rsidRDefault="00A02B36" w:rsidP="00A02B36">
      <w:pPr>
        <w:spacing w:after="0" w:line="240" w:lineRule="auto"/>
        <w:rPr>
          <w:rFonts w:cstheme="minorHAnsi"/>
        </w:rPr>
      </w:pPr>
    </w:p>
    <w:bookmarkStart w:id="0" w:name="_Hlk115361525"/>
    <w:p w:rsidR="00A02B36" w:rsidRPr="00A02B36" w:rsidRDefault="00A02B36" w:rsidP="00A02B36">
      <w:pPr>
        <w:pStyle w:val="ListParagraph"/>
        <w:numPr>
          <w:ilvl w:val="0"/>
          <w:numId w:val="6"/>
        </w:numPr>
        <w:spacing w:after="0" w:line="240" w:lineRule="auto"/>
        <w:ind w:left="540"/>
        <w:rPr>
          <w:rStyle w:val="Hyperlink"/>
        </w:rPr>
      </w:pPr>
      <w:r w:rsidRPr="00E152F9">
        <w:rPr>
          <w:rStyle w:val="Hyperlink"/>
        </w:rPr>
        <w:fldChar w:fldCharType="begin"/>
      </w:r>
      <w:r w:rsidRPr="00A02B36">
        <w:rPr>
          <w:rStyle w:val="Hyperlink"/>
        </w:rPr>
        <w:instrText xml:space="preserve"> HYPERLINK "https://accellera.org/images/downloads/standards/Accellera_SA-EDI_Standard_v10.pdf" </w:instrText>
      </w:r>
      <w:r w:rsidRPr="00E152F9">
        <w:rPr>
          <w:rStyle w:val="Hyperlink"/>
        </w:rPr>
        <w:fldChar w:fldCharType="separate"/>
      </w:r>
      <w:r w:rsidRPr="00E152F9">
        <w:rPr>
          <w:rStyle w:val="Hyperlink"/>
          <w:rFonts w:cstheme="minorHAnsi"/>
        </w:rPr>
        <w:t>Accellera SA-EDI Standard 1.0. Security Annotation for Electronic Design Integration</w:t>
      </w:r>
      <w:r w:rsidRPr="00E152F9">
        <w:rPr>
          <w:rStyle w:val="Hyperlink"/>
          <w:rFonts w:cstheme="minorHAnsi"/>
        </w:rPr>
        <w:fldChar w:fldCharType="end"/>
      </w:r>
    </w:p>
    <w:p w:rsidR="00A02B36" w:rsidRPr="00A02B36" w:rsidRDefault="00782A5C" w:rsidP="00A02B36">
      <w:pPr>
        <w:pStyle w:val="ListParagraph"/>
        <w:numPr>
          <w:ilvl w:val="0"/>
          <w:numId w:val="6"/>
        </w:numPr>
        <w:spacing w:after="0" w:line="240" w:lineRule="auto"/>
        <w:ind w:left="540"/>
        <w:rPr>
          <w:rStyle w:val="Hyperlink"/>
          <w:rFonts w:cstheme="minorHAnsi"/>
        </w:rPr>
      </w:pPr>
      <w:hyperlink r:id="rId8" w:history="1">
        <w:r w:rsidR="00A02B36" w:rsidRPr="00E152F9">
          <w:rPr>
            <w:rStyle w:val="Hyperlink"/>
            <w:rFonts w:cstheme="minorHAnsi"/>
          </w:rPr>
          <w:t>CNSSI No. 1253: Security Categorization and Control Selection for National Security Systems</w:t>
        </w:r>
      </w:hyperlink>
    </w:p>
    <w:p w:rsidR="00A02B36" w:rsidRPr="00E152F9" w:rsidRDefault="00782A5C" w:rsidP="00A02B36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540"/>
        <w:rPr>
          <w:rStyle w:val="Hyperlink"/>
          <w:rFonts w:cstheme="minorHAnsi"/>
        </w:rPr>
      </w:pPr>
      <w:hyperlink r:id="rId9" w:history="1">
        <w:r w:rsidR="00A02B36" w:rsidRPr="00E152F9">
          <w:rPr>
            <w:rStyle w:val="Hyperlink"/>
            <w:rFonts w:cstheme="minorHAnsi"/>
          </w:rPr>
          <w:t>DHS CISA ICT SCRM Task Force: CISA Vendor SCRM template</w:t>
        </w:r>
      </w:hyperlink>
      <w:r w:rsidR="00A02B36" w:rsidRPr="00E152F9">
        <w:rPr>
          <w:rStyle w:val="Hyperlink"/>
          <w:rFonts w:cstheme="minorHAnsi"/>
        </w:rPr>
        <w:t xml:space="preserve"> </w:t>
      </w:r>
    </w:p>
    <w:p w:rsidR="00A02B36" w:rsidRPr="00E152F9" w:rsidRDefault="00782A5C" w:rsidP="00A02B36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540"/>
        <w:rPr>
          <w:rStyle w:val="Hyperlink"/>
          <w:rFonts w:cstheme="minorHAnsi"/>
        </w:rPr>
      </w:pPr>
      <w:hyperlink r:id="rId10" w:history="1">
        <w:r w:rsidR="00A02B36" w:rsidRPr="00E152F9">
          <w:rPr>
            <w:rStyle w:val="Hyperlink"/>
            <w:rFonts w:cstheme="minorHAnsi"/>
          </w:rPr>
          <w:t xml:space="preserve">DHS CISA ICT SCRM Task Force: ICT SCRM TF Report on Mitigating ICT Supply Chain Risks with Qualified Bidder and Manufacturer Lists </w:t>
        </w:r>
      </w:hyperlink>
      <w:r w:rsidR="00A02B36" w:rsidRPr="00E152F9">
        <w:rPr>
          <w:rStyle w:val="Hyperlink"/>
          <w:rFonts w:cstheme="minorHAnsi"/>
        </w:rPr>
        <w:t xml:space="preserve"> </w:t>
      </w:r>
    </w:p>
    <w:p w:rsidR="00A02B36" w:rsidRPr="00A02B36" w:rsidRDefault="00782A5C" w:rsidP="00A02B36">
      <w:pPr>
        <w:pStyle w:val="ListParagraph"/>
        <w:numPr>
          <w:ilvl w:val="0"/>
          <w:numId w:val="6"/>
        </w:numPr>
        <w:spacing w:after="0" w:line="240" w:lineRule="auto"/>
        <w:ind w:left="540"/>
        <w:rPr>
          <w:rStyle w:val="Hyperlink"/>
        </w:rPr>
      </w:pPr>
      <w:hyperlink r:id="rId11" w:history="1">
        <w:r w:rsidR="00A02B36" w:rsidRPr="00E152F9">
          <w:rPr>
            <w:rStyle w:val="Hyperlink"/>
            <w:rFonts w:cstheme="minorHAnsi"/>
          </w:rPr>
          <w:t>DoD Cybersecurity Maturity Model Certification (CMMC)</w:t>
        </w:r>
      </w:hyperlink>
    </w:p>
    <w:p w:rsidR="00A02B36" w:rsidRPr="00E152F9" w:rsidRDefault="00782A5C" w:rsidP="00A02B36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540"/>
        <w:rPr>
          <w:rStyle w:val="Hyperlink"/>
          <w:rFonts w:cstheme="minorHAnsi"/>
        </w:rPr>
      </w:pPr>
      <w:hyperlink r:id="rId12" w:history="1">
        <w:r w:rsidR="00A02B36" w:rsidRPr="00E152F9">
          <w:rPr>
            <w:rStyle w:val="Hyperlink"/>
            <w:rFonts w:cstheme="minorHAnsi"/>
          </w:rPr>
          <w:t>DoD Defense Acquisition University (DAU) COTS Assembly Checklist, developed by the Parts Management Working Group</w:t>
        </w:r>
      </w:hyperlink>
      <w:r w:rsidR="00A02B36" w:rsidRPr="00E152F9">
        <w:rPr>
          <w:rStyle w:val="Hyperlink"/>
          <w:rFonts w:cstheme="minorHAnsi"/>
        </w:rPr>
        <w:t xml:space="preserve"> </w:t>
      </w:r>
    </w:p>
    <w:p w:rsidR="00A02B36" w:rsidRPr="00E152F9" w:rsidRDefault="00782A5C" w:rsidP="00A02B36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540"/>
        <w:rPr>
          <w:rStyle w:val="Hyperlink"/>
          <w:rFonts w:cstheme="minorHAnsi"/>
        </w:rPr>
      </w:pPr>
      <w:hyperlink r:id="rId13" w:history="1">
        <w:r w:rsidR="00A02B36" w:rsidRPr="00E152F9">
          <w:rPr>
            <w:rStyle w:val="Hyperlink"/>
            <w:rFonts w:cstheme="minorHAnsi"/>
          </w:rPr>
          <w:t>DoD MIL-PRF-38535K, Performance Specification: Integrated Circuits (Microcircuits) Manufacturing, General Specification For (20-Dec-2013)</w:t>
        </w:r>
      </w:hyperlink>
    </w:p>
    <w:p w:rsidR="00A02B36" w:rsidRPr="00A02B36" w:rsidRDefault="00782A5C" w:rsidP="00A02B36">
      <w:pPr>
        <w:pStyle w:val="ListParagraph"/>
        <w:numPr>
          <w:ilvl w:val="0"/>
          <w:numId w:val="6"/>
        </w:numPr>
        <w:spacing w:after="0" w:line="240" w:lineRule="auto"/>
        <w:ind w:left="540"/>
        <w:rPr>
          <w:rStyle w:val="Hyperlink"/>
        </w:rPr>
      </w:pPr>
      <w:hyperlink r:id="rId14" w:history="1">
        <w:proofErr w:type="spellStart"/>
        <w:r w:rsidR="00A02B36" w:rsidRPr="00E152F9">
          <w:rPr>
            <w:rStyle w:val="Hyperlink"/>
            <w:rFonts w:cstheme="minorHAnsi"/>
          </w:rPr>
          <w:t>DoDI</w:t>
        </w:r>
        <w:proofErr w:type="spellEnd"/>
        <w:r w:rsidR="00A02B36" w:rsidRPr="00E152F9">
          <w:rPr>
            <w:rStyle w:val="Hyperlink"/>
            <w:rFonts w:cstheme="minorHAnsi"/>
          </w:rPr>
          <w:t xml:space="preserve"> 5000.83 Technology and Program Protection to Maintain Technological Advantage</w:t>
        </w:r>
      </w:hyperlink>
    </w:p>
    <w:p w:rsidR="00A02B36" w:rsidRPr="00A02B36" w:rsidRDefault="00782A5C" w:rsidP="00A02B36">
      <w:pPr>
        <w:pStyle w:val="ListParagraph"/>
        <w:numPr>
          <w:ilvl w:val="0"/>
          <w:numId w:val="6"/>
        </w:numPr>
        <w:spacing w:after="0" w:line="240" w:lineRule="auto"/>
        <w:ind w:left="540"/>
        <w:rPr>
          <w:rStyle w:val="Hyperlink"/>
          <w:rFonts w:cstheme="minorHAnsi"/>
        </w:rPr>
      </w:pPr>
      <w:hyperlink r:id="rId15" w:history="1">
        <w:proofErr w:type="spellStart"/>
        <w:r w:rsidR="00A02B36" w:rsidRPr="00E152F9">
          <w:rPr>
            <w:rStyle w:val="Hyperlink"/>
            <w:rFonts w:cstheme="minorHAnsi"/>
          </w:rPr>
          <w:t>DoDI</w:t>
        </w:r>
        <w:proofErr w:type="spellEnd"/>
        <w:r w:rsidR="00A02B36" w:rsidRPr="00E152F9">
          <w:rPr>
            <w:rStyle w:val="Hyperlink"/>
            <w:rFonts w:cstheme="minorHAnsi"/>
          </w:rPr>
          <w:t xml:space="preserve"> 5200.44 Protection of Mission Critical Functions to Achieve Trusted Systems and Networks (TSN)</w:t>
        </w:r>
      </w:hyperlink>
    </w:p>
    <w:p w:rsidR="00A02B36" w:rsidRPr="00E152F9" w:rsidRDefault="00782A5C" w:rsidP="00A02B36">
      <w:pPr>
        <w:pStyle w:val="ListParagraph"/>
        <w:numPr>
          <w:ilvl w:val="0"/>
          <w:numId w:val="6"/>
        </w:numPr>
        <w:spacing w:after="0" w:line="240" w:lineRule="auto"/>
        <w:ind w:left="540"/>
        <w:rPr>
          <w:rStyle w:val="Hyperlink"/>
          <w:rFonts w:cstheme="minorHAnsi"/>
        </w:rPr>
      </w:pPr>
      <w:hyperlink r:id="rId16" w:history="1">
        <w:r w:rsidR="00A02B36" w:rsidRPr="00E152F9">
          <w:rPr>
            <w:rStyle w:val="Hyperlink"/>
            <w:rFonts w:cstheme="minorHAnsi"/>
          </w:rPr>
          <w:t>EASA CM-SWCEH-001 Development Assurance of Airborne Electronic Hardware</w:t>
        </w:r>
      </w:hyperlink>
    </w:p>
    <w:p w:rsidR="00A02B36" w:rsidRPr="00E152F9" w:rsidRDefault="00782A5C" w:rsidP="00A02B36">
      <w:pPr>
        <w:pStyle w:val="ListParagraph"/>
        <w:numPr>
          <w:ilvl w:val="0"/>
          <w:numId w:val="6"/>
        </w:numPr>
        <w:spacing w:after="0" w:line="240" w:lineRule="auto"/>
        <w:ind w:left="540"/>
        <w:rPr>
          <w:rStyle w:val="Hyperlink"/>
          <w:rFonts w:cstheme="minorHAnsi"/>
        </w:rPr>
      </w:pPr>
      <w:hyperlink r:id="rId17" w:history="1">
        <w:r w:rsidR="00A02B36" w:rsidRPr="00E152F9">
          <w:rPr>
            <w:rStyle w:val="Hyperlink"/>
            <w:rFonts w:cstheme="minorHAnsi"/>
          </w:rPr>
          <w:t>EASA COTS-AEH – Use of complex COTS (Commercial-Off-The-Shelf) in airborne electronic hardware – failure mode and mitigation</w:t>
        </w:r>
      </w:hyperlink>
    </w:p>
    <w:p w:rsidR="00A02B36" w:rsidRPr="00A02B36" w:rsidRDefault="00782A5C" w:rsidP="00A02B36">
      <w:pPr>
        <w:pStyle w:val="ListParagraph"/>
        <w:numPr>
          <w:ilvl w:val="0"/>
          <w:numId w:val="6"/>
        </w:numPr>
        <w:spacing w:after="0" w:line="240" w:lineRule="auto"/>
        <w:ind w:left="540"/>
        <w:rPr>
          <w:rStyle w:val="Hyperlink"/>
          <w:rFonts w:cstheme="minorHAnsi"/>
        </w:rPr>
      </w:pPr>
      <w:hyperlink r:id="rId18" w:history="1">
        <w:r w:rsidR="00A02B36" w:rsidRPr="00E152F9">
          <w:rPr>
            <w:rStyle w:val="Hyperlink"/>
            <w:rFonts w:cstheme="minorHAnsi"/>
          </w:rPr>
          <w:t>IEEE 1735-2014 - Recommended Practice for Encryption and Management of Electronic Design Intellectual Property (IP)</w:t>
        </w:r>
      </w:hyperlink>
    </w:p>
    <w:p w:rsidR="00A02B36" w:rsidRPr="00E152F9" w:rsidRDefault="00782A5C" w:rsidP="00A02B36">
      <w:pPr>
        <w:pStyle w:val="ListParagraph"/>
        <w:numPr>
          <w:ilvl w:val="0"/>
          <w:numId w:val="6"/>
        </w:numPr>
        <w:spacing w:after="0" w:line="240" w:lineRule="auto"/>
        <w:ind w:left="540"/>
        <w:rPr>
          <w:rStyle w:val="Hyperlink"/>
          <w:rFonts w:cstheme="minorHAnsi"/>
        </w:rPr>
      </w:pPr>
      <w:hyperlink r:id="rId19" w:history="1">
        <w:bookmarkStart w:id="1" w:name="_Hlk115092245"/>
        <w:r w:rsidR="00A02B36" w:rsidRPr="00E152F9">
          <w:rPr>
            <w:rStyle w:val="Hyperlink"/>
            <w:rFonts w:cstheme="minorHAnsi"/>
          </w:rPr>
          <w:t>IPC-1782A</w:t>
        </w:r>
        <w:bookmarkEnd w:id="1"/>
        <w:r w:rsidR="00A02B36" w:rsidRPr="00E152F9">
          <w:rPr>
            <w:rStyle w:val="Hyperlink"/>
            <w:rFonts w:cstheme="minorHAnsi"/>
          </w:rPr>
          <w:t xml:space="preserve"> - Standard for Manufacturing and Supply Chain Traceability of Electronic Products</w:t>
        </w:r>
      </w:hyperlink>
      <w:r w:rsidR="00A02B36" w:rsidRPr="00E152F9">
        <w:rPr>
          <w:rStyle w:val="Hyperlink"/>
          <w:rFonts w:cstheme="minorHAnsi"/>
        </w:rPr>
        <w:t xml:space="preserve"> </w:t>
      </w:r>
    </w:p>
    <w:p w:rsidR="00A02B36" w:rsidRPr="00A02B36" w:rsidRDefault="00782A5C" w:rsidP="00A02B36">
      <w:pPr>
        <w:pStyle w:val="ListParagraph"/>
        <w:numPr>
          <w:ilvl w:val="0"/>
          <w:numId w:val="6"/>
        </w:numPr>
        <w:spacing w:after="0" w:line="240" w:lineRule="auto"/>
        <w:ind w:left="540"/>
        <w:rPr>
          <w:rStyle w:val="Hyperlink"/>
          <w:rFonts w:cstheme="minorHAnsi"/>
        </w:rPr>
      </w:pPr>
      <w:hyperlink r:id="rId20" w:history="1">
        <w:r w:rsidR="00A02B36" w:rsidRPr="00E152F9">
          <w:rPr>
            <w:rStyle w:val="Hyperlink"/>
            <w:rFonts w:cstheme="minorHAnsi"/>
          </w:rPr>
          <w:t>IPC-1791 B</w:t>
        </w:r>
      </w:hyperlink>
      <w:r w:rsidR="00A02B36" w:rsidRPr="00E152F9">
        <w:rPr>
          <w:rStyle w:val="Hyperlink"/>
          <w:rFonts w:cstheme="minorHAnsi"/>
        </w:rPr>
        <w:t xml:space="preserve">: </w:t>
      </w:r>
      <w:hyperlink r:id="rId21" w:history="1">
        <w:r w:rsidR="00A02B36" w:rsidRPr="00E152F9">
          <w:rPr>
            <w:rStyle w:val="Hyperlink"/>
            <w:rFonts w:cstheme="minorHAnsi"/>
          </w:rPr>
          <w:t>IPC-1791B: Trusted Electronic Designer, Fabricator and Assembler Requirements</w:t>
        </w:r>
      </w:hyperlink>
    </w:p>
    <w:p w:rsidR="00A02B36" w:rsidRPr="00E152F9" w:rsidRDefault="00782A5C" w:rsidP="00A02B36">
      <w:pPr>
        <w:pStyle w:val="ListParagraph"/>
        <w:numPr>
          <w:ilvl w:val="0"/>
          <w:numId w:val="6"/>
        </w:numPr>
        <w:spacing w:after="0" w:line="240" w:lineRule="auto"/>
        <w:ind w:left="540"/>
        <w:rPr>
          <w:rStyle w:val="Hyperlink"/>
          <w:rFonts w:cstheme="minorHAnsi"/>
        </w:rPr>
      </w:pPr>
      <w:hyperlink r:id="rId22" w:history="1">
        <w:r w:rsidR="00A02B36" w:rsidRPr="00E152F9">
          <w:rPr>
            <w:rStyle w:val="Hyperlink"/>
            <w:rFonts w:cstheme="minorHAnsi"/>
          </w:rPr>
          <w:t>ISO 13485:2016: Medical devices — Quality management systems — Requirements for regulatory purposes</w:t>
        </w:r>
      </w:hyperlink>
    </w:p>
    <w:p w:rsidR="00A02B36" w:rsidRPr="00A02B36" w:rsidRDefault="00782A5C" w:rsidP="00A02B36">
      <w:pPr>
        <w:pStyle w:val="ListParagraph"/>
        <w:numPr>
          <w:ilvl w:val="0"/>
          <w:numId w:val="6"/>
        </w:numPr>
        <w:spacing w:after="0" w:line="240" w:lineRule="auto"/>
        <w:ind w:left="540"/>
        <w:rPr>
          <w:rStyle w:val="Hyperlink"/>
          <w:rFonts w:cstheme="minorHAnsi"/>
        </w:rPr>
      </w:pPr>
      <w:hyperlink r:id="rId23" w:history="1">
        <w:r w:rsidR="00A02B36" w:rsidRPr="00E152F9">
          <w:rPr>
            <w:rStyle w:val="Hyperlink"/>
            <w:rFonts w:cstheme="minorHAnsi"/>
          </w:rPr>
          <w:t>ISO 26262-1:2018: Road vehicles — Functional safety — Part 1: Vocabulary</w:t>
        </w:r>
      </w:hyperlink>
    </w:p>
    <w:p w:rsidR="00A02B36" w:rsidRPr="00E152F9" w:rsidRDefault="00782A5C" w:rsidP="00A02B36">
      <w:pPr>
        <w:pStyle w:val="ListParagraph"/>
        <w:numPr>
          <w:ilvl w:val="0"/>
          <w:numId w:val="6"/>
        </w:numPr>
        <w:spacing w:after="0" w:line="240" w:lineRule="auto"/>
        <w:ind w:left="540"/>
        <w:rPr>
          <w:rStyle w:val="Hyperlink"/>
          <w:rFonts w:cstheme="minorHAnsi"/>
        </w:rPr>
      </w:pPr>
      <w:hyperlink r:id="rId24" w:history="1">
        <w:r w:rsidR="00A02B36" w:rsidRPr="00E152F9">
          <w:rPr>
            <w:rStyle w:val="Hyperlink"/>
            <w:rFonts w:cstheme="minorHAnsi"/>
          </w:rPr>
          <w:t>ISO 28000:2022: Security and resilience — Security management systems — Requirements</w:t>
        </w:r>
      </w:hyperlink>
    </w:p>
    <w:p w:rsidR="00A02B36" w:rsidRPr="00E152F9" w:rsidRDefault="00A02B36" w:rsidP="00A02B36">
      <w:pPr>
        <w:pStyle w:val="ListParagraph"/>
        <w:numPr>
          <w:ilvl w:val="0"/>
          <w:numId w:val="6"/>
        </w:numPr>
        <w:spacing w:after="0" w:line="240" w:lineRule="auto"/>
        <w:ind w:left="540"/>
        <w:rPr>
          <w:rStyle w:val="Hyperlink"/>
          <w:rFonts w:cstheme="minorHAnsi"/>
        </w:rPr>
      </w:pPr>
      <w:r w:rsidRPr="00A02B36">
        <w:rPr>
          <w:rStyle w:val="Hyperlink"/>
          <w:rFonts w:cstheme="minorHAnsi"/>
        </w:rPr>
        <w:fldChar w:fldCharType="begin"/>
      </w:r>
      <w:r>
        <w:rPr>
          <w:rStyle w:val="Hyperlink"/>
          <w:rFonts w:cstheme="minorHAnsi"/>
        </w:rPr>
        <w:instrText>HYPERLINK "https://www.iso.org/standard/62085.html"</w:instrText>
      </w:r>
      <w:r w:rsidRPr="00A02B36">
        <w:rPr>
          <w:rStyle w:val="Hyperlink"/>
          <w:rFonts w:cstheme="minorHAnsi"/>
        </w:rPr>
        <w:fldChar w:fldCharType="separate"/>
      </w:r>
      <w:r w:rsidRPr="00E152F9">
        <w:rPr>
          <w:rStyle w:val="Hyperlink"/>
          <w:rFonts w:cstheme="minorHAnsi"/>
        </w:rPr>
        <w:t>ISO 9001:2015: Quality management systems — Requirements</w:t>
      </w:r>
    </w:p>
    <w:p w:rsidR="00A02B36" w:rsidRPr="00A02B36" w:rsidRDefault="00A02B36" w:rsidP="00A02B36">
      <w:pPr>
        <w:pStyle w:val="ListParagraph"/>
        <w:numPr>
          <w:ilvl w:val="0"/>
          <w:numId w:val="6"/>
        </w:numPr>
        <w:spacing w:after="0" w:line="240" w:lineRule="auto"/>
        <w:ind w:left="540"/>
        <w:rPr>
          <w:rStyle w:val="Hyperlink"/>
          <w:rFonts w:cstheme="minorHAnsi"/>
        </w:rPr>
      </w:pPr>
      <w:r w:rsidRPr="00A02B36">
        <w:rPr>
          <w:rStyle w:val="Hyperlink"/>
          <w:rFonts w:cstheme="minorHAnsi"/>
        </w:rPr>
        <w:fldChar w:fldCharType="end"/>
      </w:r>
      <w:hyperlink r:id="rId25" w:history="1">
        <w:r w:rsidRPr="00E152F9">
          <w:rPr>
            <w:rStyle w:val="Hyperlink"/>
            <w:rFonts w:cstheme="minorHAnsi"/>
          </w:rPr>
          <w:t>ISO/IEC 15026-2:2011: Systems and software engineering — Systems and software assurance — Part 2: Assurance case</w:t>
        </w:r>
      </w:hyperlink>
    </w:p>
    <w:p w:rsidR="00A02B36" w:rsidRPr="00E152F9" w:rsidRDefault="00782A5C" w:rsidP="00A02B36">
      <w:pPr>
        <w:pStyle w:val="ListParagraph"/>
        <w:numPr>
          <w:ilvl w:val="0"/>
          <w:numId w:val="6"/>
        </w:numPr>
        <w:spacing w:after="0" w:line="240" w:lineRule="auto"/>
        <w:ind w:left="540"/>
        <w:rPr>
          <w:rStyle w:val="Hyperlink"/>
          <w:rFonts w:cstheme="minorHAnsi"/>
        </w:rPr>
      </w:pPr>
      <w:hyperlink r:id="rId26" w:history="1">
        <w:r w:rsidR="00A02B36" w:rsidRPr="00E152F9">
          <w:rPr>
            <w:rStyle w:val="Hyperlink"/>
            <w:rFonts w:cstheme="minorHAnsi"/>
          </w:rPr>
          <w:t>ISO/IEC 17000 Conformity assessment- Vocabulary and general principles</w:t>
        </w:r>
      </w:hyperlink>
    </w:p>
    <w:p w:rsidR="00A02B36" w:rsidRPr="00E152F9" w:rsidRDefault="00782A5C" w:rsidP="00A02B36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540"/>
        <w:rPr>
          <w:rStyle w:val="Hyperlink"/>
          <w:rFonts w:cstheme="minorHAnsi"/>
          <w:i/>
          <w:color w:val="auto"/>
          <w:u w:val="none"/>
        </w:rPr>
      </w:pPr>
      <w:hyperlink r:id="rId27" w:history="1">
        <w:r w:rsidR="00A02B36" w:rsidRPr="00E152F9">
          <w:rPr>
            <w:rStyle w:val="Hyperlink"/>
            <w:rFonts w:cstheme="minorHAnsi"/>
          </w:rPr>
          <w:t>ISO/IEC 19790:2012:  Information technology — Security techniques — Security requirements for cryptographic modules.</w:t>
        </w:r>
      </w:hyperlink>
      <w:r w:rsidR="00A02B36" w:rsidRPr="00E152F9">
        <w:rPr>
          <w:rStyle w:val="Hyperlink"/>
          <w:rFonts w:cstheme="minorHAnsi"/>
          <w:i/>
          <w:color w:val="auto"/>
          <w:u w:val="none"/>
        </w:rPr>
        <w:t>*Note will be replaced by ISO/IEC WD 19790.3: Information technology — Security techniques — Security requirements for cryptographic modules</w:t>
      </w:r>
    </w:p>
    <w:p w:rsidR="00A02B36" w:rsidRPr="00E152F9" w:rsidRDefault="00782A5C" w:rsidP="00A02B36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540"/>
        <w:rPr>
          <w:rStyle w:val="Hyperlink"/>
          <w:rFonts w:cstheme="minorHAnsi"/>
        </w:rPr>
      </w:pPr>
      <w:hyperlink r:id="rId28" w:history="1">
        <w:r w:rsidR="00A02B36" w:rsidRPr="00E152F9">
          <w:rPr>
            <w:rStyle w:val="Hyperlink"/>
            <w:rFonts w:cstheme="minorHAnsi"/>
          </w:rPr>
          <w:t xml:space="preserve">ISO/IEC 20243-1:2018: Information technology — Open Trusted Technology </w:t>
        </w:r>
        <w:proofErr w:type="spellStart"/>
        <w:r w:rsidR="00A02B36" w:rsidRPr="00E152F9">
          <w:rPr>
            <w:rStyle w:val="Hyperlink"/>
            <w:rFonts w:cstheme="minorHAnsi"/>
          </w:rPr>
          <w:t>ProviderTM</w:t>
        </w:r>
        <w:proofErr w:type="spellEnd"/>
        <w:r w:rsidR="00A02B36" w:rsidRPr="00E152F9">
          <w:rPr>
            <w:rStyle w:val="Hyperlink"/>
            <w:rFonts w:cstheme="minorHAnsi"/>
          </w:rPr>
          <w:t xml:space="preserve"> Standard (O-TTPS) — Mitigating maliciously tainted and counterfeit products — Part 1: Requirements and recommendations</w:t>
        </w:r>
      </w:hyperlink>
    </w:p>
    <w:p w:rsidR="00A02B36" w:rsidRPr="00A02B36" w:rsidRDefault="00782A5C" w:rsidP="00A02B36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540"/>
        <w:rPr>
          <w:rStyle w:val="Hyperlink"/>
        </w:rPr>
      </w:pPr>
      <w:hyperlink r:id="rId29" w:history="1">
        <w:r w:rsidR="00A02B36" w:rsidRPr="00A02B36">
          <w:rPr>
            <w:rStyle w:val="Hyperlink"/>
            <w:rFonts w:cstheme="minorHAnsi"/>
          </w:rPr>
          <w:t>ISO/IEC/IEEE 15288:2015 Systems and software engineering — System life cycle processes</w:t>
        </w:r>
      </w:hyperlink>
    </w:p>
    <w:p w:rsidR="00A02B36" w:rsidRDefault="00782A5C" w:rsidP="00A02B36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540"/>
        <w:rPr>
          <w:rStyle w:val="Hyperlink"/>
          <w:rFonts w:cstheme="minorHAnsi"/>
        </w:rPr>
      </w:pPr>
      <w:hyperlink r:id="rId30" w:history="1">
        <w:r w:rsidR="00A02B36" w:rsidRPr="00E152F9">
          <w:rPr>
            <w:rStyle w:val="Hyperlink"/>
            <w:rFonts w:cstheme="minorHAnsi"/>
          </w:rPr>
          <w:t>ISO/SAE 21434:2021: Road Vehicles – Cybersecurity Engineering</w:t>
        </w:r>
      </w:hyperlink>
    </w:p>
    <w:p w:rsidR="00782A5C" w:rsidRPr="00A02B36" w:rsidRDefault="00782A5C" w:rsidP="00A02B36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540"/>
        <w:rPr>
          <w:rStyle w:val="Hyperlink"/>
          <w:rFonts w:cstheme="minorHAnsi"/>
        </w:rPr>
      </w:pPr>
      <w:hyperlink r:id="rId31" w:history="1">
        <w:r>
          <w:rPr>
            <w:rStyle w:val="Hyperlink"/>
          </w:rPr>
          <w:t>JEDEC JEP30 Part Model Guidelines</w:t>
        </w:r>
      </w:hyperlink>
      <w:bookmarkStart w:id="2" w:name="_GoBack"/>
      <w:bookmarkEnd w:id="2"/>
    </w:p>
    <w:p w:rsidR="00A02B36" w:rsidRPr="00E152F9" w:rsidRDefault="00782A5C" w:rsidP="00A02B36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540"/>
        <w:rPr>
          <w:rStyle w:val="Hyperlink"/>
          <w:rFonts w:cstheme="minorHAnsi"/>
        </w:rPr>
      </w:pPr>
      <w:hyperlink r:id="rId32" w:history="1">
        <w:r w:rsidR="00A02B36" w:rsidRPr="00E152F9">
          <w:rPr>
            <w:rStyle w:val="Hyperlink"/>
            <w:rFonts w:cstheme="minorHAnsi"/>
          </w:rPr>
          <w:t xml:space="preserve">NASA SEWP Standards Crosswalk: ISO 20243 &amp; NIST 800-161  </w:t>
        </w:r>
      </w:hyperlink>
      <w:r w:rsidR="00A02B36" w:rsidRPr="00E152F9">
        <w:rPr>
          <w:rStyle w:val="Hyperlink"/>
          <w:rFonts w:cstheme="minorHAnsi"/>
        </w:rPr>
        <w:t xml:space="preserve"> </w:t>
      </w:r>
    </w:p>
    <w:p w:rsidR="00A02B36" w:rsidRPr="00E152F9" w:rsidRDefault="00782A5C" w:rsidP="00A02B36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540"/>
        <w:rPr>
          <w:rStyle w:val="Hyperlink"/>
          <w:rFonts w:cstheme="minorHAnsi"/>
        </w:rPr>
      </w:pPr>
      <w:hyperlink r:id="rId33" w:history="1">
        <w:r w:rsidR="00A02B36" w:rsidRPr="00E152F9">
          <w:rPr>
            <w:rStyle w:val="Hyperlink"/>
            <w:rFonts w:cstheme="minorHAnsi"/>
          </w:rPr>
          <w:t>NASA Solution for Enterprise-Wide Procurement (SEWP) approved contractors list</w:t>
        </w:r>
      </w:hyperlink>
      <w:r w:rsidR="00A02B36" w:rsidRPr="00E152F9">
        <w:rPr>
          <w:rStyle w:val="Hyperlink"/>
          <w:rFonts w:cstheme="minorHAnsi"/>
        </w:rPr>
        <w:t xml:space="preserve"> </w:t>
      </w:r>
    </w:p>
    <w:p w:rsidR="00A02B36" w:rsidRPr="00E152F9" w:rsidRDefault="00782A5C" w:rsidP="00A02B36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540"/>
        <w:rPr>
          <w:rStyle w:val="Hyperlink"/>
          <w:rFonts w:cstheme="minorHAnsi"/>
        </w:rPr>
      </w:pPr>
      <w:hyperlink r:id="rId34" w:history="1">
        <w:r w:rsidR="00A02B36" w:rsidRPr="00E152F9">
          <w:rPr>
            <w:rStyle w:val="Hyperlink"/>
            <w:rFonts w:cstheme="minorHAnsi"/>
          </w:rPr>
          <w:t>NIST FIPS 140-3: Security Requirements for Cryptographic Modules</w:t>
        </w:r>
      </w:hyperlink>
    </w:p>
    <w:p w:rsidR="00A02B36" w:rsidRPr="00E152F9" w:rsidRDefault="00782A5C" w:rsidP="00A02B36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540"/>
        <w:rPr>
          <w:rStyle w:val="Hyperlink"/>
          <w:rFonts w:cstheme="minorHAnsi"/>
        </w:rPr>
      </w:pPr>
      <w:hyperlink r:id="rId35" w:history="1">
        <w:r w:rsidR="00A02B36" w:rsidRPr="00E152F9">
          <w:rPr>
            <w:rStyle w:val="Hyperlink"/>
            <w:rFonts w:cstheme="minorHAnsi"/>
          </w:rPr>
          <w:t>NIST FIPS 200: Minimum Security Requirements for Federal Information and Information Systems</w:t>
        </w:r>
      </w:hyperlink>
    </w:p>
    <w:p w:rsidR="00A02B36" w:rsidRPr="00E152F9" w:rsidRDefault="00782A5C" w:rsidP="00A02B36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540"/>
        <w:rPr>
          <w:rStyle w:val="Hyperlink"/>
          <w:rFonts w:cstheme="minorHAnsi"/>
        </w:rPr>
      </w:pPr>
      <w:hyperlink r:id="rId36" w:history="1">
        <w:r w:rsidR="00A02B36" w:rsidRPr="00E152F9">
          <w:rPr>
            <w:rStyle w:val="Hyperlink"/>
            <w:rFonts w:cstheme="minorHAnsi"/>
          </w:rPr>
          <w:t xml:space="preserve">NISTIR 8419 Blockchain and Related Technologies to Support Manufacturing Supply Chain Traceability: Needs and Industry Perspectives </w:t>
        </w:r>
      </w:hyperlink>
    </w:p>
    <w:p w:rsidR="00A02B36" w:rsidRPr="00A02B36" w:rsidRDefault="00A02B36" w:rsidP="00A02B36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540"/>
        <w:rPr>
          <w:rStyle w:val="Hyperlink"/>
        </w:rPr>
      </w:pPr>
      <w:r w:rsidRPr="00A02B36">
        <w:rPr>
          <w:rStyle w:val="Hyperlink"/>
        </w:rPr>
        <w:t>NIST SP 800-53 Rev. 5: Security and Privacy Controls for Information Systems and Organizations</w:t>
      </w:r>
    </w:p>
    <w:p w:rsidR="00A02B36" w:rsidRPr="00E152F9" w:rsidRDefault="00A02B36" w:rsidP="00A02B36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540"/>
        <w:rPr>
          <w:rStyle w:val="Hyperlink"/>
          <w:rFonts w:cstheme="minorHAnsi"/>
        </w:rPr>
      </w:pPr>
      <w:r w:rsidRPr="00A02B36">
        <w:rPr>
          <w:rStyle w:val="Hyperlink"/>
        </w:rPr>
        <w:fldChar w:fldCharType="begin"/>
      </w:r>
      <w:r w:rsidRPr="00A02B36">
        <w:rPr>
          <w:rStyle w:val="Hyperlink"/>
        </w:rPr>
        <w:instrText>HYPERLINK "https://csrc.nist.gov/Projects/systems-security-engineering-project/publications"</w:instrText>
      </w:r>
      <w:r w:rsidRPr="00A02B36">
        <w:rPr>
          <w:rStyle w:val="Hyperlink"/>
        </w:rPr>
        <w:fldChar w:fldCharType="separate"/>
      </w:r>
      <w:r w:rsidRPr="00E152F9">
        <w:rPr>
          <w:rStyle w:val="Hyperlink"/>
          <w:rFonts w:cstheme="minorHAnsi"/>
        </w:rPr>
        <w:t>NIST SP 800-160 Systems Security Engineering (SSE) Project</w:t>
      </w:r>
    </w:p>
    <w:p w:rsidR="00A02B36" w:rsidRPr="00A02B36" w:rsidRDefault="00A02B36" w:rsidP="00A02B36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540"/>
        <w:rPr>
          <w:rStyle w:val="Hyperlink"/>
          <w:rFonts w:cstheme="minorHAnsi"/>
        </w:rPr>
      </w:pPr>
      <w:r w:rsidRPr="00A02B36">
        <w:rPr>
          <w:rStyle w:val="Hyperlink"/>
        </w:rPr>
        <w:fldChar w:fldCharType="end"/>
      </w:r>
      <w:r w:rsidRPr="00E152F9">
        <w:rPr>
          <w:rStyle w:val="Hyperlink"/>
          <w:rFonts w:cstheme="minorHAnsi"/>
        </w:rPr>
        <w:fldChar w:fldCharType="begin"/>
      </w:r>
      <w:r>
        <w:rPr>
          <w:rStyle w:val="Hyperlink"/>
          <w:rFonts w:cstheme="minorHAnsi"/>
        </w:rPr>
        <w:instrText>HYPERLINK "https://csrc.nist.gov/publications/detail/sp/800-161/rev-1/final"</w:instrText>
      </w:r>
      <w:r w:rsidRPr="00E152F9">
        <w:rPr>
          <w:rStyle w:val="Hyperlink"/>
          <w:rFonts w:cstheme="minorHAnsi"/>
        </w:rPr>
        <w:fldChar w:fldCharType="separate"/>
      </w:r>
      <w:r w:rsidRPr="00E152F9">
        <w:rPr>
          <w:rStyle w:val="Hyperlink"/>
          <w:rFonts w:cstheme="minorHAnsi"/>
        </w:rPr>
        <w:t xml:space="preserve">NIST SP 800-161 Rev. 1: Cybersecurity Supply Chain Risk Management Practices for Systems and Organizations </w:t>
      </w:r>
    </w:p>
    <w:p w:rsidR="00A02B36" w:rsidRPr="00A02B36" w:rsidRDefault="00A02B36" w:rsidP="00A02B36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540"/>
        <w:rPr>
          <w:rStyle w:val="Hyperlink"/>
          <w:rFonts w:cstheme="minorHAnsi"/>
        </w:rPr>
      </w:pPr>
      <w:r w:rsidRPr="00E152F9">
        <w:rPr>
          <w:rStyle w:val="Hyperlink"/>
          <w:rFonts w:cstheme="minorHAnsi"/>
        </w:rPr>
        <w:fldChar w:fldCharType="end"/>
      </w:r>
      <w:r w:rsidRPr="00E152F9">
        <w:rPr>
          <w:rStyle w:val="Hyperlink"/>
          <w:rFonts w:cstheme="minorHAnsi"/>
        </w:rPr>
        <w:fldChar w:fldCharType="begin"/>
      </w:r>
      <w:r w:rsidRPr="00E152F9">
        <w:rPr>
          <w:rStyle w:val="Hyperlink"/>
          <w:rFonts w:cstheme="minorHAnsi"/>
        </w:rPr>
        <w:instrText>HYPERLINK "https://csrc.nist.gov/publications/detail/sp/800-171/rev-2/final"</w:instrText>
      </w:r>
      <w:r w:rsidRPr="00E152F9">
        <w:rPr>
          <w:rStyle w:val="Hyperlink"/>
          <w:rFonts w:cstheme="minorHAnsi"/>
        </w:rPr>
        <w:fldChar w:fldCharType="separate"/>
      </w:r>
      <w:r w:rsidRPr="00E152F9">
        <w:rPr>
          <w:rStyle w:val="Hyperlink"/>
          <w:rFonts w:cstheme="minorHAnsi"/>
        </w:rPr>
        <w:t>NIST SP 800-171 Rev. 2: Protecting Controlled Unclassified Information in Nonfederal Systems and Organizations</w:t>
      </w:r>
    </w:p>
    <w:p w:rsidR="00A02B36" w:rsidRPr="00A02B36" w:rsidRDefault="00A02B36" w:rsidP="00A02B36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540"/>
        <w:rPr>
          <w:rStyle w:val="Hyperlink"/>
        </w:rPr>
      </w:pPr>
      <w:r w:rsidRPr="00E152F9">
        <w:rPr>
          <w:rStyle w:val="Hyperlink"/>
          <w:rFonts w:cstheme="minorHAnsi"/>
        </w:rPr>
        <w:fldChar w:fldCharType="end"/>
      </w:r>
      <w:hyperlink r:id="rId37" w:history="1">
        <w:r w:rsidRPr="00E152F9">
          <w:rPr>
            <w:rStyle w:val="Hyperlink"/>
            <w:rFonts w:cstheme="minorHAnsi"/>
          </w:rPr>
          <w:t xml:space="preserve">NIST SP 800-218 Secure Software Development Framework (SSDF) Version 1.1: Recommendations for Mitigating the Risk of Software Vulnerabilities </w:t>
        </w:r>
      </w:hyperlink>
    </w:p>
    <w:p w:rsidR="00A02B36" w:rsidRPr="00E152F9" w:rsidRDefault="00782A5C" w:rsidP="00A02B36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540"/>
        <w:rPr>
          <w:rStyle w:val="Hyperlink"/>
          <w:rFonts w:cstheme="minorHAnsi"/>
        </w:rPr>
      </w:pPr>
      <w:hyperlink r:id="rId38" w:history="1"/>
      <w:hyperlink r:id="rId39" w:history="1">
        <w:r w:rsidR="00A02B36" w:rsidRPr="00E152F9">
          <w:rPr>
            <w:rStyle w:val="Hyperlink"/>
            <w:rFonts w:cstheme="minorHAnsi"/>
          </w:rPr>
          <w:t>NSA U/OO/173659-22: DoD Microelectronics:  Levels of Assurance Definitions and Applications</w:t>
        </w:r>
      </w:hyperlink>
    </w:p>
    <w:p w:rsidR="00A02B36" w:rsidRPr="00E152F9" w:rsidRDefault="00782A5C" w:rsidP="00A02B36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540"/>
        <w:rPr>
          <w:rStyle w:val="Hyperlink"/>
          <w:rFonts w:cstheme="minorHAnsi"/>
        </w:rPr>
      </w:pPr>
      <w:hyperlink r:id="rId40" w:history="1">
        <w:r w:rsidR="00A02B36" w:rsidRPr="00E152F9">
          <w:rPr>
            <w:rStyle w:val="Hyperlink"/>
            <w:rFonts w:cstheme="minorHAnsi"/>
          </w:rPr>
          <w:t>RTCA DO-254 Design Assurance Guidance for Airborne Electronic Hardware</w:t>
        </w:r>
      </w:hyperlink>
      <w:r w:rsidR="00A02B36" w:rsidRPr="00E152F9">
        <w:rPr>
          <w:rStyle w:val="Hyperlink"/>
          <w:rFonts w:cstheme="minorHAnsi"/>
        </w:rPr>
        <w:t xml:space="preserve"> </w:t>
      </w:r>
    </w:p>
    <w:p w:rsidR="00A02B36" w:rsidRPr="00E152F9" w:rsidRDefault="00782A5C" w:rsidP="00A02B36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540"/>
        <w:rPr>
          <w:rStyle w:val="Hyperlink"/>
          <w:rFonts w:cstheme="minorHAnsi"/>
        </w:rPr>
      </w:pPr>
      <w:hyperlink r:id="rId41" w:history="1">
        <w:r w:rsidR="00A02B36" w:rsidRPr="00E152F9">
          <w:rPr>
            <w:rStyle w:val="Hyperlink"/>
            <w:rFonts w:cstheme="minorHAnsi"/>
          </w:rPr>
          <w:t>SAE AS5553D, Counterfeit Electrical, Electronic, and Electromechanical (EEE) Parts; Avoidance, Detection, Mitigation, and Disposition</w:t>
        </w:r>
      </w:hyperlink>
    </w:p>
    <w:p w:rsidR="00A02B36" w:rsidRPr="00E152F9" w:rsidRDefault="00782A5C" w:rsidP="00A02B36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540"/>
        <w:rPr>
          <w:rStyle w:val="Hyperlink"/>
          <w:rFonts w:cstheme="minorHAnsi"/>
        </w:rPr>
      </w:pPr>
      <w:hyperlink r:id="rId42" w:history="1">
        <w:r w:rsidR="00A02B36" w:rsidRPr="00E152F9">
          <w:rPr>
            <w:rStyle w:val="Hyperlink"/>
            <w:rFonts w:cstheme="minorHAnsi"/>
          </w:rPr>
          <w:t>SAE AS6081, Fraudulent/Counterfeit Electronic Parts: Avoidance, Detection, Mitigation, and Disposition - Distributors</w:t>
        </w:r>
      </w:hyperlink>
    </w:p>
    <w:p w:rsidR="00A02B36" w:rsidRPr="00E152F9" w:rsidRDefault="00782A5C" w:rsidP="00A02B36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540"/>
        <w:rPr>
          <w:rStyle w:val="Hyperlink"/>
          <w:rFonts w:cstheme="minorHAnsi"/>
        </w:rPr>
      </w:pPr>
      <w:hyperlink r:id="rId43" w:history="1">
        <w:r w:rsidR="00A02B36" w:rsidRPr="00E152F9">
          <w:rPr>
            <w:rStyle w:val="Hyperlink"/>
            <w:rFonts w:cstheme="minorHAnsi"/>
          </w:rPr>
          <w:t>SAE AS6171A, series of standards for Suspect/Counterfeit EEE Parts Detection</w:t>
        </w:r>
      </w:hyperlink>
    </w:p>
    <w:p w:rsidR="00A02B36" w:rsidRPr="00E152F9" w:rsidRDefault="00782A5C" w:rsidP="00A02B36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540"/>
        <w:rPr>
          <w:rStyle w:val="Hyperlink"/>
          <w:rFonts w:cstheme="minorHAnsi"/>
        </w:rPr>
      </w:pPr>
      <w:hyperlink r:id="rId44" w:history="1">
        <w:bookmarkStart w:id="3" w:name="_Toc115086770"/>
        <w:r w:rsidR="00A02B36" w:rsidRPr="00E152F9">
          <w:rPr>
            <w:rStyle w:val="Hyperlink"/>
            <w:rFonts w:cstheme="minorHAnsi"/>
          </w:rPr>
          <w:t>SAE AS6496, Fraudulent/Counterfeit Electronic Parts: Avoidance, Detection, Mitigation, and Disposition - Authorized/Franchised Distribution</w:t>
        </w:r>
        <w:bookmarkEnd w:id="3"/>
      </w:hyperlink>
    </w:p>
    <w:p w:rsidR="00A02B36" w:rsidRPr="00E152F9" w:rsidRDefault="00782A5C" w:rsidP="00A02B36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540"/>
        <w:rPr>
          <w:rStyle w:val="Hyperlink"/>
          <w:rFonts w:cstheme="minorHAnsi"/>
        </w:rPr>
      </w:pPr>
      <w:hyperlink r:id="rId45" w:history="1">
        <w:bookmarkStart w:id="4" w:name="_Toc115086772"/>
        <w:r w:rsidR="00A02B36" w:rsidRPr="00E152F9">
          <w:rPr>
            <w:rStyle w:val="Hyperlink"/>
            <w:rFonts w:cstheme="minorHAnsi"/>
          </w:rPr>
          <w:t>SAE AS9100D, Quality Management Systems - Requirements for Aviation, Space, and Defense Organizations</w:t>
        </w:r>
        <w:bookmarkEnd w:id="4"/>
      </w:hyperlink>
    </w:p>
    <w:p w:rsidR="00A02B36" w:rsidRPr="00E152F9" w:rsidRDefault="00782A5C" w:rsidP="00A02B36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540"/>
        <w:rPr>
          <w:rStyle w:val="Hyperlink"/>
          <w:rFonts w:cstheme="minorHAnsi"/>
        </w:rPr>
      </w:pPr>
      <w:hyperlink r:id="rId46" w:history="1">
        <w:r w:rsidR="00A02B36" w:rsidRPr="00E152F9">
          <w:rPr>
            <w:rStyle w:val="Hyperlink"/>
            <w:rFonts w:cstheme="minorHAnsi"/>
          </w:rPr>
          <w:t>SAE JA6678 Cyber Physical Systems Security Software Assurance</w:t>
        </w:r>
      </w:hyperlink>
    </w:p>
    <w:p w:rsidR="00A02B36" w:rsidRPr="00E152F9" w:rsidRDefault="00782A5C" w:rsidP="00A02B36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540"/>
        <w:rPr>
          <w:rStyle w:val="Hyperlink"/>
          <w:rFonts w:cstheme="minorHAnsi"/>
        </w:rPr>
      </w:pPr>
      <w:hyperlink r:id="rId47" w:history="1">
        <w:r w:rsidR="00A02B36" w:rsidRPr="00E152F9">
          <w:rPr>
            <w:rStyle w:val="Hyperlink"/>
            <w:rFonts w:cstheme="minorHAnsi"/>
          </w:rPr>
          <w:t>SAE JA6801 Cyber Physical Systems Security Hardware Assurance</w:t>
        </w:r>
      </w:hyperlink>
    </w:p>
    <w:p w:rsidR="00A02B36" w:rsidRPr="00E152F9" w:rsidRDefault="00782A5C" w:rsidP="00A02B36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540"/>
        <w:rPr>
          <w:rStyle w:val="Hyperlink"/>
          <w:rFonts w:cstheme="minorHAnsi"/>
        </w:rPr>
      </w:pPr>
      <w:hyperlink r:id="rId48" w:history="1">
        <w:bookmarkStart w:id="5" w:name="_Toc115086771"/>
        <w:r w:rsidR="00A02B36" w:rsidRPr="00E152F9">
          <w:rPr>
            <w:rStyle w:val="Hyperlink"/>
            <w:rFonts w:cstheme="minorHAnsi"/>
          </w:rPr>
          <w:t>SAE JA7496_202206, Cyber-Physical Systems Security Engineering Plan (CPSSEP)</w:t>
        </w:r>
        <w:bookmarkEnd w:id="5"/>
      </w:hyperlink>
    </w:p>
    <w:p w:rsidR="00A02B36" w:rsidRPr="00E152F9" w:rsidRDefault="00A02B36" w:rsidP="00A02B36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540"/>
        <w:rPr>
          <w:rStyle w:val="Hyperlink"/>
          <w:rFonts w:cstheme="minorHAnsi"/>
        </w:rPr>
      </w:pPr>
      <w:bookmarkStart w:id="6" w:name="_Toc115086773"/>
      <w:r w:rsidRPr="00E152F9">
        <w:rPr>
          <w:rStyle w:val="Hyperlink"/>
          <w:rFonts w:cstheme="minorHAnsi"/>
        </w:rPr>
        <w:t xml:space="preserve">TIA </w:t>
      </w:r>
      <w:proofErr w:type="spellStart"/>
      <w:r w:rsidRPr="00E152F9">
        <w:rPr>
          <w:rStyle w:val="Hyperlink"/>
          <w:rFonts w:cstheme="minorHAnsi"/>
        </w:rPr>
        <w:t>QuEST</w:t>
      </w:r>
      <w:proofErr w:type="spellEnd"/>
      <w:r w:rsidRPr="00E152F9">
        <w:rPr>
          <w:rStyle w:val="Hyperlink"/>
          <w:rFonts w:cstheme="minorHAnsi"/>
        </w:rPr>
        <w:t xml:space="preserve"> Forum, </w:t>
      </w:r>
      <w:hyperlink r:id="rId49" w:history="1">
        <w:r w:rsidRPr="00E152F9">
          <w:rPr>
            <w:rStyle w:val="Hyperlink"/>
            <w:rFonts w:cstheme="minorHAnsi"/>
          </w:rPr>
          <w:t>SCS 9001: Global Supply Chain Security Standard (Handbook)</w:t>
        </w:r>
        <w:bookmarkEnd w:id="6"/>
      </w:hyperlink>
      <w:bookmarkEnd w:id="0"/>
    </w:p>
    <w:p w:rsidR="00A02B36" w:rsidRPr="00E152F9" w:rsidRDefault="00A02B36" w:rsidP="00A02B36">
      <w:pPr>
        <w:spacing w:after="0" w:line="240" w:lineRule="auto"/>
        <w:rPr>
          <w:rFonts w:cstheme="minorHAnsi"/>
        </w:rPr>
      </w:pPr>
    </w:p>
    <w:p w:rsidR="00D2736D" w:rsidRPr="00A02B36" w:rsidRDefault="00D2736D" w:rsidP="00A02B36"/>
    <w:sectPr w:rsidR="00D2736D" w:rsidRPr="00A02B36">
      <w:headerReference w:type="default" r:id="rId5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515B" w:rsidRDefault="003B515B" w:rsidP="003B515B">
      <w:pPr>
        <w:spacing w:after="0" w:line="240" w:lineRule="auto"/>
      </w:pPr>
      <w:r>
        <w:separator/>
      </w:r>
    </w:p>
  </w:endnote>
  <w:endnote w:type="continuationSeparator" w:id="0">
    <w:p w:rsidR="003B515B" w:rsidRDefault="003B515B" w:rsidP="003B5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515B" w:rsidRDefault="003B515B" w:rsidP="003B515B">
      <w:pPr>
        <w:spacing w:after="0" w:line="240" w:lineRule="auto"/>
      </w:pPr>
      <w:r>
        <w:separator/>
      </w:r>
    </w:p>
  </w:footnote>
  <w:footnote w:type="continuationSeparator" w:id="0">
    <w:p w:rsidR="003B515B" w:rsidRDefault="003B515B" w:rsidP="003B5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7" w:name="_Toc110599458"/>
  <w:p w:rsidR="00502433" w:rsidRDefault="00502433" w:rsidP="00502433">
    <w:pPr>
      <w:pStyle w:val="ImpactStyle1"/>
      <w:spacing w:after="120"/>
      <w:rPr>
        <w:rStyle w:val="Strong"/>
        <w:b/>
        <w:kern w:val="0"/>
      </w:rPr>
    </w:pPr>
    <w:r w:rsidRPr="003307DC">
      <w:rPr>
        <w:b w:val="0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DAB0E2" wp14:editId="54C07FDB">
              <wp:simplePos x="0" y="0"/>
              <wp:positionH relativeFrom="margin">
                <wp:align>left</wp:align>
              </wp:positionH>
              <wp:positionV relativeFrom="paragraph">
                <wp:posOffset>596513</wp:posOffset>
              </wp:positionV>
              <wp:extent cx="5960125" cy="0"/>
              <wp:effectExtent l="0" t="0" r="0" b="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60125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5FBEB4" id="Straight Connector 12" o:spid="_x0000_s1026" style="position:absolute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" from="0,46.95pt" to="469.3pt,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" strokecolor="#747070 [1614]" strokeweight=".5pt">
              <v:stroke joinstyle="miter"/>
              <w10:wrap anchorx="margin"/>
            </v:line>
          </w:pict>
        </mc:Fallback>
      </mc:AlternateContent>
    </w:r>
    <w:r>
      <w:rPr>
        <w:rStyle w:val="Strong"/>
        <w:b/>
        <w:kern w:val="0"/>
      </w:rPr>
      <w:t xml:space="preserve">Standards Identified During </w:t>
    </w:r>
    <w:r w:rsidR="001403DB">
      <w:rPr>
        <w:rStyle w:val="Strong"/>
        <w:b/>
        <w:kern w:val="0"/>
      </w:rPr>
      <w:t xml:space="preserve">July 2022 </w:t>
    </w:r>
    <w:r>
      <w:rPr>
        <w:rStyle w:val="Strong"/>
        <w:b/>
        <w:kern w:val="0"/>
      </w:rPr>
      <w:t>Workshop</w:t>
    </w:r>
    <w:bookmarkEnd w:id="7"/>
  </w:p>
  <w:p w:rsidR="003B515B" w:rsidRPr="00502433" w:rsidRDefault="003B515B" w:rsidP="005024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50CC0"/>
    <w:multiLevelType w:val="hybridMultilevel"/>
    <w:tmpl w:val="AF84CCFA"/>
    <w:lvl w:ilvl="0" w:tplc="6F32330C">
      <w:start w:val="1"/>
      <w:numFmt w:val="decimal"/>
      <w:lvlText w:val="%1."/>
      <w:lvlJc w:val="left"/>
      <w:pPr>
        <w:ind w:left="54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82833"/>
    <w:multiLevelType w:val="hybridMultilevel"/>
    <w:tmpl w:val="68503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0690E"/>
    <w:multiLevelType w:val="hybridMultilevel"/>
    <w:tmpl w:val="BBE0FF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6C68A4"/>
    <w:multiLevelType w:val="hybridMultilevel"/>
    <w:tmpl w:val="F7C6EDD4"/>
    <w:lvl w:ilvl="0" w:tplc="6F32330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FB1C52"/>
    <w:multiLevelType w:val="hybridMultilevel"/>
    <w:tmpl w:val="97868604"/>
    <w:lvl w:ilvl="0" w:tplc="B82CFB26">
      <w:start w:val="1"/>
      <w:numFmt w:val="decimal"/>
      <w:lvlText w:val="%1."/>
      <w:lvlJc w:val="left"/>
      <w:pPr>
        <w:ind w:left="630" w:hanging="360"/>
      </w:pPr>
      <w:rPr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44A1EE6"/>
    <w:multiLevelType w:val="hybridMultilevel"/>
    <w:tmpl w:val="F4BA148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9878C85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FE0E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F082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9A2C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4023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A863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3AE4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BCD3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15B"/>
    <w:rsid w:val="00027EA3"/>
    <w:rsid w:val="000D362C"/>
    <w:rsid w:val="001403DB"/>
    <w:rsid w:val="001D2BE9"/>
    <w:rsid w:val="003155B9"/>
    <w:rsid w:val="0038324F"/>
    <w:rsid w:val="003B515B"/>
    <w:rsid w:val="003D4F0F"/>
    <w:rsid w:val="00445B80"/>
    <w:rsid w:val="004C676C"/>
    <w:rsid w:val="00502433"/>
    <w:rsid w:val="00635E42"/>
    <w:rsid w:val="006D09A5"/>
    <w:rsid w:val="00752B23"/>
    <w:rsid w:val="00782A5C"/>
    <w:rsid w:val="008C4DE9"/>
    <w:rsid w:val="009905FF"/>
    <w:rsid w:val="00A02B36"/>
    <w:rsid w:val="00A56550"/>
    <w:rsid w:val="00D2736D"/>
    <w:rsid w:val="00ED5286"/>
    <w:rsid w:val="00FB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39046"/>
  <w15:chartTrackingRefBased/>
  <w15:docId w15:val="{9C99E4FB-E79A-44E8-82F5-6E20C1CB9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2B36"/>
  </w:style>
  <w:style w:type="paragraph" w:styleId="Heading1">
    <w:name w:val="heading 1"/>
    <w:basedOn w:val="Normal"/>
    <w:link w:val="Heading1Char"/>
    <w:uiPriority w:val="9"/>
    <w:qFormat/>
    <w:rsid w:val="003B51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2B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52B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51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15B"/>
  </w:style>
  <w:style w:type="paragraph" w:styleId="Footer">
    <w:name w:val="footer"/>
    <w:basedOn w:val="Normal"/>
    <w:link w:val="FooterChar"/>
    <w:uiPriority w:val="99"/>
    <w:unhideWhenUsed/>
    <w:rsid w:val="003B51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15B"/>
  </w:style>
  <w:style w:type="character" w:customStyle="1" w:styleId="Heading1Char">
    <w:name w:val="Heading 1 Char"/>
    <w:basedOn w:val="DefaultParagraphFont"/>
    <w:link w:val="Heading1"/>
    <w:uiPriority w:val="9"/>
    <w:rsid w:val="003B515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3B515B"/>
    <w:rPr>
      <w:b/>
      <w:bCs/>
    </w:rPr>
  </w:style>
  <w:style w:type="paragraph" w:customStyle="1" w:styleId="ImpactStyle1">
    <w:name w:val="ImpactStyle1"/>
    <w:basedOn w:val="Heading1"/>
    <w:link w:val="ImpactStyle1Char"/>
    <w:qFormat/>
    <w:rsid w:val="003B515B"/>
    <w:pPr>
      <w:keepNext/>
      <w:keepLines/>
      <w:spacing w:before="480" w:beforeAutospacing="0" w:after="0" w:afterAutospacing="0" w:line="276" w:lineRule="auto"/>
    </w:pPr>
    <w:rPr>
      <w:rFonts w:ascii="Calibri" w:hAnsi="Calibri" w:cs="Calibri"/>
      <w:color w:val="0070C0"/>
      <w:spacing w:val="-2"/>
      <w:sz w:val="28"/>
      <w:szCs w:val="24"/>
    </w:rPr>
  </w:style>
  <w:style w:type="character" w:customStyle="1" w:styleId="ImpactStyle1Char">
    <w:name w:val="ImpactStyle1 Char"/>
    <w:basedOn w:val="Heading1Char"/>
    <w:link w:val="ImpactStyle1"/>
    <w:rsid w:val="003B515B"/>
    <w:rPr>
      <w:rFonts w:ascii="Calibri" w:eastAsia="Times New Roman" w:hAnsi="Calibri" w:cs="Calibri"/>
      <w:b/>
      <w:bCs/>
      <w:color w:val="0070C0"/>
      <w:spacing w:val="-2"/>
      <w:kern w:val="36"/>
      <w:sz w:val="28"/>
      <w:szCs w:val="24"/>
    </w:rPr>
  </w:style>
  <w:style w:type="table" w:styleId="PlainTable4">
    <w:name w:val="Plain Table 4"/>
    <w:basedOn w:val="TableNormal"/>
    <w:uiPriority w:val="44"/>
    <w:rsid w:val="009905F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qFormat/>
    <w:rsid w:val="00502433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2B2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52B2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752B2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27EA3"/>
    <w:rPr>
      <w:color w:val="954F72" w:themeColor="followedHyperlink"/>
      <w:u w:val="single"/>
    </w:rPr>
  </w:style>
  <w:style w:type="paragraph" w:customStyle="1" w:styleId="Default">
    <w:name w:val="Default"/>
    <w:rsid w:val="00D273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C4D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veryspec.com/MIL-PRF/MIL-PRF-030000-79999/MIL-PRF-38535K_48842/" TargetMode="External"/><Relationship Id="rId18" Type="http://schemas.openxmlformats.org/officeDocument/2006/relationships/hyperlink" Target="https://standards.ieee.org/ieee/1735/4358/" TargetMode="External"/><Relationship Id="rId26" Type="http://schemas.openxmlformats.org/officeDocument/2006/relationships/hyperlink" Target="https://www.iso.org/standard/73029.html" TargetMode="External"/><Relationship Id="rId39" Type="http://schemas.openxmlformats.org/officeDocument/2006/relationships/hyperlink" Target="https://media.defense.gov/2022/Jul/14/2003034921/-1/-1/0/CTR_DOD_MICROELECTRONICS_LEVELS_OF_ASSURANCE_DEFINITIONS_AND_APPLICATIONS_20220714.PDF" TargetMode="External"/><Relationship Id="rId21" Type="http://schemas.openxmlformats.org/officeDocument/2006/relationships/hyperlink" Target="https://shop.ipc.org/automotive-general-electronics-medical-space-and-defense/standards/1791-0-b-english" TargetMode="External"/><Relationship Id="rId34" Type="http://schemas.openxmlformats.org/officeDocument/2006/relationships/hyperlink" Target="https://csrc.nist.gov/publications/detail/fips/140/3/final" TargetMode="External"/><Relationship Id="rId42" Type="http://schemas.openxmlformats.org/officeDocument/2006/relationships/hyperlink" Target="https://www.sae.org/standards/content/as6081" TargetMode="External"/><Relationship Id="rId47" Type="http://schemas.openxmlformats.org/officeDocument/2006/relationships/hyperlink" Target="https://www.sae.org/standards/content/ja6801/" TargetMode="External"/><Relationship Id="rId50" Type="http://schemas.openxmlformats.org/officeDocument/2006/relationships/header" Target="header1.xml"/><Relationship Id="rId55" Type="http://schemas.openxmlformats.org/officeDocument/2006/relationships/customXml" Target="../customXml/item3.xml"/><Relationship Id="rId7" Type="http://schemas.openxmlformats.org/officeDocument/2006/relationships/hyperlink" Target="https://share.ansi.org/Shared%20Documents/Standards%20Activities/Microelectronics%20Supply%20Chain%20Security/July%2027-29,%202022%20Workshop/ANSI_Microelectronics_Standards_Landscape%20(RFI%20Form%202022).xlsx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asa.europa.eu/en/document-library/product-certification-consultations/easa-cm-swceh-001" TargetMode="External"/><Relationship Id="rId29" Type="http://schemas.openxmlformats.org/officeDocument/2006/relationships/hyperlink" Target="https://www.iso.org/standard/63711.html" TargetMode="External"/><Relationship Id="rId11" Type="http://schemas.openxmlformats.org/officeDocument/2006/relationships/hyperlink" Target="https://www.acq.osd.mil/cmmc/" TargetMode="External"/><Relationship Id="rId24" Type="http://schemas.openxmlformats.org/officeDocument/2006/relationships/hyperlink" Target="https://www.iso.org/standard/79612.html" TargetMode="External"/><Relationship Id="rId32" Type="http://schemas.openxmlformats.org/officeDocument/2006/relationships/hyperlink" Target="https://www.sewp.nasa.gov/documents/OTTPS-NIST_CrossWalk_NASA_SEWP.pdf" TargetMode="External"/><Relationship Id="rId37" Type="http://schemas.openxmlformats.org/officeDocument/2006/relationships/hyperlink" Target="https://csrc.nist.gov/publications/detail/sp/800-218/final" TargetMode="External"/><Relationship Id="rId40" Type="http://schemas.openxmlformats.org/officeDocument/2006/relationships/hyperlink" Target="https://my.rtca.org/NC__Product?id=a1B36000001IcjUEAS" TargetMode="External"/><Relationship Id="rId45" Type="http://schemas.openxmlformats.org/officeDocument/2006/relationships/hyperlink" Target="https://www.sae.org/standards/content/as9100d/" TargetMode="External"/><Relationship Id="rId53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hyperlink" Target="https://www.cisa.gov/sites/default/files/publications/ICTSCRMTF_Qualified-Bidders-Lists_508.pdf" TargetMode="External"/><Relationship Id="rId19" Type="http://schemas.openxmlformats.org/officeDocument/2006/relationships/hyperlink" Target="https://shop.ipc.org/general-electronics/standards/1782-0-a-english" TargetMode="External"/><Relationship Id="rId31" Type="http://schemas.openxmlformats.org/officeDocument/2006/relationships/hyperlink" Target="https://www.jedec.org/category/technology-focus-area/jep30" TargetMode="External"/><Relationship Id="rId44" Type="http://schemas.openxmlformats.org/officeDocument/2006/relationships/hyperlink" Target="https://www.sae.org/standards/content/as6496/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cisa.gov/sites/default/files/publications/ICTSCRMTF_Vendor-SCRM-Template_508.pdf" TargetMode="External"/><Relationship Id="rId14" Type="http://schemas.openxmlformats.org/officeDocument/2006/relationships/hyperlink" Target="https://www.esd.whs.mil/Portals/54/Documents/DD/issuances/dodi/500083p.pdf" TargetMode="External"/><Relationship Id="rId22" Type="http://schemas.openxmlformats.org/officeDocument/2006/relationships/hyperlink" Target="https://www.iso.org/standard/59752.html" TargetMode="External"/><Relationship Id="rId27" Type="http://schemas.openxmlformats.org/officeDocument/2006/relationships/hyperlink" Target="https://www.iso.org/standard/52906.html" TargetMode="External"/><Relationship Id="rId30" Type="http://schemas.openxmlformats.org/officeDocument/2006/relationships/hyperlink" Target="https://www.iso.org/standard/70918.html" TargetMode="External"/><Relationship Id="rId35" Type="http://schemas.openxmlformats.org/officeDocument/2006/relationships/hyperlink" Target="https://csrc.nist.gov/publications/detail/fips/200/final" TargetMode="External"/><Relationship Id="rId43" Type="http://schemas.openxmlformats.org/officeDocument/2006/relationships/hyperlink" Target="https://www.sae.org/standards/content/as6171a/" TargetMode="External"/><Relationship Id="rId48" Type="http://schemas.openxmlformats.org/officeDocument/2006/relationships/hyperlink" Target="https://www.sae.org/works/documentHome.do?comtID=TEAG32&amp;docID=JA7496_202206&amp;inputPage=dOcDeTaIlS" TargetMode="External"/><Relationship Id="rId56" Type="http://schemas.openxmlformats.org/officeDocument/2006/relationships/customXml" Target="../customXml/item4.xml"/><Relationship Id="rId8" Type="http://schemas.openxmlformats.org/officeDocument/2006/relationships/hyperlink" Target="https://www.dcsa.mil/portals/91/documents/ctp/nao/CNSSI_No1253.pdf" TargetMode="Externa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www.dau.edu/cop/PMKSP/Lists/COTS_Checklist/AllItems.aspx" TargetMode="External"/><Relationship Id="rId17" Type="http://schemas.openxmlformats.org/officeDocument/2006/relationships/hyperlink" Target="https://www.easa.europa.eu/en/downloads/16938/en" TargetMode="External"/><Relationship Id="rId25" Type="http://schemas.openxmlformats.org/officeDocument/2006/relationships/hyperlink" Target="https://www.iso.org/standard/52926.html" TargetMode="External"/><Relationship Id="rId33" Type="http://schemas.openxmlformats.org/officeDocument/2006/relationships/hyperlink" Target="https://www.sewp.nasa.gov/sewp5public/approvedcontractors" TargetMode="External"/><Relationship Id="rId38" Type="http://schemas.openxmlformats.org/officeDocument/2006/relationships/hyperlink" Target="https://csrc.nist.gov/publications/detail/sp/800-53/rev-5/final" TargetMode="External"/><Relationship Id="rId46" Type="http://schemas.openxmlformats.org/officeDocument/2006/relationships/hyperlink" Target="https://www.sae.org/standards/content/ja6678/" TargetMode="External"/><Relationship Id="rId20" Type="http://schemas.openxmlformats.org/officeDocument/2006/relationships/hyperlink" Target="https://shop.ipc.org/automotive-general-electronics-medical-space-and-defense/standards/1791-0-b-english" TargetMode="External"/><Relationship Id="rId41" Type="http://schemas.openxmlformats.org/officeDocument/2006/relationships/hyperlink" Target="https://www.sae.org/standards/content/as5553d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esd.whs.mil/Portals/54/Documents/DD/issuances/dodi/520044p.pdf" TargetMode="External"/><Relationship Id="rId23" Type="http://schemas.openxmlformats.org/officeDocument/2006/relationships/hyperlink" Target="https://www.iso.org/standard/68383.html" TargetMode="External"/><Relationship Id="rId28" Type="http://schemas.openxmlformats.org/officeDocument/2006/relationships/hyperlink" Target="https://www.iso.org/standard/74399.html" TargetMode="External"/><Relationship Id="rId36" Type="http://schemas.openxmlformats.org/officeDocument/2006/relationships/hyperlink" Target="https://csrc.nist.gov/publications/detail/nistir/8419/final" TargetMode="External"/><Relationship Id="rId49" Type="http://schemas.openxmlformats.org/officeDocument/2006/relationships/hyperlink" Target="https://tiaonline.org/what-we-do/scs-9001-supply-chain-security-standard/buy-handboo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?mso-contentType ?>
<FormTemplates xmlns="http://schemas.microsoft.com/sharepoint/v3/contenttype/form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Document_x0020_Date xmlns="6dfc6e00-eaa7-471f-8691-9b952787d5c9" xsi:nil="true"/>
    <Description0 xmlns="6dfc6e00-eaa7-471f-8691-9b952787d5c9" xsi:nil="true"/>
    <Action xmlns="6dfc6e00-eaa7-471f-8691-9b952787d5c9">Keep</Action>
    <Document_x0020_Type xmlns="6dfc6e00-eaa7-471f-8691-9b952787d5c9" xsi:nil="true"/>
    <Description_x0020_2 xmlns="6dfc6e00-eaa7-471f-8691-9b952787d5c9" xsi:nil="true"/>
    <Keywords0 xmlns="6dfc6e00-eaa7-471f-8691-9b952787d5c9" xsi:nil="true"/>
    <TaxCatchAll xmlns="cfe53b65-3c36-4587-b144-e9caa3012b85"/>
    <TaxKeywordTaxHTField xmlns="cfe53b65-3c36-4587-b144-e9caa3012b85">
      <Terms xmlns="http://schemas.microsoft.com/office/infopath/2007/PartnerControls"/>
    </TaxKeywordTaxHTFiel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EA0F26C7743146B81ADA30DB412C57" ma:contentTypeVersion="30" ma:contentTypeDescription="" ma:contentTypeScope="" ma:versionID="fcfdb159951a4bdfedff82a06587af1a">
  <xsd:schema xmlns:xsd="http://www.w3.org/2001/XMLSchema" xmlns:xs="http://www.w3.org/2001/XMLSchema" xmlns:p="http://schemas.microsoft.com/office/2006/metadata/properties" xmlns:ns1="http://schemas.microsoft.com/sharepoint/v3" xmlns:ns2="6dfc6e00-eaa7-471f-8691-9b952787d5c9" xmlns:ns3="cfe53b65-3c36-4587-b144-e9caa3012b85" targetNamespace="http://schemas.microsoft.com/office/2006/metadata/properties" ma:root="true" ma:fieldsID="152d8dc6be0517c768a6ab9550a55961" ns1:_="" ns2:_="" ns3:_="">
    <xsd:import namespace="http://schemas.microsoft.com/sharepoint/v3"/>
    <xsd:import namespace="6dfc6e00-eaa7-471f-8691-9b952787d5c9"/>
    <xsd:import namespace="cfe53b65-3c36-4587-b144-e9caa3012b85"/>
    <xsd:element name="properties">
      <xsd:complexType>
        <xsd:sequence>
          <xsd:element name="documentManagement">
            <xsd:complexType>
              <xsd:all>
                <xsd:element ref="ns2:Document_x0020_Date" minOccurs="0"/>
                <xsd:element ref="ns2:Document_x0020_Type" minOccurs="0"/>
                <xsd:element ref="ns2:Description0" minOccurs="0"/>
                <xsd:element ref="ns2:Keywords0" minOccurs="0"/>
                <xsd:element ref="ns2:Description_x0020_2" minOccurs="0"/>
                <xsd:element ref="ns2:Action" minOccurs="0"/>
                <xsd:element ref="ns1:PublishingStartDate" minOccurs="0"/>
                <xsd:element ref="ns1:PublishingExpirationDate" minOccurs="0"/>
                <xsd:element ref="ns3:TaxKeywordTaxHTField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c6e00-eaa7-471f-8691-9b952787d5c9" elementFormDefault="qualified">
    <xsd:import namespace="http://schemas.microsoft.com/office/2006/documentManagement/types"/>
    <xsd:import namespace="http://schemas.microsoft.com/office/infopath/2007/PartnerControls"/>
    <xsd:element name="Document_x0020_Date" ma:index="2" nillable="true" ma:displayName="Document Date" ma:format="DateOnly" ma:internalName="Document_x0020_Date" ma:readOnly="false">
      <xsd:simpleType>
        <xsd:restriction base="dms:DateTime"/>
      </xsd:simpleType>
    </xsd:element>
    <xsd:element name="Document_x0020_Type" ma:index="3" nillable="true" ma:displayName="Document Type" ma:format="Dropdown" ma:internalName="Document_x0020_Type" ma:readOnly="false">
      <xsd:simpleType>
        <xsd:restriction base="dms:Choice">
          <xsd:enumeration value="Agenda"/>
          <xsd:enumeration value="Draft Agenda"/>
          <xsd:enumeration value="Minutes"/>
          <xsd:enumeration value="Information"/>
        </xsd:restriction>
      </xsd:simpleType>
    </xsd:element>
    <xsd:element name="Description0" ma:index="4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Keywords0" ma:index="5" nillable="true" ma:displayName="Keywords" ma:internalName="Keywords0" ma:readOnly="false">
      <xsd:simpleType>
        <xsd:restriction base="dms:Text">
          <xsd:maxLength value="255"/>
        </xsd:restriction>
      </xsd:simpleType>
    </xsd:element>
    <xsd:element name="Description_x0020_2" ma:index="6" nillable="true" ma:displayName="Description 2" ma:internalName="Description_x0020_2" ma:readOnly="false">
      <xsd:simpleType>
        <xsd:restriction base="dms:Note">
          <xsd:maxLength value="255"/>
        </xsd:restriction>
      </xsd:simpleType>
    </xsd:element>
    <xsd:element name="Action" ma:index="9" nillable="true" ma:displayName="Action" ma:default="Keep" ma:format="Dropdown" ma:internalName="Action" ma:readOnly="false">
      <xsd:simpleType>
        <xsd:restriction base="dms:Choice">
          <xsd:enumeration value="Archive"/>
          <xsd:enumeration value="Delete"/>
          <xsd:enumeration value="HTML"/>
          <xsd:enumeration value="Keep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53b65-3c36-4587-b144-e9caa3012b8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8d75cb8a-db72-4bd2-8553-c0aa1f2d3d3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6de13bb9-1a86-497f-b15a-03a43ff14f46}" ma:internalName="TaxCatchAll" ma:showField="CatchAllData" ma:web="cfe53b65-3c36-4587-b144-e9caa3012b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A8D5C5-D8A1-4A1D-A21E-E1CCA53E0BE5}"/>
</file>

<file path=customXml/itemProps2.xml><?xml version="1.0" encoding="utf-8"?>
<ds:datastoreItem xmlns:ds="http://schemas.openxmlformats.org/officeDocument/2006/customXml" ds:itemID="{4DA8D5C5-D8A1-4A1D-A21E-E1CCA53E0BE5}"/>
</file>

<file path=customXml/itemProps3.xml><?xml version="1.0" encoding="utf-8"?>
<ds:datastoreItem xmlns:ds="http://schemas.openxmlformats.org/officeDocument/2006/customXml" ds:itemID="{43353896-07D8-4D08-8421-1DCE616293B4}"/>
</file>

<file path=customXml/itemProps4.xml><?xml version="1.0" encoding="utf-8"?>
<ds:datastoreItem xmlns:ds="http://schemas.openxmlformats.org/officeDocument/2006/customXml" ds:itemID="{39D35BB9-4ADB-4D40-9C79-C5C275F7B2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1297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ANSI</Company>
  <LinksUpToDate>false</LinksUpToDate>
  <CharactersWithSpaces>8678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 Bernat</dc:creator>
  <cp:keywords/>
  <dc:description/>
  <cp:lastModifiedBy>Christine  Bernat</cp:lastModifiedBy>
  <cp:revision>4</cp:revision>
  <dcterms:created xsi:type="dcterms:W3CDTF">2022-10-26T21:08:00Z</dcterms:created>
  <dcterms:modified xsi:type="dcterms:W3CDTF">2022-11-04T20:11:00Z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84b2ed6d-8ab8-4d17-9cdf-10322c1ab774</vt:lpwstr>
  </property>
  <property fmtid="{D5CDD505-2E9C-101B-9397-08002B2CF9AE}" pid="3" name="ContentTypeId">
    <vt:lpwstr>0x0101008CEA0F26C7743146B81ADA30DB412C57</vt:lpwstr>
  </property>
</Properties>
</file>