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EE2" w:rsidRDefault="00AB4EE2" w:rsidP="00AB4EE2">
      <w:pPr>
        <w:pStyle w:val="NoSpacing"/>
        <w:jc w:val="center"/>
        <w:rPr>
          <w:rFonts w:cs="Times New Roman"/>
          <w:b/>
          <w:sz w:val="16"/>
          <w:szCs w:val="16"/>
        </w:rPr>
      </w:pPr>
    </w:p>
    <w:p w:rsidR="00C12936" w:rsidRPr="00CE6F14" w:rsidRDefault="00C12936" w:rsidP="00C12936">
      <w:pPr>
        <w:pStyle w:val="NoSpacing"/>
        <w:jc w:val="center"/>
        <w:rPr>
          <w:rFonts w:cs="Times New Roman"/>
          <w:b/>
          <w:sz w:val="34"/>
          <w:szCs w:val="34"/>
          <w:lang w:val="fr-CI"/>
        </w:rPr>
      </w:pPr>
      <w:r w:rsidRPr="00CE6F14">
        <w:rPr>
          <w:rFonts w:cs="Times New Roman"/>
          <w:b/>
          <w:sz w:val="34"/>
          <w:szCs w:val="34"/>
          <w:lang w:val="fr-CI"/>
        </w:rPr>
        <w:t>Atelier de Sensibilisation des Parties Prenantes à la Participation aux Activités de Normalisation</w:t>
      </w:r>
    </w:p>
    <w:p w:rsidR="00C12936" w:rsidRPr="005F1F38" w:rsidRDefault="00C12936" w:rsidP="00C12936">
      <w:pPr>
        <w:pStyle w:val="NoSpacing"/>
        <w:jc w:val="center"/>
        <w:rPr>
          <w:rFonts w:cs="Times New Roman"/>
          <w:b/>
          <w:sz w:val="28"/>
          <w:szCs w:val="28"/>
          <w:lang w:val="fr-CI"/>
        </w:rPr>
      </w:pPr>
      <w:r w:rsidRPr="005F1F38">
        <w:rPr>
          <w:rFonts w:cs="Times New Roman"/>
          <w:b/>
          <w:sz w:val="28"/>
          <w:szCs w:val="28"/>
          <w:lang w:val="fr-CI"/>
        </w:rPr>
        <w:t xml:space="preserve">Salle de </w:t>
      </w:r>
      <w:proofErr w:type="spellStart"/>
      <w:r w:rsidRPr="005F1F38">
        <w:rPr>
          <w:rFonts w:cs="Times New Roman"/>
          <w:b/>
          <w:sz w:val="28"/>
          <w:szCs w:val="28"/>
          <w:lang w:val="fr-CI"/>
        </w:rPr>
        <w:t>Madiba</w:t>
      </w:r>
      <w:proofErr w:type="spellEnd"/>
    </w:p>
    <w:p w:rsidR="00C12936" w:rsidRPr="005F1F38" w:rsidRDefault="00C12936" w:rsidP="00C12936">
      <w:pPr>
        <w:pStyle w:val="NoSpacing"/>
        <w:jc w:val="center"/>
        <w:rPr>
          <w:rFonts w:cs="Times New Roman"/>
          <w:b/>
          <w:sz w:val="28"/>
          <w:szCs w:val="28"/>
          <w:lang w:val="fr-CI"/>
        </w:rPr>
      </w:pPr>
      <w:r w:rsidRPr="005F1F38">
        <w:rPr>
          <w:rFonts w:cs="Times New Roman"/>
          <w:b/>
          <w:sz w:val="28"/>
          <w:szCs w:val="28"/>
          <w:lang w:val="fr-CI"/>
        </w:rPr>
        <w:t xml:space="preserve">Fleur de Lys Hôtel </w:t>
      </w:r>
    </w:p>
    <w:p w:rsidR="00C12936" w:rsidRPr="005F1F38" w:rsidRDefault="00C12936" w:rsidP="00C12936">
      <w:pPr>
        <w:pStyle w:val="NoSpacing"/>
        <w:jc w:val="center"/>
        <w:rPr>
          <w:rFonts w:cs="Times New Roman"/>
          <w:b/>
          <w:sz w:val="28"/>
          <w:szCs w:val="28"/>
          <w:lang w:val="fr-CI"/>
        </w:rPr>
      </w:pPr>
      <w:r w:rsidRPr="005F1F38">
        <w:rPr>
          <w:rFonts w:cs="Times New Roman"/>
          <w:b/>
          <w:sz w:val="28"/>
          <w:szCs w:val="28"/>
          <w:lang w:val="fr-CI"/>
        </w:rPr>
        <w:t>Dakar, Sénégal</w:t>
      </w:r>
    </w:p>
    <w:p w:rsidR="00C12936" w:rsidRPr="005F1F38" w:rsidRDefault="00C12936" w:rsidP="00C12936">
      <w:pPr>
        <w:pStyle w:val="NoSpacing"/>
        <w:jc w:val="center"/>
        <w:rPr>
          <w:rFonts w:cs="Times New Roman"/>
          <w:b/>
          <w:sz w:val="28"/>
          <w:szCs w:val="28"/>
          <w:lang w:val="fr-CI"/>
        </w:rPr>
      </w:pPr>
      <w:r w:rsidRPr="005F1F38">
        <w:rPr>
          <w:rFonts w:cs="Times New Roman"/>
          <w:b/>
          <w:sz w:val="28"/>
          <w:szCs w:val="28"/>
          <w:lang w:val="fr-CI"/>
        </w:rPr>
        <w:t>5 Avril 2017</w:t>
      </w:r>
    </w:p>
    <w:p w:rsidR="00C12936" w:rsidRDefault="00C12936" w:rsidP="00C12936">
      <w:pPr>
        <w:pStyle w:val="NoSpacing"/>
        <w:jc w:val="center"/>
        <w:rPr>
          <w:rFonts w:cs="Times New Roman"/>
          <w:b/>
          <w:sz w:val="8"/>
          <w:szCs w:val="8"/>
          <w:lang w:val="fr-CI"/>
        </w:rPr>
      </w:pPr>
    </w:p>
    <w:tbl>
      <w:tblPr>
        <w:tblStyle w:val="TableGrid"/>
        <w:tblW w:w="0" w:type="auto"/>
        <w:tblLook w:val="04A0" w:firstRow="1" w:lastRow="0" w:firstColumn="1" w:lastColumn="0" w:noHBand="0" w:noVBand="1"/>
      </w:tblPr>
      <w:tblGrid>
        <w:gridCol w:w="2178"/>
        <w:gridCol w:w="7758"/>
      </w:tblGrid>
      <w:tr w:rsidR="001D0335" w:rsidTr="00C52360">
        <w:tc>
          <w:tcPr>
            <w:tcW w:w="2178" w:type="dxa"/>
            <w:tcBorders>
              <w:top w:val="single" w:sz="4" w:space="0" w:color="auto"/>
              <w:left w:val="single" w:sz="4" w:space="0" w:color="auto"/>
              <w:bottom w:val="single" w:sz="4" w:space="0" w:color="auto"/>
              <w:right w:val="single" w:sz="4" w:space="0" w:color="auto"/>
            </w:tcBorders>
            <w:hideMark/>
          </w:tcPr>
          <w:p w:rsidR="001D0335" w:rsidRDefault="001D0335" w:rsidP="00C52360">
            <w:pPr>
              <w:spacing w:after="120"/>
              <w:contextualSpacing/>
              <w:rPr>
                <w:rFonts w:eastAsiaTheme="minorHAnsi" w:cs="Times New Roman"/>
                <w:lang w:eastAsia="en-US"/>
              </w:rPr>
            </w:pPr>
            <w:r>
              <w:rPr>
                <w:rFonts w:eastAsiaTheme="minorHAnsi" w:cs="Times New Roman"/>
                <w:lang w:eastAsia="en-US"/>
              </w:rPr>
              <w:t xml:space="preserve">9:00 – 9:30am </w:t>
            </w:r>
          </w:p>
        </w:tc>
        <w:tc>
          <w:tcPr>
            <w:tcW w:w="7758" w:type="dxa"/>
            <w:tcBorders>
              <w:top w:val="single" w:sz="4" w:space="0" w:color="auto"/>
              <w:left w:val="single" w:sz="4" w:space="0" w:color="auto"/>
              <w:bottom w:val="single" w:sz="4" w:space="0" w:color="auto"/>
              <w:right w:val="single" w:sz="4" w:space="0" w:color="auto"/>
            </w:tcBorders>
            <w:hideMark/>
          </w:tcPr>
          <w:p w:rsidR="001D0335" w:rsidRDefault="001D0335" w:rsidP="00C52360">
            <w:pPr>
              <w:pStyle w:val="NormalWeb"/>
              <w:spacing w:before="0" w:beforeAutospacing="0" w:after="0" w:afterAutospacing="0"/>
              <w:contextualSpacing/>
              <w:rPr>
                <w:rFonts w:asciiTheme="minorHAnsi" w:hAnsiTheme="minorHAnsi"/>
                <w:b/>
                <w:sz w:val="22"/>
                <w:szCs w:val="22"/>
              </w:rPr>
            </w:pPr>
            <w:r>
              <w:rPr>
                <w:rFonts w:asciiTheme="minorHAnsi" w:hAnsiTheme="minorHAnsi"/>
                <w:b/>
                <w:sz w:val="22"/>
                <w:szCs w:val="22"/>
                <w:lang w:val="fr-CI"/>
              </w:rPr>
              <w:t>Discours</w:t>
            </w:r>
            <w:r>
              <w:rPr>
                <w:rFonts w:asciiTheme="minorHAnsi" w:hAnsiTheme="minorHAnsi"/>
                <w:b/>
                <w:sz w:val="22"/>
                <w:szCs w:val="22"/>
              </w:rPr>
              <w:t xml:space="preserve"> inaugural</w:t>
            </w:r>
          </w:p>
          <w:p w:rsidR="001D0335" w:rsidRDefault="001D0335" w:rsidP="001D0335">
            <w:pPr>
              <w:pStyle w:val="PlainText"/>
              <w:numPr>
                <w:ilvl w:val="0"/>
                <w:numId w:val="8"/>
              </w:numPr>
              <w:contextualSpacing/>
              <w:rPr>
                <w:rFonts w:cs="Times New Roman"/>
              </w:rPr>
            </w:pPr>
            <w:r>
              <w:rPr>
                <w:rFonts w:cs="Times New Roman"/>
              </w:rPr>
              <w:t xml:space="preserve">ANSI </w:t>
            </w:r>
          </w:p>
          <w:p w:rsidR="001D0335" w:rsidRDefault="001D0335" w:rsidP="001D0335">
            <w:pPr>
              <w:pStyle w:val="PlainText"/>
              <w:numPr>
                <w:ilvl w:val="0"/>
                <w:numId w:val="8"/>
              </w:numPr>
              <w:contextualSpacing/>
              <w:rPr>
                <w:rFonts w:cs="Times New Roman"/>
              </w:rPr>
            </w:pPr>
            <w:r>
              <w:rPr>
                <w:rFonts w:cs="Times New Roman"/>
              </w:rPr>
              <w:t>ASN</w:t>
            </w:r>
          </w:p>
          <w:p w:rsidR="001D0335" w:rsidRDefault="001D0335" w:rsidP="001D0335">
            <w:pPr>
              <w:pStyle w:val="PlainText"/>
              <w:numPr>
                <w:ilvl w:val="0"/>
                <w:numId w:val="8"/>
              </w:numPr>
              <w:contextualSpacing/>
              <w:rPr>
                <w:rFonts w:cs="Times New Roman"/>
              </w:rPr>
            </w:pPr>
            <w:r>
              <w:rPr>
                <w:rFonts w:cs="Times New Roman"/>
              </w:rPr>
              <w:t>USAID</w:t>
            </w:r>
          </w:p>
        </w:tc>
      </w:tr>
      <w:tr w:rsidR="001D0335" w:rsidTr="00C52360">
        <w:tc>
          <w:tcPr>
            <w:tcW w:w="2178" w:type="dxa"/>
            <w:tcBorders>
              <w:top w:val="single" w:sz="4" w:space="0" w:color="auto"/>
              <w:left w:val="single" w:sz="4" w:space="0" w:color="auto"/>
              <w:bottom w:val="single" w:sz="4" w:space="0" w:color="auto"/>
              <w:right w:val="single" w:sz="4" w:space="0" w:color="auto"/>
            </w:tcBorders>
            <w:hideMark/>
          </w:tcPr>
          <w:p w:rsidR="001D0335" w:rsidRDefault="001D0335" w:rsidP="00C52360">
            <w:pPr>
              <w:spacing w:after="120"/>
              <w:contextualSpacing/>
              <w:rPr>
                <w:rFonts w:eastAsiaTheme="minorHAnsi" w:cs="Times New Roman"/>
                <w:lang w:eastAsia="en-US"/>
              </w:rPr>
            </w:pPr>
            <w:r>
              <w:rPr>
                <w:rFonts w:eastAsiaTheme="minorHAnsi" w:cs="Times New Roman"/>
                <w:lang w:eastAsia="en-US"/>
              </w:rPr>
              <w:t>9:30 – 10:20am</w:t>
            </w:r>
          </w:p>
        </w:tc>
        <w:tc>
          <w:tcPr>
            <w:tcW w:w="7758" w:type="dxa"/>
            <w:tcBorders>
              <w:top w:val="single" w:sz="4" w:space="0" w:color="auto"/>
              <w:left w:val="single" w:sz="4" w:space="0" w:color="auto"/>
              <w:bottom w:val="single" w:sz="4" w:space="0" w:color="auto"/>
              <w:right w:val="single" w:sz="4" w:space="0" w:color="auto"/>
            </w:tcBorders>
            <w:hideMark/>
          </w:tcPr>
          <w:p w:rsidR="001D0335" w:rsidRPr="00A031C2" w:rsidRDefault="001D0335" w:rsidP="00C52360">
            <w:pPr>
              <w:pStyle w:val="NormalWeb"/>
              <w:spacing w:before="0" w:beforeAutospacing="0" w:after="0" w:afterAutospacing="0"/>
              <w:contextualSpacing/>
              <w:rPr>
                <w:rFonts w:asciiTheme="minorHAnsi" w:hAnsiTheme="minorHAnsi"/>
                <w:b/>
                <w:sz w:val="22"/>
                <w:szCs w:val="22"/>
                <w:lang w:val="fr-CI"/>
              </w:rPr>
            </w:pPr>
            <w:r w:rsidRPr="004759B0">
              <w:rPr>
                <w:rFonts w:asciiTheme="minorHAnsi" w:hAnsiTheme="minorHAnsi"/>
                <w:b/>
                <w:sz w:val="22"/>
                <w:szCs w:val="22"/>
                <w:lang w:val="fr-CI"/>
              </w:rPr>
              <w:t>Présentation</w:t>
            </w:r>
            <w:r w:rsidRPr="00A031C2">
              <w:rPr>
                <w:rFonts w:asciiTheme="minorHAnsi" w:hAnsiTheme="minorHAnsi"/>
                <w:b/>
                <w:sz w:val="22"/>
                <w:szCs w:val="22"/>
                <w:lang w:val="fr-CI"/>
              </w:rPr>
              <w:t xml:space="preserve"> de le </w:t>
            </w:r>
            <w:r w:rsidRPr="004759B0">
              <w:rPr>
                <w:rFonts w:asciiTheme="minorHAnsi" w:hAnsiTheme="minorHAnsi"/>
                <w:b/>
                <w:sz w:val="22"/>
                <w:szCs w:val="22"/>
                <w:lang w:val="fr-CI"/>
              </w:rPr>
              <w:t>système</w:t>
            </w:r>
            <w:r w:rsidRPr="00A031C2">
              <w:rPr>
                <w:rFonts w:asciiTheme="minorHAnsi" w:hAnsiTheme="minorHAnsi"/>
                <w:b/>
                <w:sz w:val="22"/>
                <w:szCs w:val="22"/>
                <w:lang w:val="fr-CI"/>
              </w:rPr>
              <w:t xml:space="preserve"> de </w:t>
            </w:r>
            <w:r w:rsidRPr="004759B0">
              <w:rPr>
                <w:rFonts w:asciiTheme="minorHAnsi" w:hAnsiTheme="minorHAnsi"/>
                <w:b/>
                <w:sz w:val="22"/>
                <w:szCs w:val="22"/>
                <w:lang w:val="fr-CI"/>
              </w:rPr>
              <w:t>normalisation</w:t>
            </w:r>
            <w:r w:rsidRPr="00A031C2">
              <w:rPr>
                <w:rFonts w:asciiTheme="minorHAnsi" w:hAnsiTheme="minorHAnsi"/>
                <w:b/>
                <w:sz w:val="22"/>
                <w:szCs w:val="22"/>
                <w:lang w:val="fr-CI"/>
              </w:rPr>
              <w:t xml:space="preserve"> </w:t>
            </w:r>
            <w:r>
              <w:rPr>
                <w:rFonts w:asciiTheme="minorHAnsi" w:hAnsiTheme="minorHAnsi"/>
                <w:b/>
                <w:sz w:val="22"/>
                <w:szCs w:val="22"/>
                <w:lang w:val="fr-CI"/>
              </w:rPr>
              <w:t xml:space="preserve">sénégalais et </w:t>
            </w:r>
            <w:r w:rsidRPr="004759B0">
              <w:rPr>
                <w:rFonts w:asciiTheme="minorHAnsi" w:hAnsiTheme="minorHAnsi"/>
                <w:b/>
                <w:sz w:val="22"/>
                <w:szCs w:val="22"/>
                <w:lang w:val="fr-CI"/>
              </w:rPr>
              <w:t>américain</w:t>
            </w:r>
            <w:r w:rsidRPr="00A031C2">
              <w:rPr>
                <w:rFonts w:asciiTheme="minorHAnsi" w:hAnsiTheme="minorHAnsi"/>
                <w:b/>
                <w:sz w:val="22"/>
                <w:szCs w:val="22"/>
                <w:lang w:val="fr-CI"/>
              </w:rPr>
              <w:t xml:space="preserve">, le lien entre les </w:t>
            </w:r>
            <w:r w:rsidRPr="004759B0">
              <w:rPr>
                <w:rFonts w:asciiTheme="minorHAnsi" w:hAnsiTheme="minorHAnsi"/>
                <w:b/>
                <w:sz w:val="22"/>
                <w:szCs w:val="22"/>
                <w:lang w:val="fr-CI"/>
              </w:rPr>
              <w:t>normes</w:t>
            </w:r>
            <w:r w:rsidRPr="00A031C2">
              <w:rPr>
                <w:rFonts w:asciiTheme="minorHAnsi" w:hAnsiTheme="minorHAnsi"/>
                <w:b/>
                <w:sz w:val="22"/>
                <w:szCs w:val="22"/>
                <w:lang w:val="fr-CI"/>
              </w:rPr>
              <w:t xml:space="preserve"> </w:t>
            </w:r>
            <w:r w:rsidRPr="004759B0">
              <w:rPr>
                <w:rFonts w:asciiTheme="minorHAnsi" w:hAnsiTheme="minorHAnsi"/>
                <w:b/>
                <w:sz w:val="22"/>
                <w:szCs w:val="22"/>
                <w:lang w:val="fr-CI"/>
              </w:rPr>
              <w:t>pertinentes</w:t>
            </w:r>
            <w:r w:rsidRPr="00A031C2">
              <w:rPr>
                <w:rFonts w:asciiTheme="minorHAnsi" w:hAnsiTheme="minorHAnsi"/>
                <w:b/>
                <w:sz w:val="22"/>
                <w:szCs w:val="22"/>
                <w:lang w:val="fr-CI"/>
              </w:rPr>
              <w:t xml:space="preserve"> </w:t>
            </w:r>
            <w:r w:rsidRPr="004759B0">
              <w:rPr>
                <w:rFonts w:asciiTheme="minorHAnsi" w:hAnsiTheme="minorHAnsi"/>
                <w:b/>
                <w:sz w:val="22"/>
                <w:szCs w:val="22"/>
                <w:lang w:val="fr-CI"/>
              </w:rPr>
              <w:t>internationalement</w:t>
            </w:r>
            <w:r w:rsidRPr="00A031C2">
              <w:rPr>
                <w:rFonts w:asciiTheme="minorHAnsi" w:hAnsiTheme="minorHAnsi"/>
                <w:b/>
                <w:sz w:val="22"/>
                <w:szCs w:val="22"/>
                <w:lang w:val="fr-CI"/>
              </w:rPr>
              <w:t xml:space="preserve"> et la </w:t>
            </w:r>
            <w:r w:rsidRPr="004759B0">
              <w:rPr>
                <w:rFonts w:asciiTheme="minorHAnsi" w:hAnsiTheme="minorHAnsi"/>
                <w:b/>
                <w:sz w:val="22"/>
                <w:szCs w:val="22"/>
                <w:lang w:val="fr-CI"/>
              </w:rPr>
              <w:t>croissance</w:t>
            </w:r>
            <w:r w:rsidRPr="00A031C2">
              <w:rPr>
                <w:rFonts w:asciiTheme="minorHAnsi" w:hAnsiTheme="minorHAnsi"/>
                <w:b/>
                <w:sz w:val="22"/>
                <w:szCs w:val="22"/>
                <w:lang w:val="fr-CI"/>
              </w:rPr>
              <w:t xml:space="preserve"> </w:t>
            </w:r>
            <w:r w:rsidRPr="004759B0">
              <w:rPr>
                <w:rFonts w:asciiTheme="minorHAnsi" w:hAnsiTheme="minorHAnsi"/>
                <w:b/>
                <w:sz w:val="22"/>
                <w:szCs w:val="22"/>
                <w:lang w:val="fr-CI"/>
              </w:rPr>
              <w:t>économique</w:t>
            </w:r>
          </w:p>
          <w:p w:rsidR="001D0335" w:rsidRDefault="001D0335" w:rsidP="001D0335">
            <w:pPr>
              <w:pStyle w:val="PlainText"/>
              <w:numPr>
                <w:ilvl w:val="0"/>
                <w:numId w:val="8"/>
              </w:numPr>
              <w:contextualSpacing/>
              <w:rPr>
                <w:rFonts w:cs="Times New Roman"/>
              </w:rPr>
            </w:pPr>
            <w:r>
              <w:rPr>
                <w:rFonts w:cs="Times New Roman"/>
              </w:rPr>
              <w:t>ASN</w:t>
            </w:r>
          </w:p>
          <w:p w:rsidR="001D0335" w:rsidRDefault="001D0335" w:rsidP="001D0335">
            <w:pPr>
              <w:pStyle w:val="PlainText"/>
              <w:numPr>
                <w:ilvl w:val="0"/>
                <w:numId w:val="8"/>
              </w:numPr>
              <w:contextualSpacing/>
              <w:rPr>
                <w:rFonts w:cs="Times New Roman"/>
              </w:rPr>
            </w:pPr>
            <w:r>
              <w:rPr>
                <w:rFonts w:cs="Times New Roman"/>
              </w:rPr>
              <w:t>ANSI</w:t>
            </w:r>
          </w:p>
          <w:p w:rsidR="001D0335" w:rsidRDefault="001D0335" w:rsidP="001D0335">
            <w:pPr>
              <w:pStyle w:val="PlainText"/>
              <w:numPr>
                <w:ilvl w:val="0"/>
                <w:numId w:val="8"/>
              </w:numPr>
              <w:contextualSpacing/>
              <w:rPr>
                <w:rFonts w:cs="Times New Roman"/>
              </w:rPr>
            </w:pPr>
            <w:r w:rsidRPr="004759B0">
              <w:rPr>
                <w:rFonts w:cs="Times New Roman"/>
              </w:rPr>
              <w:t>Séance de questions/</w:t>
            </w:r>
            <w:r w:rsidRPr="004759B0">
              <w:rPr>
                <w:rFonts w:cs="Times New Roman"/>
                <w:lang w:val="fr-CI"/>
              </w:rPr>
              <w:t>réponses</w:t>
            </w:r>
          </w:p>
        </w:tc>
      </w:tr>
      <w:tr w:rsidR="001D0335" w:rsidTr="00C52360">
        <w:tc>
          <w:tcPr>
            <w:tcW w:w="2178" w:type="dxa"/>
            <w:tcBorders>
              <w:top w:val="single" w:sz="4" w:space="0" w:color="auto"/>
              <w:left w:val="single" w:sz="4" w:space="0" w:color="auto"/>
              <w:bottom w:val="single" w:sz="4" w:space="0" w:color="auto"/>
              <w:right w:val="single" w:sz="4" w:space="0" w:color="auto"/>
            </w:tcBorders>
            <w:hideMark/>
          </w:tcPr>
          <w:p w:rsidR="001D0335" w:rsidRDefault="001D0335" w:rsidP="00C52360">
            <w:pPr>
              <w:contextualSpacing/>
              <w:rPr>
                <w:rFonts w:eastAsiaTheme="minorHAnsi" w:cs="Times New Roman"/>
                <w:lang w:eastAsia="en-US"/>
              </w:rPr>
            </w:pPr>
            <w:r>
              <w:rPr>
                <w:rFonts w:eastAsiaTheme="minorHAnsi" w:cs="Times New Roman"/>
                <w:lang w:eastAsia="en-US"/>
              </w:rPr>
              <w:t xml:space="preserve">10:20 – 10:30am </w:t>
            </w:r>
          </w:p>
        </w:tc>
        <w:tc>
          <w:tcPr>
            <w:tcW w:w="7758" w:type="dxa"/>
            <w:tcBorders>
              <w:top w:val="single" w:sz="4" w:space="0" w:color="auto"/>
              <w:left w:val="single" w:sz="4" w:space="0" w:color="auto"/>
              <w:bottom w:val="single" w:sz="4" w:space="0" w:color="auto"/>
              <w:right w:val="single" w:sz="4" w:space="0" w:color="auto"/>
            </w:tcBorders>
            <w:hideMark/>
          </w:tcPr>
          <w:p w:rsidR="001D0335" w:rsidRDefault="001D0335" w:rsidP="00C52360">
            <w:pPr>
              <w:contextualSpacing/>
              <w:rPr>
                <w:rFonts w:cs="Times New Roman"/>
                <w:b/>
              </w:rPr>
            </w:pPr>
            <w:r>
              <w:rPr>
                <w:rFonts w:eastAsiaTheme="minorHAnsi" w:cs="Times New Roman"/>
                <w:b/>
                <w:lang w:eastAsia="en-US"/>
              </w:rPr>
              <w:t xml:space="preserve">PAUSE CAFÉ/THÉ </w:t>
            </w:r>
          </w:p>
        </w:tc>
      </w:tr>
      <w:tr w:rsidR="001D0335" w:rsidTr="00C52360">
        <w:tc>
          <w:tcPr>
            <w:tcW w:w="2178" w:type="dxa"/>
            <w:tcBorders>
              <w:top w:val="single" w:sz="4" w:space="0" w:color="auto"/>
              <w:left w:val="single" w:sz="4" w:space="0" w:color="auto"/>
              <w:bottom w:val="single" w:sz="4" w:space="0" w:color="auto"/>
              <w:right w:val="single" w:sz="4" w:space="0" w:color="auto"/>
            </w:tcBorders>
            <w:hideMark/>
          </w:tcPr>
          <w:p w:rsidR="001D0335" w:rsidRDefault="001D0335" w:rsidP="00C52360">
            <w:pPr>
              <w:spacing w:after="120"/>
              <w:contextualSpacing/>
              <w:rPr>
                <w:rFonts w:eastAsiaTheme="minorHAnsi" w:cs="Times New Roman"/>
                <w:lang w:eastAsia="en-US"/>
              </w:rPr>
            </w:pPr>
            <w:r>
              <w:rPr>
                <w:rFonts w:eastAsiaTheme="minorHAnsi" w:cs="Times New Roman"/>
                <w:lang w:eastAsia="en-US"/>
              </w:rPr>
              <w:t>10:30 – 12:00pm</w:t>
            </w:r>
          </w:p>
        </w:tc>
        <w:tc>
          <w:tcPr>
            <w:tcW w:w="7758" w:type="dxa"/>
            <w:tcBorders>
              <w:top w:val="single" w:sz="4" w:space="0" w:color="auto"/>
              <w:left w:val="single" w:sz="4" w:space="0" w:color="auto"/>
              <w:bottom w:val="single" w:sz="4" w:space="0" w:color="auto"/>
              <w:right w:val="single" w:sz="4" w:space="0" w:color="auto"/>
            </w:tcBorders>
            <w:hideMark/>
          </w:tcPr>
          <w:p w:rsidR="001D0335" w:rsidRDefault="001D0335" w:rsidP="00C52360">
            <w:pPr>
              <w:contextualSpacing/>
              <w:rPr>
                <w:rFonts w:eastAsiaTheme="minorHAnsi" w:cs="Times New Roman"/>
                <w:b/>
                <w:lang w:val="fr-CI" w:eastAsia="en-US"/>
              </w:rPr>
            </w:pPr>
            <w:r>
              <w:rPr>
                <w:rFonts w:eastAsiaTheme="minorHAnsi" w:cs="Times New Roman"/>
                <w:b/>
                <w:lang w:val="fr-CI" w:eastAsia="en-US"/>
              </w:rPr>
              <w:t>Infrastructure: État des lieux en Sénégal</w:t>
            </w:r>
          </w:p>
          <w:p w:rsidR="001D0335" w:rsidRDefault="001D0335" w:rsidP="001D0335">
            <w:pPr>
              <w:pStyle w:val="ListParagraph"/>
              <w:numPr>
                <w:ilvl w:val="0"/>
                <w:numId w:val="8"/>
              </w:numPr>
              <w:spacing w:after="0" w:line="240" w:lineRule="auto"/>
              <w:rPr>
                <w:rFonts w:cs="Times New Roman"/>
                <w:lang w:val="fr-CI"/>
              </w:rPr>
            </w:pPr>
            <w:r>
              <w:rPr>
                <w:rFonts w:cs="Times New Roman"/>
                <w:lang w:val="fr-CI"/>
              </w:rPr>
              <w:t>Orateur Sénégalais</w:t>
            </w:r>
          </w:p>
          <w:p w:rsidR="001D0335" w:rsidRDefault="001D0335" w:rsidP="001D0335">
            <w:pPr>
              <w:pStyle w:val="ListParagraph"/>
              <w:numPr>
                <w:ilvl w:val="0"/>
                <w:numId w:val="8"/>
              </w:numPr>
              <w:spacing w:after="0" w:line="240" w:lineRule="auto"/>
              <w:rPr>
                <w:rFonts w:cs="Times New Roman"/>
              </w:rPr>
            </w:pPr>
            <w:r>
              <w:rPr>
                <w:rFonts w:cs="Times New Roman"/>
              </w:rPr>
              <w:t>Séance de questions/</w:t>
            </w:r>
            <w:r>
              <w:rPr>
                <w:rFonts w:cs="Times New Roman"/>
                <w:lang w:val="fr-CI"/>
              </w:rPr>
              <w:t>réponses</w:t>
            </w:r>
          </w:p>
          <w:p w:rsidR="001D0335" w:rsidRPr="004759B0" w:rsidRDefault="001D0335" w:rsidP="00C52360">
            <w:pPr>
              <w:contextualSpacing/>
              <w:rPr>
                <w:rFonts w:cs="Times New Roman"/>
                <w:b/>
                <w:lang w:val="fr-CI"/>
              </w:rPr>
            </w:pPr>
            <w:r>
              <w:rPr>
                <w:rFonts w:cs="Times New Roman"/>
                <w:b/>
                <w:lang w:val="fr-CI"/>
              </w:rPr>
              <w:t>« </w:t>
            </w:r>
            <w:r w:rsidRPr="004759B0">
              <w:rPr>
                <w:rFonts w:cs="Times New Roman"/>
                <w:b/>
                <w:lang w:val="fr-CI"/>
              </w:rPr>
              <w:t xml:space="preserve">Infrastructure </w:t>
            </w:r>
            <w:bookmarkStart w:id="0" w:name="_GoBack"/>
            <w:bookmarkEnd w:id="0"/>
            <w:r>
              <w:rPr>
                <w:rFonts w:cs="Times New Roman"/>
                <w:b/>
                <w:lang w:val="fr-CI"/>
              </w:rPr>
              <w:t>de Transport: Voie vers la Vitalité et la Croissance »</w:t>
            </w:r>
          </w:p>
          <w:p w:rsidR="001D0335" w:rsidRDefault="001D0335" w:rsidP="00C52360">
            <w:pPr>
              <w:pStyle w:val="ListParagraph"/>
              <w:numPr>
                <w:ilvl w:val="0"/>
                <w:numId w:val="8"/>
              </w:numPr>
              <w:spacing w:after="0" w:line="240" w:lineRule="auto"/>
              <w:rPr>
                <w:rFonts w:cs="Times New Roman"/>
              </w:rPr>
            </w:pPr>
            <w:r>
              <w:rPr>
                <w:rFonts w:cs="Times New Roman"/>
              </w:rPr>
              <w:t>Eli Cuelho, ASTM International</w:t>
            </w:r>
          </w:p>
          <w:p w:rsidR="001D0335" w:rsidRPr="00DB74A9" w:rsidRDefault="001D0335" w:rsidP="00C52360">
            <w:pPr>
              <w:pStyle w:val="ListParagraph"/>
              <w:numPr>
                <w:ilvl w:val="0"/>
                <w:numId w:val="8"/>
              </w:numPr>
              <w:spacing w:after="0" w:line="240" w:lineRule="auto"/>
              <w:rPr>
                <w:rFonts w:cs="Times New Roman"/>
              </w:rPr>
            </w:pPr>
            <w:r>
              <w:rPr>
                <w:rFonts w:cs="Times New Roman"/>
              </w:rPr>
              <w:t>Séance de questions/</w:t>
            </w:r>
            <w:r w:rsidRPr="00DB74A9">
              <w:rPr>
                <w:rFonts w:cs="Times New Roman"/>
                <w:lang w:val="fr-CI"/>
              </w:rPr>
              <w:t>réponses</w:t>
            </w:r>
          </w:p>
          <w:p w:rsidR="001D0335" w:rsidRPr="00DB74A9" w:rsidRDefault="001D0335" w:rsidP="00C52360">
            <w:pPr>
              <w:contextualSpacing/>
              <w:rPr>
                <w:rFonts w:cs="Times New Roman"/>
                <w:b/>
                <w:lang w:val="fr-CI"/>
              </w:rPr>
            </w:pPr>
            <w:r>
              <w:rPr>
                <w:rFonts w:cs="Times New Roman"/>
                <w:b/>
                <w:lang w:val="fr-CI"/>
              </w:rPr>
              <w:t xml:space="preserve">« ASTM International: Aperçu de Collaboration avec l’Afrique de l’Ouest » </w:t>
            </w:r>
          </w:p>
          <w:p w:rsidR="001D0335" w:rsidRDefault="001D0335" w:rsidP="00C52360">
            <w:pPr>
              <w:pStyle w:val="ListParagraph"/>
              <w:numPr>
                <w:ilvl w:val="0"/>
                <w:numId w:val="8"/>
              </w:numPr>
              <w:spacing w:after="0" w:line="240" w:lineRule="auto"/>
              <w:rPr>
                <w:rFonts w:cs="Times New Roman"/>
              </w:rPr>
            </w:pPr>
            <w:r>
              <w:rPr>
                <w:rFonts w:cs="Times New Roman"/>
              </w:rPr>
              <w:t>Kim Simms, ASTM International</w:t>
            </w:r>
          </w:p>
          <w:p w:rsidR="001D0335" w:rsidRDefault="001D0335" w:rsidP="001D0335">
            <w:pPr>
              <w:pStyle w:val="ListParagraph"/>
              <w:numPr>
                <w:ilvl w:val="0"/>
                <w:numId w:val="8"/>
              </w:numPr>
              <w:spacing w:after="0" w:line="240" w:lineRule="auto"/>
              <w:rPr>
                <w:rFonts w:cs="Times New Roman"/>
              </w:rPr>
            </w:pPr>
            <w:r w:rsidRPr="004759B0">
              <w:rPr>
                <w:rFonts w:cs="Times New Roman"/>
              </w:rPr>
              <w:t>Séance de questions/</w:t>
            </w:r>
            <w:r w:rsidRPr="004759B0">
              <w:rPr>
                <w:rFonts w:cs="Times New Roman"/>
                <w:lang w:val="fr-CI"/>
              </w:rPr>
              <w:t>réponses</w:t>
            </w:r>
          </w:p>
        </w:tc>
      </w:tr>
      <w:tr w:rsidR="001D0335" w:rsidTr="00C52360">
        <w:trPr>
          <w:trHeight w:val="278"/>
        </w:trPr>
        <w:tc>
          <w:tcPr>
            <w:tcW w:w="2178" w:type="dxa"/>
            <w:tcBorders>
              <w:top w:val="single" w:sz="4" w:space="0" w:color="auto"/>
              <w:left w:val="single" w:sz="4" w:space="0" w:color="auto"/>
              <w:bottom w:val="single" w:sz="4" w:space="0" w:color="auto"/>
              <w:right w:val="single" w:sz="4" w:space="0" w:color="auto"/>
            </w:tcBorders>
            <w:hideMark/>
          </w:tcPr>
          <w:p w:rsidR="001D0335" w:rsidRDefault="001D0335" w:rsidP="00C52360">
            <w:pPr>
              <w:contextualSpacing/>
              <w:rPr>
                <w:rFonts w:eastAsiaTheme="minorHAnsi" w:cs="Times New Roman"/>
                <w:lang w:eastAsia="en-US"/>
              </w:rPr>
            </w:pPr>
            <w:r>
              <w:rPr>
                <w:rFonts w:eastAsiaTheme="minorHAnsi" w:cs="Times New Roman"/>
                <w:lang w:eastAsia="en-US"/>
              </w:rPr>
              <w:t xml:space="preserve">12:00pm – 1:15pm </w:t>
            </w:r>
          </w:p>
        </w:tc>
        <w:tc>
          <w:tcPr>
            <w:tcW w:w="7758" w:type="dxa"/>
            <w:tcBorders>
              <w:top w:val="single" w:sz="4" w:space="0" w:color="auto"/>
              <w:left w:val="single" w:sz="4" w:space="0" w:color="auto"/>
              <w:bottom w:val="single" w:sz="4" w:space="0" w:color="auto"/>
              <w:right w:val="single" w:sz="4" w:space="0" w:color="auto"/>
            </w:tcBorders>
            <w:hideMark/>
          </w:tcPr>
          <w:p w:rsidR="001D0335" w:rsidRDefault="001D0335" w:rsidP="00C52360">
            <w:pPr>
              <w:contextualSpacing/>
              <w:rPr>
                <w:rFonts w:eastAsiaTheme="minorHAnsi" w:cs="Times New Roman"/>
                <w:b/>
                <w:lang w:eastAsia="en-US"/>
              </w:rPr>
            </w:pPr>
            <w:r>
              <w:rPr>
                <w:rFonts w:eastAsiaTheme="minorHAnsi" w:cs="Times New Roman"/>
                <w:b/>
                <w:lang w:eastAsia="en-US"/>
              </w:rPr>
              <w:t xml:space="preserve">DÉJEUNER </w:t>
            </w:r>
          </w:p>
        </w:tc>
      </w:tr>
      <w:tr w:rsidR="001D0335" w:rsidTr="00C52360">
        <w:tc>
          <w:tcPr>
            <w:tcW w:w="2178" w:type="dxa"/>
            <w:tcBorders>
              <w:top w:val="single" w:sz="4" w:space="0" w:color="auto"/>
              <w:left w:val="single" w:sz="4" w:space="0" w:color="auto"/>
              <w:bottom w:val="single" w:sz="4" w:space="0" w:color="auto"/>
              <w:right w:val="single" w:sz="4" w:space="0" w:color="auto"/>
            </w:tcBorders>
            <w:hideMark/>
          </w:tcPr>
          <w:p w:rsidR="001D0335" w:rsidRDefault="001D0335" w:rsidP="00C52360">
            <w:pPr>
              <w:spacing w:after="120"/>
              <w:contextualSpacing/>
              <w:rPr>
                <w:rFonts w:eastAsiaTheme="minorHAnsi" w:cs="Times New Roman"/>
                <w:lang w:eastAsia="en-US"/>
              </w:rPr>
            </w:pPr>
            <w:r>
              <w:rPr>
                <w:rFonts w:eastAsiaTheme="minorHAnsi" w:cs="Times New Roman"/>
                <w:lang w:eastAsia="en-US"/>
              </w:rPr>
              <w:t>1:15 – 2:45pm</w:t>
            </w:r>
          </w:p>
        </w:tc>
        <w:tc>
          <w:tcPr>
            <w:tcW w:w="7758" w:type="dxa"/>
            <w:tcBorders>
              <w:top w:val="single" w:sz="4" w:space="0" w:color="auto"/>
              <w:left w:val="single" w:sz="4" w:space="0" w:color="auto"/>
              <w:bottom w:val="single" w:sz="4" w:space="0" w:color="auto"/>
              <w:right w:val="single" w:sz="4" w:space="0" w:color="auto"/>
            </w:tcBorders>
            <w:hideMark/>
          </w:tcPr>
          <w:p w:rsidR="001D0335" w:rsidRDefault="001D0335" w:rsidP="00C52360">
            <w:pPr>
              <w:contextualSpacing/>
              <w:rPr>
                <w:rFonts w:eastAsiaTheme="minorHAnsi" w:cs="Times New Roman"/>
                <w:b/>
                <w:lang w:val="fr-CI" w:eastAsia="en-US"/>
              </w:rPr>
            </w:pPr>
            <w:r>
              <w:rPr>
                <w:rFonts w:eastAsiaTheme="minorHAnsi" w:cs="Times New Roman"/>
                <w:b/>
                <w:lang w:val="fr-CI" w:eastAsia="en-US"/>
              </w:rPr>
              <w:t>É</w:t>
            </w:r>
            <w:r>
              <w:rPr>
                <w:rFonts w:cs="Times New Roman"/>
                <w:b/>
                <w:lang w:val="fr-CI"/>
              </w:rPr>
              <w:t>nergie</w:t>
            </w:r>
            <w:r>
              <w:rPr>
                <w:rFonts w:eastAsiaTheme="minorHAnsi" w:cs="Times New Roman"/>
                <w:b/>
                <w:lang w:val="fr-CI" w:eastAsia="en-US"/>
              </w:rPr>
              <w:t>: État des lieux en Sénégal</w:t>
            </w:r>
          </w:p>
          <w:p w:rsidR="001D0335" w:rsidRDefault="001D0335" w:rsidP="001D0335">
            <w:pPr>
              <w:pStyle w:val="ListParagraph"/>
              <w:numPr>
                <w:ilvl w:val="0"/>
                <w:numId w:val="8"/>
              </w:numPr>
              <w:spacing w:after="0" w:line="240" w:lineRule="auto"/>
              <w:rPr>
                <w:rFonts w:cs="Times New Roman"/>
                <w:lang w:val="fr-CI"/>
              </w:rPr>
            </w:pPr>
            <w:r>
              <w:rPr>
                <w:rFonts w:cs="Times New Roman"/>
                <w:lang w:val="fr-CI"/>
              </w:rPr>
              <w:t>Orateur Sénégalais</w:t>
            </w:r>
          </w:p>
          <w:p w:rsidR="001D0335" w:rsidRDefault="001D0335" w:rsidP="001D0335">
            <w:pPr>
              <w:pStyle w:val="ListParagraph"/>
              <w:numPr>
                <w:ilvl w:val="0"/>
                <w:numId w:val="8"/>
              </w:numPr>
              <w:spacing w:after="0" w:line="240" w:lineRule="auto"/>
              <w:rPr>
                <w:rFonts w:cs="Times New Roman"/>
              </w:rPr>
            </w:pPr>
            <w:r>
              <w:rPr>
                <w:rFonts w:cs="Times New Roman"/>
              </w:rPr>
              <w:t>Séance de questions/</w:t>
            </w:r>
            <w:r>
              <w:rPr>
                <w:rFonts w:cs="Times New Roman"/>
                <w:lang w:val="fr-CI"/>
              </w:rPr>
              <w:t>réponses</w:t>
            </w:r>
          </w:p>
          <w:p w:rsidR="001D0335" w:rsidRDefault="001D0335" w:rsidP="00C52360">
            <w:pPr>
              <w:contextualSpacing/>
              <w:rPr>
                <w:rFonts w:cs="Times New Roman"/>
                <w:b/>
                <w:lang w:val="fr-CI"/>
              </w:rPr>
            </w:pPr>
            <w:r>
              <w:rPr>
                <w:rFonts w:eastAsiaTheme="minorHAnsi" w:cs="Times New Roman"/>
                <w:b/>
                <w:lang w:val="fr-CI" w:eastAsia="en-US"/>
              </w:rPr>
              <w:t>É</w:t>
            </w:r>
            <w:r>
              <w:rPr>
                <w:rFonts w:cs="Times New Roman"/>
                <w:b/>
                <w:lang w:val="fr-CI"/>
              </w:rPr>
              <w:t>nergie: Perspectives sur le système énergétique américain, les normes pertinentes internationalement et les ressources disponibles</w:t>
            </w:r>
          </w:p>
          <w:p w:rsidR="001D0335" w:rsidRDefault="001D0335" w:rsidP="001D0335">
            <w:pPr>
              <w:pStyle w:val="ListParagraph"/>
              <w:numPr>
                <w:ilvl w:val="0"/>
                <w:numId w:val="8"/>
              </w:numPr>
              <w:spacing w:after="0" w:line="240" w:lineRule="auto"/>
              <w:rPr>
                <w:rFonts w:cs="Times New Roman"/>
                <w:b/>
              </w:rPr>
            </w:pPr>
            <w:r>
              <w:rPr>
                <w:rFonts w:cs="Times New Roman"/>
              </w:rPr>
              <w:t>Massaer Cisse, Deloitte</w:t>
            </w:r>
          </w:p>
          <w:p w:rsidR="001D0335" w:rsidRDefault="001D0335" w:rsidP="001D0335">
            <w:pPr>
              <w:pStyle w:val="ListParagraph"/>
              <w:numPr>
                <w:ilvl w:val="0"/>
                <w:numId w:val="8"/>
              </w:numPr>
              <w:spacing w:after="0" w:line="240" w:lineRule="auto"/>
              <w:rPr>
                <w:rFonts w:cs="Times New Roman"/>
              </w:rPr>
            </w:pPr>
            <w:r>
              <w:rPr>
                <w:rFonts w:cs="Times New Roman"/>
              </w:rPr>
              <w:t>Séance de questions/</w:t>
            </w:r>
            <w:r>
              <w:rPr>
                <w:rFonts w:cs="Times New Roman"/>
                <w:lang w:val="fr-CI"/>
              </w:rPr>
              <w:t>réponses</w:t>
            </w:r>
          </w:p>
        </w:tc>
      </w:tr>
      <w:tr w:rsidR="001D0335" w:rsidTr="00C52360">
        <w:trPr>
          <w:trHeight w:val="233"/>
        </w:trPr>
        <w:tc>
          <w:tcPr>
            <w:tcW w:w="2178" w:type="dxa"/>
            <w:tcBorders>
              <w:top w:val="single" w:sz="4" w:space="0" w:color="auto"/>
              <w:left w:val="single" w:sz="4" w:space="0" w:color="auto"/>
              <w:bottom w:val="single" w:sz="4" w:space="0" w:color="auto"/>
              <w:right w:val="single" w:sz="4" w:space="0" w:color="auto"/>
            </w:tcBorders>
            <w:hideMark/>
          </w:tcPr>
          <w:p w:rsidR="001D0335" w:rsidRDefault="001D0335" w:rsidP="00C52360">
            <w:pPr>
              <w:contextualSpacing/>
              <w:rPr>
                <w:rFonts w:eastAsiaTheme="minorHAnsi" w:cs="Times New Roman"/>
                <w:lang w:eastAsia="en-US"/>
              </w:rPr>
            </w:pPr>
            <w:r>
              <w:rPr>
                <w:rFonts w:eastAsiaTheme="minorHAnsi" w:cs="Times New Roman"/>
                <w:lang w:eastAsia="en-US"/>
              </w:rPr>
              <w:t>2:45 – 3:00pm</w:t>
            </w:r>
          </w:p>
        </w:tc>
        <w:tc>
          <w:tcPr>
            <w:tcW w:w="7758" w:type="dxa"/>
            <w:tcBorders>
              <w:top w:val="single" w:sz="4" w:space="0" w:color="auto"/>
              <w:left w:val="single" w:sz="4" w:space="0" w:color="auto"/>
              <w:bottom w:val="single" w:sz="4" w:space="0" w:color="auto"/>
              <w:right w:val="single" w:sz="4" w:space="0" w:color="auto"/>
            </w:tcBorders>
            <w:hideMark/>
          </w:tcPr>
          <w:p w:rsidR="001D0335" w:rsidRDefault="001D0335" w:rsidP="00C52360">
            <w:pPr>
              <w:contextualSpacing/>
              <w:rPr>
                <w:rFonts w:eastAsiaTheme="minorHAnsi" w:cs="Times New Roman"/>
                <w:b/>
                <w:lang w:eastAsia="en-US"/>
              </w:rPr>
            </w:pPr>
            <w:r>
              <w:rPr>
                <w:rFonts w:eastAsiaTheme="minorHAnsi" w:cs="Times New Roman"/>
                <w:b/>
                <w:lang w:eastAsia="en-US"/>
              </w:rPr>
              <w:t>PAUSE CAFÉ/THÉ</w:t>
            </w:r>
          </w:p>
        </w:tc>
      </w:tr>
      <w:tr w:rsidR="001D0335" w:rsidTr="00C52360">
        <w:tc>
          <w:tcPr>
            <w:tcW w:w="2178" w:type="dxa"/>
            <w:tcBorders>
              <w:top w:val="single" w:sz="4" w:space="0" w:color="auto"/>
              <w:left w:val="single" w:sz="4" w:space="0" w:color="auto"/>
              <w:bottom w:val="single" w:sz="4" w:space="0" w:color="auto"/>
              <w:right w:val="single" w:sz="4" w:space="0" w:color="auto"/>
            </w:tcBorders>
            <w:hideMark/>
          </w:tcPr>
          <w:p w:rsidR="001D0335" w:rsidRDefault="001D0335" w:rsidP="00C52360">
            <w:pPr>
              <w:spacing w:after="120"/>
              <w:contextualSpacing/>
              <w:rPr>
                <w:rFonts w:eastAsiaTheme="minorHAnsi" w:cs="Times New Roman"/>
                <w:lang w:eastAsia="en-US"/>
              </w:rPr>
            </w:pPr>
            <w:r>
              <w:rPr>
                <w:rFonts w:eastAsiaTheme="minorHAnsi" w:cs="Times New Roman"/>
                <w:lang w:eastAsia="en-US"/>
              </w:rPr>
              <w:t xml:space="preserve">3:00 – 4:30pm </w:t>
            </w:r>
          </w:p>
        </w:tc>
        <w:tc>
          <w:tcPr>
            <w:tcW w:w="7758" w:type="dxa"/>
            <w:tcBorders>
              <w:top w:val="single" w:sz="4" w:space="0" w:color="auto"/>
              <w:left w:val="single" w:sz="4" w:space="0" w:color="auto"/>
              <w:bottom w:val="single" w:sz="4" w:space="0" w:color="auto"/>
              <w:right w:val="single" w:sz="4" w:space="0" w:color="auto"/>
            </w:tcBorders>
            <w:hideMark/>
          </w:tcPr>
          <w:p w:rsidR="001D0335" w:rsidRDefault="001D0335" w:rsidP="00C52360">
            <w:pPr>
              <w:contextualSpacing/>
              <w:rPr>
                <w:rFonts w:eastAsiaTheme="minorHAnsi" w:cs="Times New Roman"/>
                <w:b/>
                <w:lang w:val="fr-CI" w:eastAsia="en-US"/>
              </w:rPr>
            </w:pPr>
            <w:r>
              <w:rPr>
                <w:rFonts w:eastAsiaTheme="minorHAnsi" w:cs="Times New Roman"/>
                <w:b/>
                <w:lang w:val="fr-CI" w:eastAsia="en-US"/>
              </w:rPr>
              <w:t>Eau: État des lieux en Sénégal</w:t>
            </w:r>
          </w:p>
          <w:p w:rsidR="001D0335" w:rsidRDefault="001D0335" w:rsidP="001D0335">
            <w:pPr>
              <w:pStyle w:val="ListParagraph"/>
              <w:numPr>
                <w:ilvl w:val="0"/>
                <w:numId w:val="8"/>
              </w:numPr>
              <w:spacing w:after="0" w:line="240" w:lineRule="auto"/>
              <w:rPr>
                <w:rFonts w:cs="Times New Roman"/>
                <w:lang w:val="fr-CI"/>
              </w:rPr>
            </w:pPr>
            <w:r>
              <w:rPr>
                <w:rFonts w:cs="Times New Roman"/>
                <w:lang w:val="fr-CI"/>
              </w:rPr>
              <w:t>Orateur Sénégalais</w:t>
            </w:r>
          </w:p>
          <w:p w:rsidR="001D0335" w:rsidRDefault="001D0335" w:rsidP="001D0335">
            <w:pPr>
              <w:pStyle w:val="ListParagraph"/>
              <w:numPr>
                <w:ilvl w:val="0"/>
                <w:numId w:val="8"/>
              </w:numPr>
              <w:spacing w:after="0" w:line="240" w:lineRule="auto"/>
              <w:rPr>
                <w:rFonts w:cs="Times New Roman"/>
              </w:rPr>
            </w:pPr>
            <w:r>
              <w:rPr>
                <w:rFonts w:cs="Times New Roman"/>
              </w:rPr>
              <w:t>Séance de questions/</w:t>
            </w:r>
            <w:r>
              <w:rPr>
                <w:rFonts w:cs="Times New Roman"/>
                <w:lang w:val="fr-CI"/>
              </w:rPr>
              <w:t>réponses</w:t>
            </w:r>
          </w:p>
          <w:p w:rsidR="001D0335" w:rsidRDefault="001D0335" w:rsidP="00C52360">
            <w:pPr>
              <w:contextualSpacing/>
              <w:rPr>
                <w:rFonts w:cs="Times New Roman"/>
                <w:b/>
                <w:lang w:val="fr-CI"/>
              </w:rPr>
            </w:pPr>
            <w:r>
              <w:rPr>
                <w:rFonts w:cs="Times New Roman"/>
                <w:b/>
                <w:lang w:val="fr-CI"/>
              </w:rPr>
              <w:t>« Normes dans le Système d’approvisionnement en Eau des Etats-Unis »</w:t>
            </w:r>
          </w:p>
          <w:p w:rsidR="001D0335" w:rsidRDefault="001D0335" w:rsidP="001D0335">
            <w:pPr>
              <w:pStyle w:val="ListParagraph"/>
              <w:numPr>
                <w:ilvl w:val="0"/>
                <w:numId w:val="8"/>
              </w:numPr>
              <w:spacing w:after="0" w:line="240" w:lineRule="auto"/>
              <w:rPr>
                <w:rFonts w:cs="Times New Roman"/>
                <w:b/>
              </w:rPr>
            </w:pPr>
            <w:r>
              <w:rPr>
                <w:rFonts w:cs="Times New Roman"/>
              </w:rPr>
              <w:t>Frank Kurtz, AWWA</w:t>
            </w:r>
          </w:p>
          <w:p w:rsidR="001D0335" w:rsidRDefault="001D0335" w:rsidP="001D0335">
            <w:pPr>
              <w:pStyle w:val="ListParagraph"/>
              <w:numPr>
                <w:ilvl w:val="0"/>
                <w:numId w:val="8"/>
              </w:numPr>
              <w:spacing w:after="0" w:line="240" w:lineRule="auto"/>
              <w:rPr>
                <w:rFonts w:cs="Times New Roman"/>
              </w:rPr>
            </w:pPr>
            <w:r>
              <w:rPr>
                <w:rFonts w:cs="Times New Roman"/>
              </w:rPr>
              <w:t>Séance de questions/</w:t>
            </w:r>
            <w:r>
              <w:rPr>
                <w:rFonts w:cs="Times New Roman"/>
                <w:lang w:val="fr-CI"/>
              </w:rPr>
              <w:t>réponses</w:t>
            </w:r>
          </w:p>
        </w:tc>
      </w:tr>
      <w:tr w:rsidR="001D0335" w:rsidTr="00C52360">
        <w:tc>
          <w:tcPr>
            <w:tcW w:w="2178" w:type="dxa"/>
            <w:tcBorders>
              <w:top w:val="single" w:sz="4" w:space="0" w:color="auto"/>
              <w:left w:val="single" w:sz="4" w:space="0" w:color="auto"/>
              <w:bottom w:val="single" w:sz="4" w:space="0" w:color="auto"/>
              <w:right w:val="single" w:sz="4" w:space="0" w:color="auto"/>
            </w:tcBorders>
            <w:hideMark/>
          </w:tcPr>
          <w:p w:rsidR="001D0335" w:rsidRDefault="001D0335" w:rsidP="00C52360">
            <w:pPr>
              <w:contextualSpacing/>
              <w:rPr>
                <w:rFonts w:eastAsiaTheme="minorHAnsi" w:cs="Times New Roman"/>
                <w:lang w:eastAsia="en-US"/>
              </w:rPr>
            </w:pPr>
            <w:r>
              <w:rPr>
                <w:rFonts w:eastAsiaTheme="minorHAnsi" w:cs="Times New Roman"/>
                <w:lang w:eastAsia="en-US"/>
              </w:rPr>
              <w:t>4:30 – 5:00 pm</w:t>
            </w:r>
          </w:p>
        </w:tc>
        <w:tc>
          <w:tcPr>
            <w:tcW w:w="7758" w:type="dxa"/>
            <w:tcBorders>
              <w:top w:val="single" w:sz="4" w:space="0" w:color="auto"/>
              <w:left w:val="single" w:sz="4" w:space="0" w:color="auto"/>
              <w:bottom w:val="single" w:sz="4" w:space="0" w:color="auto"/>
              <w:right w:val="single" w:sz="4" w:space="0" w:color="auto"/>
            </w:tcBorders>
            <w:hideMark/>
          </w:tcPr>
          <w:p w:rsidR="001D0335" w:rsidRDefault="001D0335" w:rsidP="00C52360">
            <w:pPr>
              <w:contextualSpacing/>
              <w:rPr>
                <w:rFonts w:eastAsiaTheme="minorHAnsi" w:cs="Times New Roman"/>
                <w:b/>
                <w:lang w:eastAsia="en-US"/>
              </w:rPr>
            </w:pPr>
            <w:r>
              <w:rPr>
                <w:rFonts w:eastAsiaTheme="minorHAnsi" w:cs="Times New Roman"/>
                <w:b/>
                <w:lang w:val="fr-CI" w:eastAsia="en-US"/>
              </w:rPr>
              <w:t>Discours</w:t>
            </w:r>
            <w:r>
              <w:rPr>
                <w:rFonts w:eastAsiaTheme="minorHAnsi" w:cs="Times New Roman"/>
                <w:b/>
                <w:lang w:eastAsia="en-US"/>
              </w:rPr>
              <w:t xml:space="preserve"> de Cl</w:t>
            </w:r>
            <w:proofErr w:type="spellStart"/>
            <w:r>
              <w:rPr>
                <w:rFonts w:eastAsiaTheme="minorHAnsi" w:cs="Times New Roman"/>
                <w:b/>
                <w:lang w:val="fr-CI" w:eastAsia="en-US"/>
              </w:rPr>
              <w:t>ôture</w:t>
            </w:r>
            <w:proofErr w:type="spellEnd"/>
            <w:r>
              <w:rPr>
                <w:rFonts w:eastAsiaTheme="minorHAnsi" w:cs="Times New Roman"/>
                <w:b/>
                <w:lang w:val="fr-CI" w:eastAsia="en-US"/>
              </w:rPr>
              <w:t xml:space="preserve"> </w:t>
            </w:r>
          </w:p>
        </w:tc>
      </w:tr>
    </w:tbl>
    <w:p w:rsidR="00C12936" w:rsidRDefault="00C12936" w:rsidP="00C12936">
      <w:pPr>
        <w:spacing w:after="0" w:line="240" w:lineRule="auto"/>
        <w:rPr>
          <w:rFonts w:eastAsiaTheme="minorHAnsi" w:cs="Times New Roman"/>
          <w:b/>
          <w:sz w:val="16"/>
          <w:szCs w:val="16"/>
          <w:lang w:eastAsia="en-US"/>
        </w:rPr>
      </w:pPr>
    </w:p>
    <w:p w:rsidR="00DB40A8" w:rsidRDefault="00DB40A8" w:rsidP="00DB40A8">
      <w:pPr>
        <w:jc w:val="center"/>
      </w:pPr>
      <w:r>
        <w:rPr>
          <w:noProof/>
          <w:lang w:eastAsia="en-US"/>
        </w:rPr>
        <w:lastRenderedPageBreak/>
        <w:drawing>
          <wp:inline distT="0" distB="0" distL="0" distR="0" wp14:anchorId="6F822A93" wp14:editId="6FA84D6C">
            <wp:extent cx="2400300" cy="983130"/>
            <wp:effectExtent l="0" t="0" r="0" b="7620"/>
            <wp:docPr id="1" name="Picture 1" descr="Image result for standards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andards allia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7349" cy="1022880"/>
                    </a:xfrm>
                    <a:prstGeom prst="rect">
                      <a:avLst/>
                    </a:prstGeom>
                    <a:noFill/>
                    <a:ln>
                      <a:noFill/>
                    </a:ln>
                  </pic:spPr>
                </pic:pic>
              </a:graphicData>
            </a:graphic>
          </wp:inline>
        </w:drawing>
      </w:r>
    </w:p>
    <w:p w:rsidR="00DB40A8" w:rsidRPr="0056198D" w:rsidRDefault="0056198D" w:rsidP="00DB40A8">
      <w:pPr>
        <w:jc w:val="center"/>
        <w:rPr>
          <w:b/>
          <w:u w:val="single"/>
          <w:lang w:val="fr-CI"/>
        </w:rPr>
      </w:pPr>
      <w:r>
        <w:rPr>
          <w:b/>
          <w:u w:val="single"/>
          <w:lang w:val="fr-CI"/>
        </w:rPr>
        <w:t xml:space="preserve">Á PROPOS DE </w:t>
      </w:r>
      <w:r w:rsidR="00DB40A8" w:rsidRPr="0056198D">
        <w:rPr>
          <w:b/>
          <w:u w:val="single"/>
          <w:lang w:val="fr-CI"/>
        </w:rPr>
        <w:t xml:space="preserve">STANDARDS ALLIANCE: </w:t>
      </w:r>
      <w:r w:rsidRPr="0056198D">
        <w:rPr>
          <w:b/>
          <w:u w:val="single"/>
          <w:lang w:val="fr-CI"/>
        </w:rPr>
        <w:t>UNE PARTE</w:t>
      </w:r>
      <w:r w:rsidR="00E14208">
        <w:rPr>
          <w:b/>
          <w:u w:val="single"/>
          <w:lang w:val="fr-CI"/>
        </w:rPr>
        <w:t>NA</w:t>
      </w:r>
      <w:r w:rsidRPr="0056198D">
        <w:rPr>
          <w:b/>
          <w:u w:val="single"/>
          <w:lang w:val="fr-CI"/>
        </w:rPr>
        <w:t>R</w:t>
      </w:r>
      <w:r w:rsidR="00E14208">
        <w:rPr>
          <w:b/>
          <w:u w:val="single"/>
          <w:lang w:val="fr-CI"/>
        </w:rPr>
        <w:t>IAT PUBLIC-PRIV</w:t>
      </w:r>
      <w:r w:rsidR="00E14208" w:rsidRPr="00E14208">
        <w:rPr>
          <w:b/>
          <w:u w:val="single"/>
          <w:lang w:val="fr-CI"/>
        </w:rPr>
        <w:t>É</w:t>
      </w:r>
      <w:r w:rsidRPr="0056198D">
        <w:rPr>
          <w:b/>
          <w:u w:val="single"/>
          <w:lang w:val="fr-CI"/>
        </w:rPr>
        <w:t xml:space="preserve"> </w:t>
      </w:r>
      <w:r w:rsidR="00DB40A8" w:rsidRPr="0056198D">
        <w:rPr>
          <w:b/>
          <w:u w:val="single"/>
          <w:lang w:val="fr-CI"/>
        </w:rPr>
        <w:t xml:space="preserve"> </w:t>
      </w:r>
      <w:r w:rsidRPr="0056198D">
        <w:rPr>
          <w:b/>
          <w:u w:val="single"/>
          <w:lang w:val="fr-CI"/>
        </w:rPr>
        <w:t>ENTR</w:t>
      </w:r>
      <w:r w:rsidR="00E14208">
        <w:rPr>
          <w:b/>
          <w:u w:val="single"/>
          <w:lang w:val="fr-CI"/>
        </w:rPr>
        <w:t>E</w:t>
      </w:r>
      <w:r w:rsidR="00DB40A8" w:rsidRPr="0056198D">
        <w:rPr>
          <w:b/>
          <w:u w:val="single"/>
          <w:lang w:val="fr-CI"/>
        </w:rPr>
        <w:t xml:space="preserve"> ANSI </w:t>
      </w:r>
      <w:r>
        <w:rPr>
          <w:b/>
          <w:u w:val="single"/>
          <w:lang w:val="fr-CI"/>
        </w:rPr>
        <w:t>ET</w:t>
      </w:r>
      <w:r w:rsidR="00DB40A8" w:rsidRPr="0056198D">
        <w:rPr>
          <w:b/>
          <w:u w:val="single"/>
          <w:lang w:val="fr-CI"/>
        </w:rPr>
        <w:t xml:space="preserve"> USAID</w:t>
      </w:r>
    </w:p>
    <w:p w:rsidR="00E14208" w:rsidRPr="007A6B79" w:rsidRDefault="00E14208" w:rsidP="00E14208">
      <w:pPr>
        <w:pStyle w:val="NormalWeb"/>
        <w:spacing w:before="0" w:beforeAutospacing="0" w:after="0" w:afterAutospacing="0"/>
        <w:jc w:val="both"/>
        <w:rPr>
          <w:rFonts w:asciiTheme="minorHAnsi" w:eastAsiaTheme="minorEastAsia" w:hAnsiTheme="minorHAnsi" w:cstheme="minorBidi"/>
          <w:sz w:val="20"/>
          <w:szCs w:val="20"/>
          <w:lang w:val="fr-CI" w:eastAsia="zh-CN"/>
        </w:rPr>
      </w:pPr>
      <w:r w:rsidRPr="00A12961">
        <w:rPr>
          <w:rFonts w:asciiTheme="minorHAnsi" w:eastAsiaTheme="minorEastAsia" w:hAnsiTheme="minorHAnsi" w:cstheme="minorBidi"/>
          <w:sz w:val="20"/>
          <w:szCs w:val="20"/>
          <w:lang w:val="fr-CI" w:eastAsia="zh-CN"/>
        </w:rPr>
        <w:t xml:space="preserve">L'Alliance des normes a été annoncée par l'USAID en novembre 2012 comme une nouvelle facilité de financement conçue pour fournir une aide au renforcement des capacités aux pays en développement, en particulier en ce qui concerne la mise en œuvre de l'Accord sur les obstacles techniques au commerce (OTC) de l'Organisation mondiale du commerce. </w:t>
      </w:r>
      <w:r w:rsidRPr="007A6B79">
        <w:rPr>
          <w:rFonts w:asciiTheme="minorHAnsi" w:eastAsiaTheme="minorEastAsia" w:hAnsiTheme="minorHAnsi" w:cstheme="minorBidi"/>
          <w:sz w:val="20"/>
          <w:szCs w:val="20"/>
          <w:lang w:val="fr-CI" w:eastAsia="zh-CN"/>
        </w:rPr>
        <w:t>Les principaux objectifs du programme, qui seront à l'origine des activ</w:t>
      </w:r>
      <w:r w:rsidR="007A6B79" w:rsidRPr="007A6B79">
        <w:rPr>
          <w:rFonts w:asciiTheme="minorHAnsi" w:eastAsiaTheme="minorEastAsia" w:hAnsiTheme="minorHAnsi" w:cstheme="minorBidi"/>
          <w:sz w:val="20"/>
          <w:szCs w:val="20"/>
          <w:lang w:val="fr-CI" w:eastAsia="zh-CN"/>
        </w:rPr>
        <w:t>ités à mener, sont les suivants</w:t>
      </w:r>
      <w:r w:rsidRPr="007A6B79">
        <w:rPr>
          <w:rFonts w:asciiTheme="minorHAnsi" w:eastAsiaTheme="minorEastAsia" w:hAnsiTheme="minorHAnsi" w:cstheme="minorBidi"/>
          <w:sz w:val="20"/>
          <w:szCs w:val="20"/>
          <w:lang w:val="fr-CI" w:eastAsia="zh-CN"/>
        </w:rPr>
        <w:t xml:space="preserve">: </w:t>
      </w:r>
    </w:p>
    <w:p w:rsidR="00E14208" w:rsidRPr="00E14208" w:rsidRDefault="00E14208" w:rsidP="00E14208">
      <w:pPr>
        <w:pStyle w:val="ListParagraph"/>
        <w:numPr>
          <w:ilvl w:val="0"/>
          <w:numId w:val="14"/>
        </w:numPr>
        <w:spacing w:after="0" w:line="240" w:lineRule="auto"/>
        <w:jc w:val="both"/>
        <w:rPr>
          <w:sz w:val="19"/>
          <w:szCs w:val="19"/>
          <w:lang w:val="fr-CI"/>
        </w:rPr>
      </w:pPr>
      <w:r w:rsidRPr="00E14208">
        <w:rPr>
          <w:sz w:val="19"/>
          <w:szCs w:val="19"/>
          <w:lang w:val="fr-CI"/>
        </w:rPr>
        <w:t xml:space="preserve">Meilleure compréhension des principes de l'OMC sur les OTC </w:t>
      </w:r>
    </w:p>
    <w:p w:rsidR="00E14208" w:rsidRPr="00E14208" w:rsidRDefault="00E14208" w:rsidP="00E14208">
      <w:pPr>
        <w:pStyle w:val="ListParagraph"/>
        <w:numPr>
          <w:ilvl w:val="0"/>
          <w:numId w:val="14"/>
        </w:numPr>
        <w:spacing w:after="0" w:line="240" w:lineRule="auto"/>
        <w:jc w:val="both"/>
        <w:rPr>
          <w:sz w:val="19"/>
          <w:szCs w:val="19"/>
          <w:lang w:val="fr-CI"/>
        </w:rPr>
      </w:pPr>
      <w:r w:rsidRPr="00E14208">
        <w:rPr>
          <w:sz w:val="19"/>
          <w:szCs w:val="19"/>
          <w:lang w:val="fr-CI"/>
        </w:rPr>
        <w:t xml:space="preserve">Mise en œuvre du Code de bonnes pratiques pour la préparation, l'adoption et l'application des normes </w:t>
      </w:r>
    </w:p>
    <w:p w:rsidR="00E14208" w:rsidRPr="00E14208" w:rsidRDefault="00E14208" w:rsidP="00E14208">
      <w:pPr>
        <w:pStyle w:val="ListParagraph"/>
        <w:numPr>
          <w:ilvl w:val="0"/>
          <w:numId w:val="14"/>
        </w:numPr>
        <w:spacing w:after="0" w:line="240" w:lineRule="auto"/>
        <w:jc w:val="both"/>
        <w:rPr>
          <w:sz w:val="19"/>
          <w:szCs w:val="19"/>
          <w:lang w:val="fr-CI"/>
        </w:rPr>
      </w:pPr>
      <w:r w:rsidRPr="00E14208">
        <w:rPr>
          <w:sz w:val="19"/>
          <w:szCs w:val="19"/>
          <w:lang w:val="fr-CI"/>
        </w:rPr>
        <w:t>Amélioration de la transparence dans l'élaboration et / ou la modification des règlements techniques</w:t>
      </w:r>
    </w:p>
    <w:p w:rsidR="00E14208" w:rsidRPr="00E14208" w:rsidRDefault="00E14208" w:rsidP="00E14208">
      <w:pPr>
        <w:pStyle w:val="ListParagraph"/>
        <w:numPr>
          <w:ilvl w:val="0"/>
          <w:numId w:val="14"/>
        </w:numPr>
        <w:spacing w:after="0" w:line="240" w:lineRule="auto"/>
        <w:jc w:val="both"/>
        <w:rPr>
          <w:sz w:val="19"/>
          <w:szCs w:val="19"/>
          <w:lang w:val="fr-CI"/>
        </w:rPr>
      </w:pPr>
      <w:r w:rsidRPr="00E14208">
        <w:rPr>
          <w:sz w:val="19"/>
          <w:szCs w:val="19"/>
          <w:lang w:val="fr-CI"/>
        </w:rPr>
        <w:t>Engagement plus solide et plus transparent avec le secteur privé dans l'élaboration et l'utilisation des normes.</w:t>
      </w:r>
    </w:p>
    <w:p w:rsidR="00DB40A8" w:rsidRPr="00E14208" w:rsidRDefault="00DB40A8" w:rsidP="00DB40A8">
      <w:pPr>
        <w:spacing w:line="240" w:lineRule="auto"/>
        <w:rPr>
          <w:sz w:val="20"/>
          <w:szCs w:val="20"/>
          <w:lang w:val="fr-CI"/>
        </w:rPr>
      </w:pPr>
    </w:p>
    <w:p w:rsidR="00DB40A8" w:rsidRDefault="00DB40A8" w:rsidP="00DB40A8">
      <w:pPr>
        <w:jc w:val="center"/>
        <w:rPr>
          <w:b/>
          <w:u w:val="single"/>
        </w:rPr>
      </w:pPr>
      <w:r>
        <w:rPr>
          <w:noProof/>
          <w:lang w:eastAsia="en-US"/>
        </w:rPr>
        <w:drawing>
          <wp:inline distT="0" distB="0" distL="0" distR="0" wp14:anchorId="26AF2A89" wp14:editId="28FF9ED1">
            <wp:extent cx="2310341" cy="704850"/>
            <wp:effectExtent l="0" t="0" r="0" b="0"/>
            <wp:docPr id="2" name="Picture 2" descr="Image result for 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usai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2471" cy="717703"/>
                    </a:xfrm>
                    <a:prstGeom prst="rect">
                      <a:avLst/>
                    </a:prstGeom>
                    <a:noFill/>
                    <a:ln>
                      <a:noFill/>
                    </a:ln>
                  </pic:spPr>
                </pic:pic>
              </a:graphicData>
            </a:graphic>
          </wp:inline>
        </w:drawing>
      </w:r>
    </w:p>
    <w:p w:rsidR="00DB40A8" w:rsidRPr="007A6B79" w:rsidRDefault="00E14208" w:rsidP="00DB40A8">
      <w:pPr>
        <w:jc w:val="center"/>
        <w:rPr>
          <w:b/>
          <w:u w:val="single"/>
          <w:lang w:val="fr-CI"/>
        </w:rPr>
      </w:pPr>
      <w:r w:rsidRPr="007A6B79">
        <w:rPr>
          <w:b/>
          <w:u w:val="single"/>
          <w:lang w:val="fr-CI"/>
        </w:rPr>
        <w:t>Á PROPOS D’</w:t>
      </w:r>
      <w:r w:rsidR="00DB40A8" w:rsidRPr="007A6B79">
        <w:rPr>
          <w:b/>
          <w:u w:val="single"/>
          <w:lang w:val="fr-CI"/>
        </w:rPr>
        <w:t>USAID</w:t>
      </w:r>
    </w:p>
    <w:p w:rsidR="00E14208" w:rsidRPr="007A6B79" w:rsidRDefault="00E14208" w:rsidP="00E14208">
      <w:pPr>
        <w:pStyle w:val="NormalWeb"/>
        <w:spacing w:before="0" w:beforeAutospacing="0" w:after="0" w:afterAutospacing="0"/>
        <w:jc w:val="both"/>
        <w:rPr>
          <w:rFonts w:asciiTheme="minorHAnsi" w:eastAsiaTheme="minorEastAsia" w:hAnsiTheme="minorHAnsi" w:cstheme="minorBidi"/>
          <w:sz w:val="20"/>
          <w:szCs w:val="20"/>
          <w:lang w:val="fr-CI" w:eastAsia="zh-CN"/>
        </w:rPr>
      </w:pPr>
      <w:r w:rsidRPr="007A6B79">
        <w:rPr>
          <w:rFonts w:asciiTheme="minorHAnsi" w:eastAsiaTheme="minorEastAsia" w:hAnsiTheme="minorHAnsi" w:cstheme="minorBidi"/>
          <w:sz w:val="20"/>
          <w:szCs w:val="20"/>
          <w:lang w:val="fr-CI" w:eastAsia="zh-CN"/>
        </w:rPr>
        <w:t>L'Agence des États-Unis pour le développement international (USAID) assiste la politique étrangère des États-Unis en administrant le programme d'assistance étrangère des États-Unis dans plus de 80 pays à travers le monde. L'USAID fournit une aide humanitaire et un soutien économique dans le but de promouvoir la bonne volonté internationale, le développement mondial et l'expansion des sociétés stables et démocratiques et des marchés financiers ouverts.</w:t>
      </w:r>
    </w:p>
    <w:p w:rsidR="00DB40A8" w:rsidRPr="007A6B79" w:rsidRDefault="00DB40A8" w:rsidP="00DB40A8">
      <w:pPr>
        <w:spacing w:line="240" w:lineRule="auto"/>
        <w:rPr>
          <w:sz w:val="20"/>
          <w:szCs w:val="20"/>
          <w:lang w:val="fr-CI"/>
        </w:rPr>
      </w:pPr>
    </w:p>
    <w:p w:rsidR="00DB40A8" w:rsidRPr="001E0354" w:rsidRDefault="00DB40A8" w:rsidP="00DB40A8">
      <w:pPr>
        <w:jc w:val="center"/>
        <w:rPr>
          <w:sz w:val="20"/>
          <w:szCs w:val="20"/>
        </w:rPr>
      </w:pPr>
      <w:r>
        <w:rPr>
          <w:noProof/>
          <w:lang w:eastAsia="en-US"/>
        </w:rPr>
        <w:drawing>
          <wp:inline distT="0" distB="0" distL="0" distR="0" wp14:anchorId="0BCBB3A3" wp14:editId="20B73D7F">
            <wp:extent cx="2447925" cy="912552"/>
            <wp:effectExtent l="0" t="0" r="0" b="1905"/>
            <wp:docPr id="4" name="Picture 4" descr="Image result for an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ansi"/>
                    <pic:cNvPicPr>
                      <a:picLocks noChangeAspect="1" noChangeArrowheads="1"/>
                    </pic:cNvPicPr>
                  </pic:nvPicPr>
                  <pic:blipFill rotWithShape="1">
                    <a:blip r:embed="rId11">
                      <a:extLst>
                        <a:ext uri="{28A0092B-C50C-407E-A947-70E740481C1C}">
                          <a14:useLocalDpi xmlns:a14="http://schemas.microsoft.com/office/drawing/2010/main" val="0"/>
                        </a:ext>
                      </a:extLst>
                    </a:blip>
                    <a:srcRect t="7663" b="11464"/>
                    <a:stretch/>
                  </pic:blipFill>
                  <pic:spPr bwMode="auto">
                    <a:xfrm>
                      <a:off x="0" y="0"/>
                      <a:ext cx="2499278" cy="931695"/>
                    </a:xfrm>
                    <a:prstGeom prst="rect">
                      <a:avLst/>
                    </a:prstGeom>
                    <a:noFill/>
                    <a:ln>
                      <a:noFill/>
                    </a:ln>
                    <a:extLst>
                      <a:ext uri="{53640926-AAD7-44D8-BBD7-CCE9431645EC}">
                        <a14:shadowObscured xmlns:a14="http://schemas.microsoft.com/office/drawing/2010/main"/>
                      </a:ext>
                    </a:extLst>
                  </pic:spPr>
                </pic:pic>
              </a:graphicData>
            </a:graphic>
          </wp:inline>
        </w:drawing>
      </w:r>
    </w:p>
    <w:p w:rsidR="00DB40A8" w:rsidRPr="00E14208" w:rsidRDefault="00E14208" w:rsidP="00E14208">
      <w:pPr>
        <w:jc w:val="center"/>
        <w:rPr>
          <w:b/>
          <w:u w:val="single"/>
          <w:lang w:val="fr-CI"/>
        </w:rPr>
      </w:pPr>
      <w:r w:rsidRPr="00E14208">
        <w:rPr>
          <w:b/>
          <w:u w:val="single"/>
          <w:lang w:val="fr-CI"/>
        </w:rPr>
        <w:t>Á PROPOS D’</w:t>
      </w:r>
      <w:r w:rsidR="00DB40A8" w:rsidRPr="00E14208">
        <w:rPr>
          <w:b/>
          <w:u w:val="single"/>
          <w:lang w:val="fr-CI"/>
        </w:rPr>
        <w:t>ANSI</w:t>
      </w:r>
    </w:p>
    <w:p w:rsidR="00DB40A8" w:rsidRPr="00A12961" w:rsidRDefault="00E14208" w:rsidP="00E14208">
      <w:pPr>
        <w:spacing w:after="0" w:line="240" w:lineRule="auto"/>
        <w:jc w:val="both"/>
        <w:rPr>
          <w:sz w:val="20"/>
          <w:szCs w:val="20"/>
          <w:lang w:val="fr-CI"/>
        </w:rPr>
      </w:pPr>
      <w:r w:rsidRPr="00A12961">
        <w:rPr>
          <w:sz w:val="20"/>
          <w:szCs w:val="20"/>
          <w:lang w:val="fr-CI"/>
        </w:rPr>
        <w:t>L'American National Standards Institute (ANSI) est un organisme privé à but non lucratif dont la mission est d'améliorer la compétitivité mondiale des États-Unis et la qualité de vie américaine en promouvant, en facilitant et en sauvegardant l'intégrité du système volontaire de normalisation et d'évaluation de la conformité. Elle est composée d'entreprises, de sociétés professionnelles, d'associations professionnelles, des promoteurs de normes, d'organismes gouvernementaux et d'organisations de consommateurs et de travailleurs.</w:t>
      </w:r>
    </w:p>
    <w:p w:rsidR="00DB40A8" w:rsidRPr="00A12961" w:rsidRDefault="00DB40A8" w:rsidP="00DB40A8">
      <w:pPr>
        <w:spacing w:after="0" w:line="240" w:lineRule="auto"/>
        <w:rPr>
          <w:sz w:val="20"/>
          <w:szCs w:val="20"/>
          <w:lang w:val="fr-CI"/>
        </w:rPr>
      </w:pPr>
    </w:p>
    <w:p w:rsidR="00DB40A8" w:rsidRPr="00E14208" w:rsidRDefault="00DB40A8" w:rsidP="00DB40A8">
      <w:pPr>
        <w:spacing w:after="0" w:line="240" w:lineRule="auto"/>
        <w:rPr>
          <w:rFonts w:eastAsiaTheme="minorHAnsi" w:cs="Times New Roman"/>
          <w:b/>
          <w:lang w:val="fr-CI" w:eastAsia="en-US"/>
        </w:rPr>
      </w:pPr>
    </w:p>
    <w:p w:rsidR="00DB40A8" w:rsidRPr="00E14208" w:rsidRDefault="00DB40A8" w:rsidP="00DB40A8">
      <w:pPr>
        <w:spacing w:after="0" w:line="240" w:lineRule="auto"/>
        <w:rPr>
          <w:rFonts w:eastAsiaTheme="minorHAnsi" w:cs="Times New Roman"/>
          <w:b/>
          <w:sz w:val="8"/>
          <w:szCs w:val="8"/>
          <w:lang w:val="fr-CI" w:eastAsia="en-US"/>
        </w:rPr>
      </w:pPr>
    </w:p>
    <w:p w:rsidR="00882E1F" w:rsidRPr="001E0354" w:rsidRDefault="00882E1F" w:rsidP="007A6B79">
      <w:pPr>
        <w:jc w:val="center"/>
        <w:rPr>
          <w:sz w:val="20"/>
          <w:szCs w:val="20"/>
        </w:rPr>
      </w:pPr>
      <w:r w:rsidRPr="007A6B79">
        <w:rPr>
          <w:noProof/>
          <w:lang w:eastAsia="en-US"/>
        </w:rPr>
        <w:lastRenderedPageBreak/>
        <w:drawing>
          <wp:inline distT="0" distB="0" distL="0" distR="0" wp14:anchorId="032F89E4" wp14:editId="51C9B37D">
            <wp:extent cx="2165674" cy="506069"/>
            <wp:effectExtent l="0" t="0" r="6350" b="8890"/>
            <wp:docPr id="6" name="Picture 6" descr="ASTM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TM Internation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7753" cy="506555"/>
                    </a:xfrm>
                    <a:prstGeom prst="rect">
                      <a:avLst/>
                    </a:prstGeom>
                    <a:noFill/>
                    <a:ln>
                      <a:noFill/>
                    </a:ln>
                  </pic:spPr>
                </pic:pic>
              </a:graphicData>
            </a:graphic>
          </wp:inline>
        </w:drawing>
      </w:r>
    </w:p>
    <w:p w:rsidR="00882E1F" w:rsidRPr="008A661F" w:rsidRDefault="008A661F" w:rsidP="00882E1F">
      <w:pPr>
        <w:spacing w:after="120"/>
        <w:jc w:val="center"/>
        <w:rPr>
          <w:b/>
          <w:sz w:val="20"/>
          <w:szCs w:val="20"/>
          <w:u w:val="single"/>
          <w:lang w:val="fr-CI"/>
        </w:rPr>
      </w:pPr>
      <w:r w:rsidRPr="008A661F">
        <w:rPr>
          <w:b/>
          <w:sz w:val="20"/>
          <w:szCs w:val="20"/>
          <w:u w:val="single"/>
          <w:lang w:val="fr-CI"/>
        </w:rPr>
        <w:t>Á PROPOS D</w:t>
      </w:r>
      <w:r w:rsidR="00FB55BA" w:rsidRPr="008A661F">
        <w:rPr>
          <w:b/>
          <w:sz w:val="20"/>
          <w:szCs w:val="20"/>
          <w:u w:val="single"/>
          <w:lang w:val="fr-CI"/>
        </w:rPr>
        <w:t>’</w:t>
      </w:r>
      <w:r w:rsidR="00882E1F" w:rsidRPr="008A661F">
        <w:rPr>
          <w:b/>
          <w:sz w:val="20"/>
          <w:szCs w:val="20"/>
          <w:u w:val="single"/>
          <w:lang w:val="fr-CI"/>
        </w:rPr>
        <w:t>ASTM International</w:t>
      </w:r>
    </w:p>
    <w:p w:rsidR="008A661F" w:rsidRPr="008A661F" w:rsidRDefault="008A661F" w:rsidP="008A661F">
      <w:pPr>
        <w:pStyle w:val="NormalWeb"/>
        <w:spacing w:before="0" w:beforeAutospacing="0" w:after="0" w:afterAutospacing="0"/>
        <w:jc w:val="both"/>
        <w:rPr>
          <w:rFonts w:asciiTheme="minorHAnsi" w:eastAsiaTheme="minorEastAsia" w:hAnsiTheme="minorHAnsi" w:cstheme="minorBidi"/>
          <w:sz w:val="19"/>
          <w:szCs w:val="19"/>
          <w:lang w:val="fr-CI" w:eastAsia="zh-CN"/>
        </w:rPr>
      </w:pPr>
      <w:r w:rsidRPr="008A661F">
        <w:rPr>
          <w:rFonts w:asciiTheme="minorHAnsi" w:eastAsiaTheme="minorEastAsia" w:hAnsiTheme="minorHAnsi" w:cstheme="minorBidi"/>
          <w:sz w:val="19"/>
          <w:szCs w:val="19"/>
          <w:lang w:val="fr-CI" w:eastAsia="zh-CN"/>
        </w:rPr>
        <w:t>Plus de 12 000 normes ASTM fonctionnent à l'échelle mondiale. Définis par l’ASTM, ils améliorent la vie de millions de personnes chaque jour. Associés à des services commerciaux innovants, les normes ASTM améliorent les performances et aident chacun à avoir confiance en les choses qu'il achète et utilise – du jouet de la main d'un enfant à l'avion. Travailler à travers les frontières, les disciplines et les industries ASTM exploite l'expertise de plus de 30 000 membres afin de créer un consensus et d'améliorer les performances dans la fabrication et les matériaux, produits et procédés, systèmes et services.</w:t>
      </w:r>
    </w:p>
    <w:p w:rsidR="00882E1F" w:rsidRPr="008A661F" w:rsidRDefault="00882E1F" w:rsidP="00882E1F">
      <w:pPr>
        <w:spacing w:after="0" w:line="240" w:lineRule="auto"/>
        <w:jc w:val="both"/>
        <w:rPr>
          <w:rFonts w:eastAsiaTheme="minorHAnsi" w:cs="Times New Roman"/>
          <w:b/>
          <w:lang w:val="fr-CI" w:eastAsia="en-US"/>
        </w:rPr>
      </w:pPr>
      <w:r w:rsidRPr="008A661F">
        <w:rPr>
          <w:rFonts w:eastAsiaTheme="minorHAnsi" w:cs="Times New Roman"/>
          <w:b/>
          <w:noProof/>
          <w:lang w:eastAsia="en-US"/>
        </w:rPr>
        <w:drawing>
          <wp:anchor distT="0" distB="0" distL="114300" distR="114300" simplePos="0" relativeHeight="251659264" behindDoc="1" locked="0" layoutInCell="1" allowOverlap="1" wp14:anchorId="75CC322F" wp14:editId="35AE2671">
            <wp:simplePos x="0" y="0"/>
            <wp:positionH relativeFrom="column">
              <wp:align>center</wp:align>
            </wp:positionH>
            <wp:positionV relativeFrom="paragraph">
              <wp:posOffset>126365</wp:posOffset>
            </wp:positionV>
            <wp:extent cx="1399032" cy="740664"/>
            <wp:effectExtent l="0" t="0" r="0" b="2540"/>
            <wp:wrapTight wrapText="bothSides">
              <wp:wrapPolygon edited="0">
                <wp:start x="0" y="0"/>
                <wp:lineTo x="0" y="21118"/>
                <wp:lineTo x="21178" y="21118"/>
                <wp:lineTo x="21178" y="0"/>
                <wp:lineTo x="0" y="0"/>
              </wp:wrapPolygon>
            </wp:wrapTight>
            <wp:docPr id="3" name="Picture 3" descr="C:\Users\djankowski\Desktop\AWW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jankowski\Desktop\AWW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9032" cy="7406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2E1F" w:rsidRPr="008A661F" w:rsidRDefault="00882E1F" w:rsidP="00882E1F">
      <w:pPr>
        <w:spacing w:after="0" w:line="240" w:lineRule="auto"/>
        <w:jc w:val="both"/>
        <w:rPr>
          <w:rFonts w:eastAsiaTheme="minorHAnsi" w:cs="Times New Roman"/>
          <w:b/>
          <w:sz w:val="16"/>
          <w:szCs w:val="16"/>
          <w:lang w:val="fr-CI" w:eastAsia="en-US"/>
        </w:rPr>
      </w:pPr>
    </w:p>
    <w:p w:rsidR="00882E1F" w:rsidRPr="008A661F" w:rsidRDefault="00882E1F" w:rsidP="00882E1F">
      <w:pPr>
        <w:spacing w:after="0" w:line="240" w:lineRule="auto"/>
        <w:jc w:val="both"/>
        <w:rPr>
          <w:rFonts w:eastAsiaTheme="minorHAnsi" w:cs="Times New Roman"/>
          <w:b/>
          <w:sz w:val="16"/>
          <w:szCs w:val="16"/>
          <w:lang w:val="fr-CI" w:eastAsia="en-US"/>
        </w:rPr>
      </w:pPr>
    </w:p>
    <w:p w:rsidR="00882E1F" w:rsidRPr="008A661F" w:rsidRDefault="00882E1F" w:rsidP="00882E1F">
      <w:pPr>
        <w:jc w:val="both"/>
        <w:rPr>
          <w:b/>
          <w:sz w:val="16"/>
          <w:szCs w:val="16"/>
          <w:u w:val="single"/>
          <w:lang w:val="fr-CI"/>
        </w:rPr>
      </w:pPr>
    </w:p>
    <w:p w:rsidR="008A661F" w:rsidRPr="008A661F" w:rsidRDefault="008A661F" w:rsidP="00882E1F">
      <w:pPr>
        <w:spacing w:after="120"/>
        <w:jc w:val="center"/>
        <w:rPr>
          <w:b/>
          <w:sz w:val="16"/>
          <w:szCs w:val="16"/>
          <w:u w:val="single"/>
          <w:lang w:val="fr-CI"/>
        </w:rPr>
      </w:pPr>
    </w:p>
    <w:p w:rsidR="00882E1F" w:rsidRPr="008A661F" w:rsidRDefault="008A661F" w:rsidP="00882E1F">
      <w:pPr>
        <w:spacing w:after="120"/>
        <w:jc w:val="center"/>
        <w:rPr>
          <w:b/>
          <w:sz w:val="20"/>
          <w:szCs w:val="20"/>
          <w:u w:val="single"/>
          <w:lang w:val="fr-CI"/>
        </w:rPr>
      </w:pPr>
      <w:r w:rsidRPr="008A661F">
        <w:rPr>
          <w:b/>
          <w:sz w:val="20"/>
          <w:szCs w:val="20"/>
          <w:u w:val="single"/>
          <w:lang w:val="fr-CI"/>
        </w:rPr>
        <w:t xml:space="preserve">Á PROPOS </w:t>
      </w:r>
      <w:proofErr w:type="gramStart"/>
      <w:r w:rsidRPr="008A661F">
        <w:rPr>
          <w:b/>
          <w:sz w:val="20"/>
          <w:szCs w:val="20"/>
          <w:u w:val="single"/>
          <w:lang w:val="fr-CI"/>
        </w:rPr>
        <w:t xml:space="preserve">DE </w:t>
      </w:r>
      <w:r w:rsidR="00882E1F" w:rsidRPr="008A661F">
        <w:rPr>
          <w:b/>
          <w:sz w:val="20"/>
          <w:szCs w:val="20"/>
          <w:u w:val="single"/>
          <w:lang w:val="fr-CI"/>
        </w:rPr>
        <w:t>AWWA</w:t>
      </w:r>
      <w:proofErr w:type="gramEnd"/>
    </w:p>
    <w:p w:rsidR="008A661F" w:rsidRDefault="008A661F" w:rsidP="008A661F">
      <w:pPr>
        <w:pStyle w:val="NormalWeb"/>
        <w:spacing w:before="0" w:beforeAutospacing="0" w:after="0" w:afterAutospacing="0"/>
        <w:jc w:val="both"/>
        <w:rPr>
          <w:rFonts w:asciiTheme="minorHAnsi" w:eastAsiaTheme="minorEastAsia" w:hAnsiTheme="minorHAnsi" w:cstheme="minorBidi"/>
          <w:sz w:val="8"/>
          <w:szCs w:val="8"/>
          <w:lang w:val="fr-CI" w:eastAsia="zh-CN"/>
        </w:rPr>
      </w:pPr>
      <w:r w:rsidRPr="008A661F">
        <w:rPr>
          <w:rFonts w:asciiTheme="minorHAnsi" w:eastAsiaTheme="minorEastAsia" w:hAnsiTheme="minorHAnsi" w:cstheme="minorBidi"/>
          <w:sz w:val="19"/>
          <w:szCs w:val="19"/>
          <w:lang w:val="fr-CI" w:eastAsia="zh-CN"/>
        </w:rPr>
        <w:t>Établie en 1881, l'American Water Works Association est la plus importante association scientifique et éducative à but non lucratif dédiée à la gestion et au traitement de l'eau, la ressource la plus importante au monde. Avec environ 50 000 membres, l'AWWA fournit des solutions pour améliorer la santé publique, protéger l'environnement, renforcer l'économie et améliorer notre qualité de vie.</w:t>
      </w:r>
    </w:p>
    <w:p w:rsidR="008A661F" w:rsidRPr="008A661F" w:rsidRDefault="008A661F" w:rsidP="008A661F">
      <w:pPr>
        <w:pStyle w:val="NormalWeb"/>
        <w:spacing w:before="0" w:beforeAutospacing="0" w:after="0" w:afterAutospacing="0"/>
        <w:jc w:val="both"/>
        <w:rPr>
          <w:rFonts w:asciiTheme="minorHAnsi" w:eastAsiaTheme="minorEastAsia" w:hAnsiTheme="minorHAnsi" w:cstheme="minorBidi"/>
          <w:sz w:val="8"/>
          <w:szCs w:val="8"/>
          <w:lang w:val="fr-CI" w:eastAsia="zh-CN"/>
        </w:rPr>
      </w:pPr>
    </w:p>
    <w:p w:rsidR="00882E1F" w:rsidRPr="008A661F" w:rsidRDefault="00882E1F" w:rsidP="00882E1F">
      <w:pPr>
        <w:spacing w:after="0" w:line="240" w:lineRule="auto"/>
        <w:jc w:val="both"/>
        <w:rPr>
          <w:sz w:val="20"/>
          <w:szCs w:val="20"/>
          <w:lang w:val="fr-CI"/>
        </w:rPr>
      </w:pPr>
      <w:r w:rsidRPr="008A661F">
        <w:rPr>
          <w:noProof/>
          <w:lang w:eastAsia="en-US"/>
        </w:rPr>
        <w:drawing>
          <wp:anchor distT="0" distB="0" distL="114300" distR="114300" simplePos="0" relativeHeight="251660288" behindDoc="1" locked="0" layoutInCell="1" allowOverlap="1" wp14:anchorId="75059025" wp14:editId="7177C623">
            <wp:simplePos x="0" y="0"/>
            <wp:positionH relativeFrom="column">
              <wp:align>center</wp:align>
            </wp:positionH>
            <wp:positionV relativeFrom="paragraph">
              <wp:posOffset>0</wp:posOffset>
            </wp:positionV>
            <wp:extent cx="1911096" cy="356616"/>
            <wp:effectExtent l="0" t="0" r="0" b="5715"/>
            <wp:wrapTight wrapText="bothSides">
              <wp:wrapPolygon edited="0">
                <wp:start x="0" y="0"/>
                <wp:lineTo x="0" y="20791"/>
                <wp:lineTo x="21320" y="20791"/>
                <wp:lineTo x="21320" y="0"/>
                <wp:lineTo x="0" y="0"/>
              </wp:wrapPolygon>
            </wp:wrapTight>
            <wp:docPr id="5" name="Picture 5" descr="http://worldloop.org/wp-content/uploads/2013/11/DEL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orldloop.org/wp-content/uploads/2013/11/DEL_CO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1096" cy="35661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2E1F" w:rsidRPr="008A661F" w:rsidRDefault="00882E1F" w:rsidP="00882E1F">
      <w:pPr>
        <w:spacing w:after="0" w:line="240" w:lineRule="auto"/>
        <w:jc w:val="both"/>
        <w:rPr>
          <w:rFonts w:eastAsiaTheme="minorHAnsi" w:cs="Times New Roman"/>
          <w:b/>
          <w:lang w:val="fr-CI" w:eastAsia="en-US"/>
        </w:rPr>
      </w:pPr>
    </w:p>
    <w:p w:rsidR="00882E1F" w:rsidRPr="008A661F" w:rsidRDefault="00882E1F" w:rsidP="00882E1F">
      <w:pPr>
        <w:spacing w:after="0" w:line="240" w:lineRule="auto"/>
        <w:jc w:val="both"/>
        <w:rPr>
          <w:rFonts w:eastAsiaTheme="minorHAnsi" w:cs="Times New Roman"/>
          <w:b/>
          <w:lang w:val="fr-CI" w:eastAsia="en-US"/>
        </w:rPr>
      </w:pPr>
    </w:p>
    <w:p w:rsidR="00882E1F" w:rsidRPr="008A661F" w:rsidRDefault="00FB55BA" w:rsidP="00882E1F">
      <w:pPr>
        <w:spacing w:after="120"/>
        <w:jc w:val="center"/>
        <w:rPr>
          <w:b/>
          <w:sz w:val="20"/>
          <w:szCs w:val="20"/>
          <w:u w:val="single"/>
          <w:lang w:val="fr-CI"/>
        </w:rPr>
      </w:pPr>
      <w:r w:rsidRPr="008A661F">
        <w:rPr>
          <w:b/>
          <w:sz w:val="20"/>
          <w:szCs w:val="20"/>
          <w:u w:val="single"/>
          <w:lang w:val="fr-CI"/>
        </w:rPr>
        <w:t xml:space="preserve">Á PROPOS DE </w:t>
      </w:r>
      <w:r w:rsidR="00882E1F" w:rsidRPr="008A661F">
        <w:rPr>
          <w:b/>
          <w:sz w:val="20"/>
          <w:szCs w:val="20"/>
          <w:u w:val="single"/>
          <w:lang w:val="fr-CI"/>
        </w:rPr>
        <w:t>DELOITTE</w:t>
      </w:r>
    </w:p>
    <w:p w:rsidR="008A661F" w:rsidRDefault="008A661F" w:rsidP="008A661F">
      <w:pPr>
        <w:pStyle w:val="NormalWeb"/>
        <w:spacing w:before="0" w:beforeAutospacing="0" w:after="0" w:afterAutospacing="0"/>
        <w:jc w:val="both"/>
        <w:rPr>
          <w:rFonts w:asciiTheme="minorHAnsi" w:eastAsiaTheme="minorEastAsia" w:hAnsiTheme="minorHAnsi" w:cstheme="minorBidi"/>
          <w:sz w:val="8"/>
          <w:szCs w:val="8"/>
          <w:lang w:val="fr-CI" w:eastAsia="zh-CN"/>
        </w:rPr>
      </w:pPr>
      <w:r w:rsidRPr="008A661F">
        <w:rPr>
          <w:rFonts w:asciiTheme="minorHAnsi" w:eastAsiaTheme="minorEastAsia" w:hAnsiTheme="minorHAnsi" w:cstheme="minorBidi"/>
          <w:sz w:val="19"/>
          <w:szCs w:val="19"/>
          <w:lang w:val="fr-CI" w:eastAsia="zh-CN"/>
        </w:rPr>
        <w:t>Aux États-Unis, Deloitte LLP et Deloitte USA LLP sont des sociétés membres de DTTL qui fournissent des services de vérification, de consultation, de fiscalité et de conseil à l'échelle du secteur à de nombreuses marques parmi les plus admirées au monde, dont 80% des Fortune 500 et plus de 6 000 privés et intermédiaires. Deloitte travaille dans plus de 20 secteurs industriels avec un seul objectif : offrir des résultats mesurables et durables. Nous aidons à renforcer la confiance du public dans nos marchés de capitaux, à inspirer les clients à prendre leurs décisions d'affaires les plus difficiles avec confiance et à aider à ouvrir la voie vers une économie plus forte et une société saine.</w:t>
      </w:r>
    </w:p>
    <w:p w:rsidR="008A661F" w:rsidRPr="008A661F" w:rsidRDefault="008A661F" w:rsidP="008A661F">
      <w:pPr>
        <w:pStyle w:val="NormalWeb"/>
        <w:spacing w:before="0" w:beforeAutospacing="0" w:after="0" w:afterAutospacing="0"/>
        <w:jc w:val="both"/>
        <w:rPr>
          <w:rFonts w:asciiTheme="minorHAnsi" w:eastAsiaTheme="minorEastAsia" w:hAnsiTheme="minorHAnsi" w:cstheme="minorBidi"/>
          <w:sz w:val="8"/>
          <w:szCs w:val="8"/>
          <w:lang w:val="fr-CI" w:eastAsia="zh-CN"/>
        </w:rPr>
      </w:pPr>
    </w:p>
    <w:p w:rsidR="00882E1F" w:rsidRPr="008A661F" w:rsidRDefault="00882E1F" w:rsidP="00882E1F">
      <w:pPr>
        <w:spacing w:after="0" w:line="240" w:lineRule="auto"/>
        <w:jc w:val="both"/>
        <w:rPr>
          <w:sz w:val="20"/>
          <w:szCs w:val="20"/>
          <w:lang w:val="fr-CI"/>
        </w:rPr>
      </w:pPr>
      <w:r w:rsidRPr="008A661F">
        <w:rPr>
          <w:noProof/>
          <w:sz w:val="20"/>
          <w:szCs w:val="20"/>
          <w:lang w:eastAsia="en-US"/>
        </w:rPr>
        <w:drawing>
          <wp:anchor distT="0" distB="0" distL="114300" distR="114300" simplePos="0" relativeHeight="251661312" behindDoc="1" locked="0" layoutInCell="1" allowOverlap="1" wp14:anchorId="1AF91FBB" wp14:editId="62431BE1">
            <wp:simplePos x="0" y="0"/>
            <wp:positionH relativeFrom="column">
              <wp:align>center</wp:align>
            </wp:positionH>
            <wp:positionV relativeFrom="paragraph">
              <wp:posOffset>73025</wp:posOffset>
            </wp:positionV>
            <wp:extent cx="1307592" cy="621792"/>
            <wp:effectExtent l="0" t="0" r="6985" b="6985"/>
            <wp:wrapTight wrapText="bothSides">
              <wp:wrapPolygon edited="0">
                <wp:start x="0" y="0"/>
                <wp:lineTo x="0" y="21181"/>
                <wp:lineTo x="21401" y="21181"/>
                <wp:lineTo x="21401" y="0"/>
                <wp:lineTo x="0" y="0"/>
              </wp:wrapPolygon>
            </wp:wrapTight>
            <wp:docPr id="7" name="Picture 7" descr="C:\Users\djankowski\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jankowski\Desktop\Untitle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7592" cy="62179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2E1F" w:rsidRPr="008A661F" w:rsidRDefault="00882E1F" w:rsidP="00882E1F">
      <w:pPr>
        <w:pStyle w:val="NormalWeb"/>
        <w:spacing w:before="0" w:beforeAutospacing="0" w:after="120" w:afterAutospacing="0"/>
        <w:textAlignment w:val="baseline"/>
        <w:rPr>
          <w:rFonts w:asciiTheme="minorHAnsi" w:eastAsiaTheme="minorEastAsia" w:hAnsiTheme="minorHAnsi" w:cstheme="minorBidi"/>
          <w:sz w:val="20"/>
          <w:szCs w:val="20"/>
          <w:lang w:val="fr-CI" w:eastAsia="zh-CN"/>
        </w:rPr>
      </w:pPr>
    </w:p>
    <w:p w:rsidR="00882E1F" w:rsidRPr="008A661F" w:rsidRDefault="00882E1F" w:rsidP="00882E1F">
      <w:pPr>
        <w:pStyle w:val="NormalWeb"/>
        <w:spacing w:before="0" w:beforeAutospacing="0" w:after="120" w:afterAutospacing="0"/>
        <w:textAlignment w:val="baseline"/>
        <w:rPr>
          <w:rFonts w:asciiTheme="minorHAnsi" w:eastAsiaTheme="minorEastAsia" w:hAnsiTheme="minorHAnsi" w:cstheme="minorBidi"/>
          <w:sz w:val="20"/>
          <w:szCs w:val="20"/>
          <w:lang w:val="fr-CI" w:eastAsia="zh-CN"/>
        </w:rPr>
      </w:pPr>
    </w:p>
    <w:p w:rsidR="00882E1F" w:rsidRPr="008A661F" w:rsidRDefault="00882E1F" w:rsidP="00882E1F">
      <w:pPr>
        <w:pStyle w:val="NormalWeb"/>
        <w:spacing w:before="0" w:beforeAutospacing="0" w:after="120" w:afterAutospacing="0"/>
        <w:textAlignment w:val="baseline"/>
        <w:rPr>
          <w:rFonts w:asciiTheme="minorHAnsi" w:eastAsiaTheme="minorEastAsia" w:hAnsiTheme="minorHAnsi" w:cstheme="minorBidi"/>
          <w:sz w:val="20"/>
          <w:szCs w:val="20"/>
          <w:lang w:val="fr-CI" w:eastAsia="zh-CN"/>
        </w:rPr>
      </w:pPr>
    </w:p>
    <w:p w:rsidR="00882E1F" w:rsidRPr="008A661F" w:rsidRDefault="00FB55BA" w:rsidP="00882E1F">
      <w:pPr>
        <w:spacing w:after="120"/>
        <w:jc w:val="center"/>
        <w:rPr>
          <w:b/>
          <w:sz w:val="20"/>
          <w:szCs w:val="20"/>
          <w:u w:val="single"/>
          <w:lang w:val="fr-CI"/>
        </w:rPr>
      </w:pPr>
      <w:r w:rsidRPr="008A661F">
        <w:rPr>
          <w:b/>
          <w:sz w:val="20"/>
          <w:szCs w:val="20"/>
          <w:u w:val="single"/>
          <w:lang w:val="fr-CI"/>
        </w:rPr>
        <w:t>Á PROPOS DE</w:t>
      </w:r>
      <w:r w:rsidR="008A661F" w:rsidRPr="008A661F">
        <w:rPr>
          <w:b/>
          <w:sz w:val="20"/>
          <w:szCs w:val="20"/>
          <w:u w:val="single"/>
          <w:lang w:val="fr-CI"/>
        </w:rPr>
        <w:t xml:space="preserve"> L’INSTITUT DES TRANSPORT OCCIDENTAUX</w:t>
      </w:r>
    </w:p>
    <w:p w:rsidR="00882E1F" w:rsidRPr="008A661F" w:rsidRDefault="008A661F" w:rsidP="00882E1F">
      <w:pPr>
        <w:spacing w:after="0" w:line="240" w:lineRule="auto"/>
        <w:jc w:val="both"/>
        <w:rPr>
          <w:sz w:val="19"/>
          <w:szCs w:val="19"/>
          <w:lang w:val="fr-CI"/>
        </w:rPr>
      </w:pPr>
      <w:r w:rsidRPr="008A661F">
        <w:rPr>
          <w:sz w:val="19"/>
          <w:szCs w:val="19"/>
          <w:lang w:val="fr-CI"/>
        </w:rPr>
        <w:t>Le secteur de la maintenance des infrastructures et des matériaux à l'Institut Western Transportation (WTI) vise à utiliser la recherche progressive pour améliorer la conception et l'entretien de l'infrastructure routière rurale. Le WTI mène des recherches fondamentales et appliquées pour répondre aux besoins immédiats et à long terme de construction et d'entretien des départements des routes rurales dans les domaines suivants :</w:t>
      </w:r>
    </w:p>
    <w:p w:rsidR="008A661F" w:rsidRPr="008A661F" w:rsidRDefault="008A661F" w:rsidP="00882E1F">
      <w:pPr>
        <w:pStyle w:val="ListParagraph"/>
        <w:numPr>
          <w:ilvl w:val="0"/>
          <w:numId w:val="14"/>
        </w:numPr>
        <w:spacing w:after="0" w:line="240" w:lineRule="auto"/>
        <w:jc w:val="both"/>
        <w:rPr>
          <w:sz w:val="18"/>
          <w:szCs w:val="18"/>
          <w:lang w:val="fr-CI"/>
        </w:rPr>
      </w:pPr>
      <w:r w:rsidRPr="008A661F">
        <w:rPr>
          <w:sz w:val="18"/>
          <w:szCs w:val="18"/>
          <w:lang w:val="fr-CI"/>
        </w:rPr>
        <w:t>Matériaux – Effectuer des recherches à l'aide de nouveaux matériaux, tels que les géosynthétiques ou le béton à haute performance, afin d'en évaluer les avantages dans les nouvelles infrastructures routières réhabilitées</w:t>
      </w:r>
    </w:p>
    <w:p w:rsidR="008A661F" w:rsidRPr="008A661F" w:rsidRDefault="008A661F" w:rsidP="008A661F">
      <w:pPr>
        <w:pStyle w:val="ListParagraph"/>
        <w:numPr>
          <w:ilvl w:val="0"/>
          <w:numId w:val="14"/>
        </w:numPr>
        <w:spacing w:after="0" w:line="240" w:lineRule="auto"/>
        <w:jc w:val="both"/>
        <w:rPr>
          <w:sz w:val="18"/>
          <w:szCs w:val="18"/>
          <w:lang w:val="fr-CI"/>
        </w:rPr>
      </w:pPr>
      <w:r w:rsidRPr="008A661F">
        <w:rPr>
          <w:sz w:val="18"/>
          <w:szCs w:val="18"/>
          <w:lang w:val="fr-CI"/>
        </w:rPr>
        <w:t xml:space="preserve">Entretien – Élaborer les meilleures pratiques de gestion en utilisant des analyses coûts-avantages pour aider les ministères des routes publiques à choisir les méthodes de maintenance les plus appropriées et les plus rentables pour prolonger la durée de vie de leurs installations. </w:t>
      </w:r>
    </w:p>
    <w:p w:rsidR="00541236" w:rsidRPr="008A661F" w:rsidRDefault="008A661F" w:rsidP="008A661F">
      <w:pPr>
        <w:pStyle w:val="ListParagraph"/>
        <w:numPr>
          <w:ilvl w:val="0"/>
          <w:numId w:val="14"/>
        </w:numPr>
        <w:spacing w:after="0" w:line="240" w:lineRule="auto"/>
        <w:jc w:val="both"/>
        <w:rPr>
          <w:sz w:val="18"/>
          <w:szCs w:val="18"/>
          <w:lang w:val="fr-CI"/>
        </w:rPr>
      </w:pPr>
      <w:r w:rsidRPr="008A661F">
        <w:rPr>
          <w:sz w:val="18"/>
          <w:szCs w:val="18"/>
          <w:lang w:val="fr-CI"/>
        </w:rPr>
        <w:t>Surveillance – Tester et évaluer les techniques d'instrumentation et de télédétection pour mieux surveiller l'état de l'infrastructure de transport.</w:t>
      </w:r>
    </w:p>
    <w:sectPr w:rsidR="00541236" w:rsidRPr="008A661F" w:rsidSect="00A57C0C">
      <w:headerReference w:type="default" r:id="rId16"/>
      <w:pgSz w:w="12240" w:h="15840"/>
      <w:pgMar w:top="1080" w:right="108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B5B" w:rsidRDefault="00F43B5B">
      <w:pPr>
        <w:spacing w:after="0" w:line="240" w:lineRule="auto"/>
      </w:pPr>
      <w:r>
        <w:separator/>
      </w:r>
    </w:p>
  </w:endnote>
  <w:endnote w:type="continuationSeparator" w:id="0">
    <w:p w:rsidR="00F43B5B" w:rsidRDefault="00F43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B5B" w:rsidRDefault="00F43B5B">
      <w:pPr>
        <w:spacing w:after="0" w:line="240" w:lineRule="auto"/>
      </w:pPr>
      <w:r>
        <w:separator/>
      </w:r>
    </w:p>
  </w:footnote>
  <w:footnote w:type="continuationSeparator" w:id="0">
    <w:p w:rsidR="00F43B5B" w:rsidRDefault="00F43B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434" w:rsidRDefault="002B5434">
    <w:pPr>
      <w:pStyle w:val="Header"/>
    </w:pPr>
    <w:r>
      <w:rPr>
        <w:noProof/>
        <w:lang w:eastAsia="en-US"/>
      </w:rPr>
      <w:drawing>
        <wp:anchor distT="0" distB="0" distL="114300" distR="114300" simplePos="0" relativeHeight="251664384" behindDoc="0" locked="0" layoutInCell="1" allowOverlap="1" wp14:anchorId="27DC22F8" wp14:editId="43365AB6">
          <wp:simplePos x="0" y="0"/>
          <wp:positionH relativeFrom="column">
            <wp:posOffset>2828925</wp:posOffset>
          </wp:positionH>
          <wp:positionV relativeFrom="paragraph">
            <wp:posOffset>-139700</wp:posOffset>
          </wp:positionV>
          <wp:extent cx="2847975" cy="696595"/>
          <wp:effectExtent l="0" t="0" r="9525" b="825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69659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62336" behindDoc="0" locked="0" layoutInCell="1" allowOverlap="1" wp14:anchorId="1742D10F" wp14:editId="795AF739">
          <wp:simplePos x="0" y="0"/>
          <wp:positionH relativeFrom="column">
            <wp:posOffset>723900</wp:posOffset>
          </wp:positionH>
          <wp:positionV relativeFrom="paragraph">
            <wp:posOffset>-137795</wp:posOffset>
          </wp:positionV>
          <wp:extent cx="1905000" cy="681990"/>
          <wp:effectExtent l="0" t="0" r="0" b="381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681990"/>
                  </a:xfrm>
                  <a:prstGeom prst="rect">
                    <a:avLst/>
                  </a:prstGeom>
                  <a:noFill/>
                </pic:spPr>
              </pic:pic>
            </a:graphicData>
          </a:graphic>
          <wp14:sizeRelH relativeFrom="margin">
            <wp14:pctWidth>0</wp14:pctWidth>
          </wp14:sizeRelH>
          <wp14:sizeRelV relativeFrom="margin">
            <wp14:pctHeight>0</wp14:pctHeight>
          </wp14:sizeRelV>
        </wp:anchor>
      </w:drawing>
    </w:r>
  </w:p>
  <w:p w:rsidR="002B5434" w:rsidRDefault="002B5434">
    <w:pPr>
      <w:pStyle w:val="Header"/>
    </w:pPr>
  </w:p>
  <w:p w:rsidR="00D61D5E" w:rsidRDefault="001D0335">
    <w:pPr>
      <w:pStyle w:val="Header"/>
    </w:pPr>
  </w:p>
  <w:p w:rsidR="002B5434" w:rsidRDefault="002B5434">
    <w:pPr>
      <w:pStyle w:val="Header"/>
    </w:pPr>
  </w:p>
  <w:p w:rsidR="00B47EF6" w:rsidRDefault="002B5434" w:rsidP="002B5434">
    <w:pPr>
      <w:pStyle w:val="NoSpacing"/>
      <w:jc w:val="center"/>
      <w:rPr>
        <w:rFonts w:cs="Times New Roman"/>
        <w:b/>
        <w:sz w:val="36"/>
        <w:szCs w:val="36"/>
        <w:lang w:val="fr-CI"/>
      </w:rPr>
    </w:pPr>
    <w:r w:rsidRPr="00B47EF6">
      <w:rPr>
        <w:rFonts w:cs="Times New Roman"/>
        <w:b/>
        <w:sz w:val="36"/>
        <w:szCs w:val="36"/>
        <w:lang w:val="fr-CI"/>
      </w:rPr>
      <w:t>Standards Alliance</w:t>
    </w:r>
    <w:r w:rsidR="00FF0715">
      <w:rPr>
        <w:rFonts w:cs="Times New Roman"/>
        <w:b/>
        <w:sz w:val="36"/>
        <w:szCs w:val="36"/>
        <w:lang w:val="fr-CI"/>
      </w:rPr>
      <w:t> :</w:t>
    </w:r>
    <w:r w:rsidRPr="00B47EF6">
      <w:rPr>
        <w:rFonts w:cs="Times New Roman"/>
        <w:b/>
        <w:sz w:val="36"/>
        <w:szCs w:val="36"/>
        <w:lang w:val="fr-CI"/>
      </w:rPr>
      <w:t xml:space="preserve"> </w:t>
    </w:r>
  </w:p>
  <w:p w:rsidR="002B5434" w:rsidRPr="00B47EF6" w:rsidRDefault="00B47EF6" w:rsidP="002B5434">
    <w:pPr>
      <w:pStyle w:val="NoSpacing"/>
      <w:jc w:val="center"/>
      <w:rPr>
        <w:rFonts w:cs="Times New Roman"/>
        <w:b/>
        <w:sz w:val="36"/>
        <w:szCs w:val="36"/>
        <w:lang w:val="fr-CI"/>
      </w:rPr>
    </w:pPr>
    <w:r w:rsidRPr="00B47EF6">
      <w:rPr>
        <w:rFonts w:cs="Times New Roman"/>
        <w:b/>
        <w:sz w:val="36"/>
        <w:szCs w:val="36"/>
        <w:lang w:val="fr-CI"/>
      </w:rPr>
      <w:t>Exposition de Trois Parties en Afrique de l’Ouest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66AE"/>
    <w:multiLevelType w:val="hybridMultilevel"/>
    <w:tmpl w:val="DE924C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5DF3CAE"/>
    <w:multiLevelType w:val="hybridMultilevel"/>
    <w:tmpl w:val="1BC2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097C80"/>
    <w:multiLevelType w:val="hybridMultilevel"/>
    <w:tmpl w:val="2F9A99CC"/>
    <w:lvl w:ilvl="0" w:tplc="8BD85A56">
      <w:start w:val="21"/>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CE1446"/>
    <w:multiLevelType w:val="hybridMultilevel"/>
    <w:tmpl w:val="E4A4054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nsid w:val="28FB4E1F"/>
    <w:multiLevelType w:val="hybridMultilevel"/>
    <w:tmpl w:val="76CA9D06"/>
    <w:lvl w:ilvl="0" w:tplc="1A989520">
      <w:start w:val="26"/>
      <w:numFmt w:val="bullet"/>
      <w:lvlText w:val="-"/>
      <w:lvlJc w:val="left"/>
      <w:pPr>
        <w:ind w:left="2610" w:hanging="360"/>
      </w:pPr>
      <w:rPr>
        <w:rFonts w:ascii="Calibri" w:eastAsiaTheme="minorHAnsi" w:hAnsi="Calibri"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2C725545"/>
    <w:multiLevelType w:val="hybridMultilevel"/>
    <w:tmpl w:val="4C0A7716"/>
    <w:lvl w:ilvl="0" w:tplc="8E2CA090">
      <w:start w:val="21"/>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7B1398"/>
    <w:multiLevelType w:val="multilevel"/>
    <w:tmpl w:val="A97A42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4D2F4FB1"/>
    <w:multiLevelType w:val="hybridMultilevel"/>
    <w:tmpl w:val="EBB87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01D41B9"/>
    <w:multiLevelType w:val="hybridMultilevel"/>
    <w:tmpl w:val="2324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98317A"/>
    <w:multiLevelType w:val="hybridMultilevel"/>
    <w:tmpl w:val="862A82AA"/>
    <w:lvl w:ilvl="0" w:tplc="1A989520">
      <w:start w:val="26"/>
      <w:numFmt w:val="bullet"/>
      <w:lvlText w:val="-"/>
      <w:lvlJc w:val="left"/>
      <w:pPr>
        <w:ind w:left="2520" w:hanging="360"/>
      </w:pPr>
      <w:rPr>
        <w:rFonts w:ascii="Calibri" w:eastAsiaTheme="minorHAnsi" w:hAnsi="Calibri" w:cs="Times New Roman" w:hint="default"/>
      </w:rPr>
    </w:lvl>
    <w:lvl w:ilvl="1" w:tplc="E4BCAF30">
      <w:start w:val="1"/>
      <w:numFmt w:val="bullet"/>
      <w:lvlText w:val="o"/>
      <w:lvlJc w:val="left"/>
      <w:pPr>
        <w:ind w:left="3207" w:hanging="360"/>
      </w:pPr>
      <w:rPr>
        <w:rFonts w:ascii="Courier New" w:hAnsi="Courier New" w:cs="Courier New" w:hint="default"/>
      </w:rPr>
    </w:lvl>
    <w:lvl w:ilvl="2" w:tplc="7A94DBC2">
      <w:start w:val="1"/>
      <w:numFmt w:val="bullet"/>
      <w:lvlText w:val="o"/>
      <w:lvlJc w:val="left"/>
      <w:pPr>
        <w:ind w:left="3927" w:hanging="360"/>
      </w:pPr>
      <w:rPr>
        <w:rFonts w:ascii="Courier New" w:hAnsi="Courier New" w:cs="Courier New" w:hint="default"/>
      </w:rPr>
    </w:lvl>
    <w:lvl w:ilvl="3" w:tplc="1E66B70A">
      <w:start w:val="1"/>
      <w:numFmt w:val="bullet"/>
      <w:lvlText w:val=""/>
      <w:lvlJc w:val="left"/>
      <w:pPr>
        <w:ind w:left="4647" w:hanging="360"/>
      </w:pPr>
      <w:rPr>
        <w:rFonts w:ascii="Symbol" w:hAnsi="Symbol" w:hint="default"/>
      </w:rPr>
    </w:lvl>
    <w:lvl w:ilvl="4" w:tplc="73C0F86C" w:tentative="1">
      <w:start w:val="1"/>
      <w:numFmt w:val="bullet"/>
      <w:lvlText w:val="o"/>
      <w:lvlJc w:val="left"/>
      <w:pPr>
        <w:ind w:left="5367" w:hanging="360"/>
      </w:pPr>
      <w:rPr>
        <w:rFonts w:ascii="Courier New" w:hAnsi="Courier New" w:cs="Courier New" w:hint="default"/>
      </w:rPr>
    </w:lvl>
    <w:lvl w:ilvl="5" w:tplc="D9005036" w:tentative="1">
      <w:start w:val="1"/>
      <w:numFmt w:val="bullet"/>
      <w:lvlText w:val=""/>
      <w:lvlJc w:val="left"/>
      <w:pPr>
        <w:ind w:left="6087" w:hanging="360"/>
      </w:pPr>
      <w:rPr>
        <w:rFonts w:ascii="Wingdings" w:hAnsi="Wingdings" w:hint="default"/>
      </w:rPr>
    </w:lvl>
    <w:lvl w:ilvl="6" w:tplc="B09E4DC2" w:tentative="1">
      <w:start w:val="1"/>
      <w:numFmt w:val="bullet"/>
      <w:lvlText w:val=""/>
      <w:lvlJc w:val="left"/>
      <w:pPr>
        <w:ind w:left="6807" w:hanging="360"/>
      </w:pPr>
      <w:rPr>
        <w:rFonts w:ascii="Symbol" w:hAnsi="Symbol" w:hint="default"/>
      </w:rPr>
    </w:lvl>
    <w:lvl w:ilvl="7" w:tplc="80F6F062" w:tentative="1">
      <w:start w:val="1"/>
      <w:numFmt w:val="bullet"/>
      <w:lvlText w:val="o"/>
      <w:lvlJc w:val="left"/>
      <w:pPr>
        <w:ind w:left="7527" w:hanging="360"/>
      </w:pPr>
      <w:rPr>
        <w:rFonts w:ascii="Courier New" w:hAnsi="Courier New" w:cs="Courier New" w:hint="default"/>
      </w:rPr>
    </w:lvl>
    <w:lvl w:ilvl="8" w:tplc="9DB0F884" w:tentative="1">
      <w:start w:val="1"/>
      <w:numFmt w:val="bullet"/>
      <w:lvlText w:val=""/>
      <w:lvlJc w:val="left"/>
      <w:pPr>
        <w:ind w:left="8247" w:hanging="360"/>
      </w:pPr>
      <w:rPr>
        <w:rFonts w:ascii="Wingdings" w:hAnsi="Wingdings" w:hint="default"/>
      </w:rPr>
    </w:lvl>
  </w:abstractNum>
  <w:abstractNum w:abstractNumId="10">
    <w:nsid w:val="6217523F"/>
    <w:multiLevelType w:val="hybridMultilevel"/>
    <w:tmpl w:val="8F16CEF6"/>
    <w:lvl w:ilvl="0" w:tplc="2BF25A5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71215CE6"/>
    <w:multiLevelType w:val="hybridMultilevel"/>
    <w:tmpl w:val="612A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3C2833"/>
    <w:multiLevelType w:val="hybridMultilevel"/>
    <w:tmpl w:val="E4A65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1"/>
  </w:num>
  <w:num w:numId="4">
    <w:abstractNumId w:val="6"/>
  </w:num>
  <w:num w:numId="5">
    <w:abstractNumId w:val="3"/>
  </w:num>
  <w:num w:numId="6">
    <w:abstractNumId w:val="10"/>
  </w:num>
  <w:num w:numId="7">
    <w:abstractNumId w:val="2"/>
  </w:num>
  <w:num w:numId="8">
    <w:abstractNumId w:val="5"/>
  </w:num>
  <w:num w:numId="9">
    <w:abstractNumId w:val="0"/>
  </w:num>
  <w:num w:numId="10">
    <w:abstractNumId w:val="7"/>
  </w:num>
  <w:num w:numId="11">
    <w:abstractNumId w:val="1"/>
  </w:num>
  <w:num w:numId="12">
    <w:abstractNumId w:val="5"/>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6DC"/>
    <w:rsid w:val="0000288C"/>
    <w:rsid w:val="00020119"/>
    <w:rsid w:val="000335B7"/>
    <w:rsid w:val="000727A7"/>
    <w:rsid w:val="00073E2D"/>
    <w:rsid w:val="00085419"/>
    <w:rsid w:val="000B3F1C"/>
    <w:rsid w:val="000C7B53"/>
    <w:rsid w:val="00101858"/>
    <w:rsid w:val="001070D8"/>
    <w:rsid w:val="00151F28"/>
    <w:rsid w:val="001732F1"/>
    <w:rsid w:val="0017664C"/>
    <w:rsid w:val="001963CB"/>
    <w:rsid w:val="001A5E6A"/>
    <w:rsid w:val="001B5617"/>
    <w:rsid w:val="001C79BF"/>
    <w:rsid w:val="001D0335"/>
    <w:rsid w:val="001E0354"/>
    <w:rsid w:val="0023548D"/>
    <w:rsid w:val="002710C5"/>
    <w:rsid w:val="0028745D"/>
    <w:rsid w:val="00290132"/>
    <w:rsid w:val="002908CA"/>
    <w:rsid w:val="002A29B6"/>
    <w:rsid w:val="002B5434"/>
    <w:rsid w:val="002C3945"/>
    <w:rsid w:val="002C6ED0"/>
    <w:rsid w:val="00302862"/>
    <w:rsid w:val="00305801"/>
    <w:rsid w:val="0033431D"/>
    <w:rsid w:val="00340AD3"/>
    <w:rsid w:val="00374EA0"/>
    <w:rsid w:val="00381550"/>
    <w:rsid w:val="00393BC9"/>
    <w:rsid w:val="003A6EC8"/>
    <w:rsid w:val="003B6CA3"/>
    <w:rsid w:val="003B74B1"/>
    <w:rsid w:val="003D7A9E"/>
    <w:rsid w:val="003E63A2"/>
    <w:rsid w:val="003F218F"/>
    <w:rsid w:val="004167B5"/>
    <w:rsid w:val="0041733E"/>
    <w:rsid w:val="00426BCC"/>
    <w:rsid w:val="00441D75"/>
    <w:rsid w:val="00450738"/>
    <w:rsid w:val="004759B0"/>
    <w:rsid w:val="004814F7"/>
    <w:rsid w:val="004A2811"/>
    <w:rsid w:val="004A3EA2"/>
    <w:rsid w:val="004A49DC"/>
    <w:rsid w:val="004C080A"/>
    <w:rsid w:val="004E0FC0"/>
    <w:rsid w:val="005152A1"/>
    <w:rsid w:val="0053169D"/>
    <w:rsid w:val="00541236"/>
    <w:rsid w:val="00550601"/>
    <w:rsid w:val="00552001"/>
    <w:rsid w:val="0056198D"/>
    <w:rsid w:val="00563A38"/>
    <w:rsid w:val="00591E68"/>
    <w:rsid w:val="005F1F38"/>
    <w:rsid w:val="0062092F"/>
    <w:rsid w:val="006347E4"/>
    <w:rsid w:val="006440AC"/>
    <w:rsid w:val="006456CE"/>
    <w:rsid w:val="006B0BAF"/>
    <w:rsid w:val="006C7346"/>
    <w:rsid w:val="006D787D"/>
    <w:rsid w:val="006E6DB0"/>
    <w:rsid w:val="00704761"/>
    <w:rsid w:val="007471C7"/>
    <w:rsid w:val="00772816"/>
    <w:rsid w:val="0077596A"/>
    <w:rsid w:val="00775F19"/>
    <w:rsid w:val="00777151"/>
    <w:rsid w:val="007A6B79"/>
    <w:rsid w:val="007B59CF"/>
    <w:rsid w:val="007C1D3F"/>
    <w:rsid w:val="007D6E99"/>
    <w:rsid w:val="007E02A3"/>
    <w:rsid w:val="007E6F2D"/>
    <w:rsid w:val="007F1AE9"/>
    <w:rsid w:val="00812AB9"/>
    <w:rsid w:val="00824630"/>
    <w:rsid w:val="00826BE8"/>
    <w:rsid w:val="008356B5"/>
    <w:rsid w:val="008416A3"/>
    <w:rsid w:val="00845B33"/>
    <w:rsid w:val="00882E1F"/>
    <w:rsid w:val="00891F8B"/>
    <w:rsid w:val="00892BBC"/>
    <w:rsid w:val="008A661F"/>
    <w:rsid w:val="008B37C8"/>
    <w:rsid w:val="008C0D63"/>
    <w:rsid w:val="00913E14"/>
    <w:rsid w:val="0093792D"/>
    <w:rsid w:val="009641EA"/>
    <w:rsid w:val="009724C4"/>
    <w:rsid w:val="0097393E"/>
    <w:rsid w:val="00981B19"/>
    <w:rsid w:val="009A3400"/>
    <w:rsid w:val="009A7E50"/>
    <w:rsid w:val="009B05B2"/>
    <w:rsid w:val="009B06DC"/>
    <w:rsid w:val="009C1071"/>
    <w:rsid w:val="009E4745"/>
    <w:rsid w:val="009F04DE"/>
    <w:rsid w:val="00A031C2"/>
    <w:rsid w:val="00A12961"/>
    <w:rsid w:val="00A157AF"/>
    <w:rsid w:val="00A214F6"/>
    <w:rsid w:val="00A347CE"/>
    <w:rsid w:val="00A4380F"/>
    <w:rsid w:val="00A57C0C"/>
    <w:rsid w:val="00A862A8"/>
    <w:rsid w:val="00A96350"/>
    <w:rsid w:val="00A96A0C"/>
    <w:rsid w:val="00AB1684"/>
    <w:rsid w:val="00AB4EE2"/>
    <w:rsid w:val="00AD2A35"/>
    <w:rsid w:val="00B10334"/>
    <w:rsid w:val="00B117A6"/>
    <w:rsid w:val="00B47EF6"/>
    <w:rsid w:val="00B526C9"/>
    <w:rsid w:val="00B64010"/>
    <w:rsid w:val="00B70667"/>
    <w:rsid w:val="00B87C39"/>
    <w:rsid w:val="00BB4857"/>
    <w:rsid w:val="00BC2C5F"/>
    <w:rsid w:val="00C0389C"/>
    <w:rsid w:val="00C12936"/>
    <w:rsid w:val="00C55BE9"/>
    <w:rsid w:val="00C57AA9"/>
    <w:rsid w:val="00C6491D"/>
    <w:rsid w:val="00CA4466"/>
    <w:rsid w:val="00CA79DB"/>
    <w:rsid w:val="00CD13A5"/>
    <w:rsid w:val="00CD4382"/>
    <w:rsid w:val="00CE6F14"/>
    <w:rsid w:val="00CF1B1E"/>
    <w:rsid w:val="00D13200"/>
    <w:rsid w:val="00D80A2E"/>
    <w:rsid w:val="00DA7082"/>
    <w:rsid w:val="00DB40A8"/>
    <w:rsid w:val="00DB74A9"/>
    <w:rsid w:val="00DC5BDE"/>
    <w:rsid w:val="00DD32BB"/>
    <w:rsid w:val="00DD5CAC"/>
    <w:rsid w:val="00DD61F3"/>
    <w:rsid w:val="00DE0773"/>
    <w:rsid w:val="00DE3579"/>
    <w:rsid w:val="00E14208"/>
    <w:rsid w:val="00E254B5"/>
    <w:rsid w:val="00E417A0"/>
    <w:rsid w:val="00E42E29"/>
    <w:rsid w:val="00E54D76"/>
    <w:rsid w:val="00E903C1"/>
    <w:rsid w:val="00EA0D7C"/>
    <w:rsid w:val="00EC42E3"/>
    <w:rsid w:val="00EC6CD4"/>
    <w:rsid w:val="00EE1D43"/>
    <w:rsid w:val="00EE7479"/>
    <w:rsid w:val="00F115C7"/>
    <w:rsid w:val="00F176D9"/>
    <w:rsid w:val="00F26F8D"/>
    <w:rsid w:val="00F319F0"/>
    <w:rsid w:val="00F400FB"/>
    <w:rsid w:val="00F43B5B"/>
    <w:rsid w:val="00F6619A"/>
    <w:rsid w:val="00F747D0"/>
    <w:rsid w:val="00F8301B"/>
    <w:rsid w:val="00F85416"/>
    <w:rsid w:val="00F87029"/>
    <w:rsid w:val="00F95B92"/>
    <w:rsid w:val="00FB338A"/>
    <w:rsid w:val="00FB55BA"/>
    <w:rsid w:val="00FD7239"/>
    <w:rsid w:val="00FF07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400"/>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0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6DC"/>
    <w:rPr>
      <w:rFonts w:eastAsiaTheme="minorEastAsia"/>
      <w:lang w:eastAsia="zh-CN"/>
    </w:rPr>
  </w:style>
  <w:style w:type="paragraph" w:styleId="Footer">
    <w:name w:val="footer"/>
    <w:basedOn w:val="Normal"/>
    <w:link w:val="FooterChar"/>
    <w:uiPriority w:val="99"/>
    <w:rsid w:val="009B0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6DC"/>
    <w:rPr>
      <w:rFonts w:eastAsiaTheme="minorEastAsia"/>
      <w:lang w:eastAsia="zh-CN"/>
    </w:rPr>
  </w:style>
  <w:style w:type="paragraph" w:styleId="NoSpacing">
    <w:name w:val="No Spacing"/>
    <w:uiPriority w:val="1"/>
    <w:qFormat/>
    <w:rsid w:val="009B06DC"/>
    <w:pPr>
      <w:spacing w:after="0" w:line="240" w:lineRule="auto"/>
    </w:pPr>
  </w:style>
  <w:style w:type="paragraph" w:styleId="PlainText">
    <w:name w:val="Plain Text"/>
    <w:basedOn w:val="Normal"/>
    <w:link w:val="PlainTextChar"/>
    <w:uiPriority w:val="99"/>
    <w:rsid w:val="009B06DC"/>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9B06DC"/>
    <w:rPr>
      <w:rFonts w:ascii="Calibri" w:hAnsi="Calibri"/>
      <w:szCs w:val="21"/>
    </w:rPr>
  </w:style>
  <w:style w:type="paragraph" w:styleId="ListParagraph">
    <w:name w:val="List Paragraph"/>
    <w:basedOn w:val="Normal"/>
    <w:uiPriority w:val="34"/>
    <w:qFormat/>
    <w:rsid w:val="009B06DC"/>
    <w:pPr>
      <w:spacing w:after="200" w:line="276" w:lineRule="auto"/>
      <w:ind w:left="720"/>
      <w:contextualSpacing/>
    </w:pPr>
    <w:rPr>
      <w:rFonts w:eastAsiaTheme="minorHAnsi"/>
      <w:lang w:eastAsia="en-US"/>
    </w:rPr>
  </w:style>
  <w:style w:type="character" w:styleId="CommentReference">
    <w:name w:val="annotation reference"/>
    <w:basedOn w:val="DefaultParagraphFont"/>
    <w:uiPriority w:val="99"/>
    <w:semiHidden/>
    <w:unhideWhenUsed/>
    <w:rsid w:val="001A5E6A"/>
    <w:rPr>
      <w:sz w:val="16"/>
      <w:szCs w:val="16"/>
    </w:rPr>
  </w:style>
  <w:style w:type="paragraph" w:styleId="CommentText">
    <w:name w:val="annotation text"/>
    <w:basedOn w:val="Normal"/>
    <w:link w:val="CommentTextChar"/>
    <w:uiPriority w:val="99"/>
    <w:semiHidden/>
    <w:unhideWhenUsed/>
    <w:rsid w:val="001A5E6A"/>
    <w:pPr>
      <w:spacing w:line="240" w:lineRule="auto"/>
    </w:pPr>
    <w:rPr>
      <w:sz w:val="20"/>
      <w:szCs w:val="20"/>
    </w:rPr>
  </w:style>
  <w:style w:type="character" w:customStyle="1" w:styleId="CommentTextChar">
    <w:name w:val="Comment Text Char"/>
    <w:basedOn w:val="DefaultParagraphFont"/>
    <w:link w:val="CommentText"/>
    <w:uiPriority w:val="99"/>
    <w:semiHidden/>
    <w:rsid w:val="001A5E6A"/>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1A5E6A"/>
    <w:rPr>
      <w:b/>
      <w:bCs/>
    </w:rPr>
  </w:style>
  <w:style w:type="character" w:customStyle="1" w:styleId="CommentSubjectChar">
    <w:name w:val="Comment Subject Char"/>
    <w:basedOn w:val="CommentTextChar"/>
    <w:link w:val="CommentSubject"/>
    <w:uiPriority w:val="99"/>
    <w:semiHidden/>
    <w:rsid w:val="001A5E6A"/>
    <w:rPr>
      <w:rFonts w:eastAsiaTheme="minorEastAsia"/>
      <w:b/>
      <w:bCs/>
      <w:sz w:val="20"/>
      <w:szCs w:val="20"/>
      <w:lang w:eastAsia="zh-CN"/>
    </w:rPr>
  </w:style>
  <w:style w:type="paragraph" w:styleId="BalloonText">
    <w:name w:val="Balloon Text"/>
    <w:basedOn w:val="Normal"/>
    <w:link w:val="BalloonTextChar"/>
    <w:uiPriority w:val="99"/>
    <w:semiHidden/>
    <w:unhideWhenUsed/>
    <w:rsid w:val="001A5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E6A"/>
    <w:rPr>
      <w:rFonts w:ascii="Tahoma" w:eastAsiaTheme="minorEastAsia" w:hAnsi="Tahoma" w:cs="Tahoma"/>
      <w:sz w:val="16"/>
      <w:szCs w:val="16"/>
      <w:lang w:eastAsia="zh-CN"/>
    </w:rPr>
  </w:style>
  <w:style w:type="character" w:styleId="Hyperlink">
    <w:name w:val="Hyperlink"/>
    <w:basedOn w:val="DefaultParagraphFont"/>
    <w:uiPriority w:val="99"/>
    <w:unhideWhenUsed/>
    <w:rsid w:val="007F1AE9"/>
    <w:rPr>
      <w:color w:val="0563C1" w:themeColor="hyperlink"/>
      <w:u w:val="single"/>
    </w:rPr>
  </w:style>
  <w:style w:type="table" w:styleId="TableGrid">
    <w:name w:val="Table Grid"/>
    <w:basedOn w:val="TableNormal"/>
    <w:uiPriority w:val="39"/>
    <w:rsid w:val="00B11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F400FB"/>
  </w:style>
  <w:style w:type="character" w:customStyle="1" w:styleId="DateChar">
    <w:name w:val="Date Char"/>
    <w:basedOn w:val="DefaultParagraphFont"/>
    <w:link w:val="Date"/>
    <w:uiPriority w:val="99"/>
    <w:semiHidden/>
    <w:rsid w:val="00F400FB"/>
    <w:rPr>
      <w:rFonts w:eastAsiaTheme="minorEastAsia"/>
      <w:lang w:eastAsia="zh-CN"/>
    </w:rPr>
  </w:style>
  <w:style w:type="paragraph" w:styleId="NormalWeb">
    <w:name w:val="Normal (Web)"/>
    <w:basedOn w:val="Normal"/>
    <w:uiPriority w:val="99"/>
    <w:unhideWhenUsed/>
    <w:rsid w:val="004759B0"/>
    <w:pPr>
      <w:spacing w:before="100" w:beforeAutospacing="1" w:after="100" w:afterAutospacing="1" w:line="240" w:lineRule="auto"/>
    </w:pPr>
    <w:rPr>
      <w:rFonts w:ascii="Times New Roman" w:eastAsiaTheme="minorHAnsi" w:hAnsi="Times New Roman" w:cs="Times New Roman"/>
      <w:sz w:val="24"/>
      <w:szCs w:val="24"/>
      <w:lang w:eastAsia="en-US"/>
    </w:rPr>
  </w:style>
  <w:style w:type="paragraph" w:styleId="Revision">
    <w:name w:val="Revision"/>
    <w:hidden/>
    <w:uiPriority w:val="99"/>
    <w:semiHidden/>
    <w:rsid w:val="00A347CE"/>
    <w:pPr>
      <w:spacing w:after="0" w:line="240" w:lineRule="auto"/>
    </w:pPr>
    <w:rPr>
      <w:rFonts w:eastAsiaTheme="minorEastAsia"/>
      <w:lang w:eastAsia="zh-CN"/>
    </w:rPr>
  </w:style>
  <w:style w:type="paragraph" w:styleId="HTMLPreformatted">
    <w:name w:val="HTML Preformatted"/>
    <w:basedOn w:val="Normal"/>
    <w:link w:val="HTMLPreformattedChar"/>
    <w:uiPriority w:val="99"/>
    <w:unhideWhenUsed/>
    <w:rsid w:val="00913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913E14"/>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400"/>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0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6DC"/>
    <w:rPr>
      <w:rFonts w:eastAsiaTheme="minorEastAsia"/>
      <w:lang w:eastAsia="zh-CN"/>
    </w:rPr>
  </w:style>
  <w:style w:type="paragraph" w:styleId="Footer">
    <w:name w:val="footer"/>
    <w:basedOn w:val="Normal"/>
    <w:link w:val="FooterChar"/>
    <w:uiPriority w:val="99"/>
    <w:rsid w:val="009B0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6DC"/>
    <w:rPr>
      <w:rFonts w:eastAsiaTheme="minorEastAsia"/>
      <w:lang w:eastAsia="zh-CN"/>
    </w:rPr>
  </w:style>
  <w:style w:type="paragraph" w:styleId="NoSpacing">
    <w:name w:val="No Spacing"/>
    <w:uiPriority w:val="1"/>
    <w:qFormat/>
    <w:rsid w:val="009B06DC"/>
    <w:pPr>
      <w:spacing w:after="0" w:line="240" w:lineRule="auto"/>
    </w:pPr>
  </w:style>
  <w:style w:type="paragraph" w:styleId="PlainText">
    <w:name w:val="Plain Text"/>
    <w:basedOn w:val="Normal"/>
    <w:link w:val="PlainTextChar"/>
    <w:uiPriority w:val="99"/>
    <w:rsid w:val="009B06DC"/>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9B06DC"/>
    <w:rPr>
      <w:rFonts w:ascii="Calibri" w:hAnsi="Calibri"/>
      <w:szCs w:val="21"/>
    </w:rPr>
  </w:style>
  <w:style w:type="paragraph" w:styleId="ListParagraph">
    <w:name w:val="List Paragraph"/>
    <w:basedOn w:val="Normal"/>
    <w:uiPriority w:val="34"/>
    <w:qFormat/>
    <w:rsid w:val="009B06DC"/>
    <w:pPr>
      <w:spacing w:after="200" w:line="276" w:lineRule="auto"/>
      <w:ind w:left="720"/>
      <w:contextualSpacing/>
    </w:pPr>
    <w:rPr>
      <w:rFonts w:eastAsiaTheme="minorHAnsi"/>
      <w:lang w:eastAsia="en-US"/>
    </w:rPr>
  </w:style>
  <w:style w:type="character" w:styleId="CommentReference">
    <w:name w:val="annotation reference"/>
    <w:basedOn w:val="DefaultParagraphFont"/>
    <w:uiPriority w:val="99"/>
    <w:semiHidden/>
    <w:unhideWhenUsed/>
    <w:rsid w:val="001A5E6A"/>
    <w:rPr>
      <w:sz w:val="16"/>
      <w:szCs w:val="16"/>
    </w:rPr>
  </w:style>
  <w:style w:type="paragraph" w:styleId="CommentText">
    <w:name w:val="annotation text"/>
    <w:basedOn w:val="Normal"/>
    <w:link w:val="CommentTextChar"/>
    <w:uiPriority w:val="99"/>
    <w:semiHidden/>
    <w:unhideWhenUsed/>
    <w:rsid w:val="001A5E6A"/>
    <w:pPr>
      <w:spacing w:line="240" w:lineRule="auto"/>
    </w:pPr>
    <w:rPr>
      <w:sz w:val="20"/>
      <w:szCs w:val="20"/>
    </w:rPr>
  </w:style>
  <w:style w:type="character" w:customStyle="1" w:styleId="CommentTextChar">
    <w:name w:val="Comment Text Char"/>
    <w:basedOn w:val="DefaultParagraphFont"/>
    <w:link w:val="CommentText"/>
    <w:uiPriority w:val="99"/>
    <w:semiHidden/>
    <w:rsid w:val="001A5E6A"/>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1A5E6A"/>
    <w:rPr>
      <w:b/>
      <w:bCs/>
    </w:rPr>
  </w:style>
  <w:style w:type="character" w:customStyle="1" w:styleId="CommentSubjectChar">
    <w:name w:val="Comment Subject Char"/>
    <w:basedOn w:val="CommentTextChar"/>
    <w:link w:val="CommentSubject"/>
    <w:uiPriority w:val="99"/>
    <w:semiHidden/>
    <w:rsid w:val="001A5E6A"/>
    <w:rPr>
      <w:rFonts w:eastAsiaTheme="minorEastAsia"/>
      <w:b/>
      <w:bCs/>
      <w:sz w:val="20"/>
      <w:szCs w:val="20"/>
      <w:lang w:eastAsia="zh-CN"/>
    </w:rPr>
  </w:style>
  <w:style w:type="paragraph" w:styleId="BalloonText">
    <w:name w:val="Balloon Text"/>
    <w:basedOn w:val="Normal"/>
    <w:link w:val="BalloonTextChar"/>
    <w:uiPriority w:val="99"/>
    <w:semiHidden/>
    <w:unhideWhenUsed/>
    <w:rsid w:val="001A5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E6A"/>
    <w:rPr>
      <w:rFonts w:ascii="Tahoma" w:eastAsiaTheme="minorEastAsia" w:hAnsi="Tahoma" w:cs="Tahoma"/>
      <w:sz w:val="16"/>
      <w:szCs w:val="16"/>
      <w:lang w:eastAsia="zh-CN"/>
    </w:rPr>
  </w:style>
  <w:style w:type="character" w:styleId="Hyperlink">
    <w:name w:val="Hyperlink"/>
    <w:basedOn w:val="DefaultParagraphFont"/>
    <w:uiPriority w:val="99"/>
    <w:unhideWhenUsed/>
    <w:rsid w:val="007F1AE9"/>
    <w:rPr>
      <w:color w:val="0563C1" w:themeColor="hyperlink"/>
      <w:u w:val="single"/>
    </w:rPr>
  </w:style>
  <w:style w:type="table" w:styleId="TableGrid">
    <w:name w:val="Table Grid"/>
    <w:basedOn w:val="TableNormal"/>
    <w:uiPriority w:val="39"/>
    <w:rsid w:val="00B11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F400FB"/>
  </w:style>
  <w:style w:type="character" w:customStyle="1" w:styleId="DateChar">
    <w:name w:val="Date Char"/>
    <w:basedOn w:val="DefaultParagraphFont"/>
    <w:link w:val="Date"/>
    <w:uiPriority w:val="99"/>
    <w:semiHidden/>
    <w:rsid w:val="00F400FB"/>
    <w:rPr>
      <w:rFonts w:eastAsiaTheme="minorEastAsia"/>
      <w:lang w:eastAsia="zh-CN"/>
    </w:rPr>
  </w:style>
  <w:style w:type="paragraph" w:styleId="NormalWeb">
    <w:name w:val="Normal (Web)"/>
    <w:basedOn w:val="Normal"/>
    <w:uiPriority w:val="99"/>
    <w:unhideWhenUsed/>
    <w:rsid w:val="004759B0"/>
    <w:pPr>
      <w:spacing w:before="100" w:beforeAutospacing="1" w:after="100" w:afterAutospacing="1" w:line="240" w:lineRule="auto"/>
    </w:pPr>
    <w:rPr>
      <w:rFonts w:ascii="Times New Roman" w:eastAsiaTheme="minorHAnsi" w:hAnsi="Times New Roman" w:cs="Times New Roman"/>
      <w:sz w:val="24"/>
      <w:szCs w:val="24"/>
      <w:lang w:eastAsia="en-US"/>
    </w:rPr>
  </w:style>
  <w:style w:type="paragraph" w:styleId="Revision">
    <w:name w:val="Revision"/>
    <w:hidden/>
    <w:uiPriority w:val="99"/>
    <w:semiHidden/>
    <w:rsid w:val="00A347CE"/>
    <w:pPr>
      <w:spacing w:after="0" w:line="240" w:lineRule="auto"/>
    </w:pPr>
    <w:rPr>
      <w:rFonts w:eastAsiaTheme="minorEastAsia"/>
      <w:lang w:eastAsia="zh-CN"/>
    </w:rPr>
  </w:style>
  <w:style w:type="paragraph" w:styleId="HTMLPreformatted">
    <w:name w:val="HTML Preformatted"/>
    <w:basedOn w:val="Normal"/>
    <w:link w:val="HTMLPreformattedChar"/>
    <w:uiPriority w:val="99"/>
    <w:unhideWhenUsed/>
    <w:rsid w:val="00913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913E1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9517">
      <w:bodyDiv w:val="1"/>
      <w:marLeft w:val="0"/>
      <w:marRight w:val="0"/>
      <w:marTop w:val="0"/>
      <w:marBottom w:val="0"/>
      <w:divBdr>
        <w:top w:val="none" w:sz="0" w:space="0" w:color="auto"/>
        <w:left w:val="none" w:sz="0" w:space="0" w:color="auto"/>
        <w:bottom w:val="none" w:sz="0" w:space="0" w:color="auto"/>
        <w:right w:val="none" w:sz="0" w:space="0" w:color="auto"/>
      </w:divBdr>
    </w:div>
    <w:div w:id="257491148">
      <w:bodyDiv w:val="1"/>
      <w:marLeft w:val="0"/>
      <w:marRight w:val="0"/>
      <w:marTop w:val="0"/>
      <w:marBottom w:val="0"/>
      <w:divBdr>
        <w:top w:val="none" w:sz="0" w:space="0" w:color="auto"/>
        <w:left w:val="none" w:sz="0" w:space="0" w:color="auto"/>
        <w:bottom w:val="none" w:sz="0" w:space="0" w:color="auto"/>
        <w:right w:val="none" w:sz="0" w:space="0" w:color="auto"/>
      </w:divBdr>
      <w:divsChild>
        <w:div w:id="274026089">
          <w:marLeft w:val="0"/>
          <w:marRight w:val="0"/>
          <w:marTop w:val="0"/>
          <w:marBottom w:val="0"/>
          <w:divBdr>
            <w:top w:val="none" w:sz="0" w:space="0" w:color="auto"/>
            <w:left w:val="none" w:sz="0" w:space="0" w:color="auto"/>
            <w:bottom w:val="none" w:sz="0" w:space="0" w:color="auto"/>
            <w:right w:val="none" w:sz="0" w:space="0" w:color="auto"/>
          </w:divBdr>
        </w:div>
        <w:div w:id="1114908467">
          <w:marLeft w:val="0"/>
          <w:marRight w:val="0"/>
          <w:marTop w:val="0"/>
          <w:marBottom w:val="0"/>
          <w:divBdr>
            <w:top w:val="none" w:sz="0" w:space="0" w:color="auto"/>
            <w:left w:val="none" w:sz="0" w:space="0" w:color="auto"/>
            <w:bottom w:val="none" w:sz="0" w:space="0" w:color="auto"/>
            <w:right w:val="none" w:sz="0" w:space="0" w:color="auto"/>
          </w:divBdr>
        </w:div>
        <w:div w:id="1843661138">
          <w:marLeft w:val="0"/>
          <w:marRight w:val="0"/>
          <w:marTop w:val="0"/>
          <w:marBottom w:val="0"/>
          <w:divBdr>
            <w:top w:val="none" w:sz="0" w:space="0" w:color="auto"/>
            <w:left w:val="none" w:sz="0" w:space="0" w:color="auto"/>
            <w:bottom w:val="none" w:sz="0" w:space="0" w:color="auto"/>
            <w:right w:val="none" w:sz="0" w:space="0" w:color="auto"/>
          </w:divBdr>
        </w:div>
      </w:divsChild>
    </w:div>
    <w:div w:id="272521327">
      <w:bodyDiv w:val="1"/>
      <w:marLeft w:val="0"/>
      <w:marRight w:val="0"/>
      <w:marTop w:val="0"/>
      <w:marBottom w:val="0"/>
      <w:divBdr>
        <w:top w:val="none" w:sz="0" w:space="0" w:color="auto"/>
        <w:left w:val="none" w:sz="0" w:space="0" w:color="auto"/>
        <w:bottom w:val="none" w:sz="0" w:space="0" w:color="auto"/>
        <w:right w:val="none" w:sz="0" w:space="0" w:color="auto"/>
      </w:divBdr>
    </w:div>
    <w:div w:id="346712759">
      <w:bodyDiv w:val="1"/>
      <w:marLeft w:val="0"/>
      <w:marRight w:val="0"/>
      <w:marTop w:val="0"/>
      <w:marBottom w:val="0"/>
      <w:divBdr>
        <w:top w:val="none" w:sz="0" w:space="0" w:color="auto"/>
        <w:left w:val="none" w:sz="0" w:space="0" w:color="auto"/>
        <w:bottom w:val="none" w:sz="0" w:space="0" w:color="auto"/>
        <w:right w:val="none" w:sz="0" w:space="0" w:color="auto"/>
      </w:divBdr>
    </w:div>
    <w:div w:id="446898432">
      <w:bodyDiv w:val="1"/>
      <w:marLeft w:val="0"/>
      <w:marRight w:val="0"/>
      <w:marTop w:val="0"/>
      <w:marBottom w:val="0"/>
      <w:divBdr>
        <w:top w:val="none" w:sz="0" w:space="0" w:color="auto"/>
        <w:left w:val="none" w:sz="0" w:space="0" w:color="auto"/>
        <w:bottom w:val="none" w:sz="0" w:space="0" w:color="auto"/>
        <w:right w:val="none" w:sz="0" w:space="0" w:color="auto"/>
      </w:divBdr>
    </w:div>
    <w:div w:id="618879251">
      <w:bodyDiv w:val="1"/>
      <w:marLeft w:val="0"/>
      <w:marRight w:val="0"/>
      <w:marTop w:val="0"/>
      <w:marBottom w:val="0"/>
      <w:divBdr>
        <w:top w:val="none" w:sz="0" w:space="0" w:color="auto"/>
        <w:left w:val="none" w:sz="0" w:space="0" w:color="auto"/>
        <w:bottom w:val="none" w:sz="0" w:space="0" w:color="auto"/>
        <w:right w:val="none" w:sz="0" w:space="0" w:color="auto"/>
      </w:divBdr>
    </w:div>
    <w:div w:id="756557757">
      <w:bodyDiv w:val="1"/>
      <w:marLeft w:val="0"/>
      <w:marRight w:val="0"/>
      <w:marTop w:val="0"/>
      <w:marBottom w:val="0"/>
      <w:divBdr>
        <w:top w:val="none" w:sz="0" w:space="0" w:color="auto"/>
        <w:left w:val="none" w:sz="0" w:space="0" w:color="auto"/>
        <w:bottom w:val="none" w:sz="0" w:space="0" w:color="auto"/>
        <w:right w:val="none" w:sz="0" w:space="0" w:color="auto"/>
      </w:divBdr>
    </w:div>
    <w:div w:id="885217910">
      <w:bodyDiv w:val="1"/>
      <w:marLeft w:val="0"/>
      <w:marRight w:val="0"/>
      <w:marTop w:val="0"/>
      <w:marBottom w:val="0"/>
      <w:divBdr>
        <w:top w:val="none" w:sz="0" w:space="0" w:color="auto"/>
        <w:left w:val="none" w:sz="0" w:space="0" w:color="auto"/>
        <w:bottom w:val="none" w:sz="0" w:space="0" w:color="auto"/>
        <w:right w:val="none" w:sz="0" w:space="0" w:color="auto"/>
      </w:divBdr>
    </w:div>
    <w:div w:id="1028481392">
      <w:bodyDiv w:val="1"/>
      <w:marLeft w:val="0"/>
      <w:marRight w:val="0"/>
      <w:marTop w:val="0"/>
      <w:marBottom w:val="0"/>
      <w:divBdr>
        <w:top w:val="none" w:sz="0" w:space="0" w:color="auto"/>
        <w:left w:val="none" w:sz="0" w:space="0" w:color="auto"/>
        <w:bottom w:val="none" w:sz="0" w:space="0" w:color="auto"/>
        <w:right w:val="none" w:sz="0" w:space="0" w:color="auto"/>
      </w:divBdr>
    </w:div>
    <w:div w:id="1038507403">
      <w:bodyDiv w:val="1"/>
      <w:marLeft w:val="0"/>
      <w:marRight w:val="0"/>
      <w:marTop w:val="0"/>
      <w:marBottom w:val="0"/>
      <w:divBdr>
        <w:top w:val="none" w:sz="0" w:space="0" w:color="auto"/>
        <w:left w:val="none" w:sz="0" w:space="0" w:color="auto"/>
        <w:bottom w:val="none" w:sz="0" w:space="0" w:color="auto"/>
        <w:right w:val="none" w:sz="0" w:space="0" w:color="auto"/>
      </w:divBdr>
    </w:div>
    <w:div w:id="1056195750">
      <w:bodyDiv w:val="1"/>
      <w:marLeft w:val="0"/>
      <w:marRight w:val="0"/>
      <w:marTop w:val="0"/>
      <w:marBottom w:val="0"/>
      <w:divBdr>
        <w:top w:val="none" w:sz="0" w:space="0" w:color="auto"/>
        <w:left w:val="none" w:sz="0" w:space="0" w:color="auto"/>
        <w:bottom w:val="none" w:sz="0" w:space="0" w:color="auto"/>
        <w:right w:val="none" w:sz="0" w:space="0" w:color="auto"/>
      </w:divBdr>
    </w:div>
    <w:div w:id="1445346637">
      <w:bodyDiv w:val="1"/>
      <w:marLeft w:val="0"/>
      <w:marRight w:val="0"/>
      <w:marTop w:val="0"/>
      <w:marBottom w:val="0"/>
      <w:divBdr>
        <w:top w:val="none" w:sz="0" w:space="0" w:color="auto"/>
        <w:left w:val="none" w:sz="0" w:space="0" w:color="auto"/>
        <w:bottom w:val="none" w:sz="0" w:space="0" w:color="auto"/>
        <w:right w:val="none" w:sz="0" w:space="0" w:color="auto"/>
      </w:divBdr>
    </w:div>
    <w:div w:id="1446534921">
      <w:bodyDiv w:val="1"/>
      <w:marLeft w:val="0"/>
      <w:marRight w:val="0"/>
      <w:marTop w:val="0"/>
      <w:marBottom w:val="0"/>
      <w:divBdr>
        <w:top w:val="none" w:sz="0" w:space="0" w:color="auto"/>
        <w:left w:val="none" w:sz="0" w:space="0" w:color="auto"/>
        <w:bottom w:val="none" w:sz="0" w:space="0" w:color="auto"/>
        <w:right w:val="none" w:sz="0" w:space="0" w:color="auto"/>
      </w:divBdr>
    </w:div>
    <w:div w:id="1681421434">
      <w:bodyDiv w:val="1"/>
      <w:marLeft w:val="0"/>
      <w:marRight w:val="0"/>
      <w:marTop w:val="0"/>
      <w:marBottom w:val="0"/>
      <w:divBdr>
        <w:top w:val="none" w:sz="0" w:space="0" w:color="auto"/>
        <w:left w:val="none" w:sz="0" w:space="0" w:color="auto"/>
        <w:bottom w:val="none" w:sz="0" w:space="0" w:color="auto"/>
        <w:right w:val="none" w:sz="0" w:space="0" w:color="auto"/>
      </w:divBdr>
    </w:div>
    <w:div w:id="1750467959">
      <w:bodyDiv w:val="1"/>
      <w:marLeft w:val="0"/>
      <w:marRight w:val="0"/>
      <w:marTop w:val="0"/>
      <w:marBottom w:val="0"/>
      <w:divBdr>
        <w:top w:val="none" w:sz="0" w:space="0" w:color="auto"/>
        <w:left w:val="none" w:sz="0" w:space="0" w:color="auto"/>
        <w:bottom w:val="none" w:sz="0" w:space="0" w:color="auto"/>
        <w:right w:val="none" w:sz="0" w:space="0" w:color="auto"/>
      </w:divBdr>
    </w:div>
    <w:div w:id="1750544341">
      <w:bodyDiv w:val="1"/>
      <w:marLeft w:val="0"/>
      <w:marRight w:val="0"/>
      <w:marTop w:val="0"/>
      <w:marBottom w:val="0"/>
      <w:divBdr>
        <w:top w:val="none" w:sz="0" w:space="0" w:color="auto"/>
        <w:left w:val="none" w:sz="0" w:space="0" w:color="auto"/>
        <w:bottom w:val="none" w:sz="0" w:space="0" w:color="auto"/>
        <w:right w:val="none" w:sz="0" w:space="0" w:color="auto"/>
      </w:divBdr>
    </w:div>
    <w:div w:id="1778141473">
      <w:bodyDiv w:val="1"/>
      <w:marLeft w:val="0"/>
      <w:marRight w:val="0"/>
      <w:marTop w:val="0"/>
      <w:marBottom w:val="0"/>
      <w:divBdr>
        <w:top w:val="none" w:sz="0" w:space="0" w:color="auto"/>
        <w:left w:val="none" w:sz="0" w:space="0" w:color="auto"/>
        <w:bottom w:val="none" w:sz="0" w:space="0" w:color="auto"/>
        <w:right w:val="none" w:sz="0" w:space="0" w:color="auto"/>
      </w:divBdr>
    </w:div>
    <w:div w:id="1902250290">
      <w:bodyDiv w:val="1"/>
      <w:marLeft w:val="0"/>
      <w:marRight w:val="0"/>
      <w:marTop w:val="0"/>
      <w:marBottom w:val="0"/>
      <w:divBdr>
        <w:top w:val="none" w:sz="0" w:space="0" w:color="auto"/>
        <w:left w:val="none" w:sz="0" w:space="0" w:color="auto"/>
        <w:bottom w:val="none" w:sz="0" w:space="0" w:color="auto"/>
        <w:right w:val="none" w:sz="0" w:space="0" w:color="auto"/>
      </w:divBdr>
    </w:div>
    <w:div w:id="208294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Document_x0020_Date xmlns="d1f628b7-dc6e-45dc-9245-e5ecf578f20b" xsi:nil="true"/>
    <Action xmlns="d1f628b7-dc6e-45dc-9245-e5ecf578f20b">Keep</Action>
    <Keywords0 xmlns="d1f628b7-dc6e-45dc-9245-e5ecf578f20b" xsi:nil="true"/>
    <Description_x0020_2 xmlns="d1f628b7-dc6e-45dc-9245-e5ecf578f20b" xsi:nil="true"/>
    <Document_x0020_Type xmlns="d1f628b7-dc6e-45dc-9245-e5ecf578f20b" xsi:nil="true"/>
    <Description0 xmlns="d1f628b7-dc6e-45dc-9245-e5ecf578f20b" xsi:nil="true"/>
    <PublishingExpirationDate xmlns="http://schemas.microsoft.com/sharepoint/v3" xsi:nil="true"/>
    <PublishingStartDate xmlns="http://schemas.microsoft.com/sharepoint/v3" xsi:nil="true"/>
    <_dlc_DocId xmlns="bbd4acb0-43d6-4317-ab0b-803dc468f016">V7HW2WYZSAY5-2102554853-11664</_dlc_DocId>
    <_dlc_DocIdUrl xmlns="bbd4acb0-43d6-4317-ab0b-803dc468f016">
      <Url>https://share.ansi.org/_layouts/15/DocIdRedir.aspx?ID=V7HW2WYZSAY5-2102554853-11664</Url>
      <Description>V7HW2WYZSAY5-2102554853-11664</Description>
    </_dlc_DocIdUrl>
  </documentManagement>
</p:properties>
</file>

<file path=customXml/itemProps1.xml><?xml version="1.0" encoding="utf-8"?>
<ds:datastoreItem xmlns:ds="http://schemas.openxmlformats.org/officeDocument/2006/customXml" ds:itemID="{C5A6DDA4-6660-4152-BDD6-0CC43F4FA749}"/>
</file>

<file path=customXml/itemProps2.xml><?xml version="1.0" encoding="utf-8"?>
<ds:datastoreItem xmlns:ds="http://schemas.openxmlformats.org/officeDocument/2006/customXml" ds:itemID="{DC92ADA0-7BF3-4B38-A30F-492613F755F1}"/>
</file>

<file path=customXml/itemProps3.xml><?xml version="1.0" encoding="utf-8"?>
<ds:datastoreItem xmlns:ds="http://schemas.openxmlformats.org/officeDocument/2006/customXml" ds:itemID="{7E8F0AF8-42B2-4E15-8FDB-9817A0241996}"/>
</file>

<file path=customXml/itemProps4.xml><?xml version="1.0" encoding="utf-8"?>
<ds:datastoreItem xmlns:ds="http://schemas.openxmlformats.org/officeDocument/2006/customXml" ds:itemID="{76508580-BF45-4DEF-B4AA-4C50163209E6}"/>
</file>

<file path=customXml/itemProps5.xml><?xml version="1.0" encoding="utf-8"?>
<ds:datastoreItem xmlns:ds="http://schemas.openxmlformats.org/officeDocument/2006/customXml" ds:itemID="{C5A6DDA4-6660-4152-BDD6-0CC43F4FA749}"/>
</file>

<file path=docProps/app.xml><?xml version="1.0" encoding="utf-8"?>
<Properties xmlns="http://schemas.openxmlformats.org/officeDocument/2006/extended-properties" xmlns:vt="http://schemas.openxmlformats.org/officeDocument/2006/docPropsVTypes">
  <Template>Normal.dotm</Template>
  <TotalTime>1</TotalTime>
  <Pages>3</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POET</Company>
  <LinksUpToDate>false</LinksUpToDate>
  <CharactersWithSpaces>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Luceno, Brady</dc:creator>
  <cp:lastModifiedBy>David Jankowski</cp:lastModifiedBy>
  <cp:revision>3</cp:revision>
  <cp:lastPrinted>2016-11-10T21:03:00Z</cp:lastPrinted>
  <dcterms:created xsi:type="dcterms:W3CDTF">2017-03-27T18:24:00Z</dcterms:created>
  <dcterms:modified xsi:type="dcterms:W3CDTF">2017-03-27T21:48:00Z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87130fd8-67ca-49ef-ac7a-936a9b0b6062</vt:lpwstr>
  </property>
</Properties>
</file>