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71" w:rsidRPr="00020638" w:rsidRDefault="00B07A71" w:rsidP="009E29E9">
      <w:pPr>
        <w:ind w:right="-43"/>
        <w:rPr>
          <w:sz w:val="22"/>
          <w:szCs w:val="22"/>
          <w:lang w:val="en-GB"/>
        </w:rPr>
      </w:pPr>
    </w:p>
    <w:p w:rsidR="00B07A71" w:rsidRPr="00020638" w:rsidRDefault="009E29E9" w:rsidP="009E29E9">
      <w:pPr>
        <w:ind w:right="-43"/>
        <w:rPr>
          <w:sz w:val="22"/>
          <w:szCs w:val="22"/>
          <w:lang w:val="en-GB"/>
        </w:rPr>
      </w:pPr>
      <w:r>
        <w:rPr>
          <w:rFonts w:ascii="Calibri" w:hAnsi="Calibri"/>
          <w:b/>
          <w:noProof/>
          <w:lang w:eastAsia="zh-CN"/>
        </w:rPr>
        <w:drawing>
          <wp:inline distT="0" distB="0" distL="0" distR="0" wp14:anchorId="285E1566" wp14:editId="3C67A27A">
            <wp:extent cx="1464897" cy="637310"/>
            <wp:effectExtent l="0" t="0" r="0" b="0"/>
            <wp:docPr id="2" name="Picture 2" descr="standards_alliance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s_alliance_stack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649" cy="644163"/>
                    </a:xfrm>
                    <a:prstGeom prst="rect">
                      <a:avLst/>
                    </a:prstGeom>
                    <a:noFill/>
                    <a:ln>
                      <a:noFill/>
                    </a:ln>
                  </pic:spPr>
                </pic:pic>
              </a:graphicData>
            </a:graphic>
          </wp:inline>
        </w:drawing>
      </w:r>
      <w:r>
        <w:rPr>
          <w:rFonts w:ascii="Calibri" w:hAnsi="Calibri"/>
          <w:noProof/>
          <w:lang w:eastAsia="zh-CN"/>
        </w:rPr>
        <w:t xml:space="preserve"> </w:t>
      </w:r>
      <w:r>
        <w:rPr>
          <w:rFonts w:ascii="Calibri" w:hAnsi="Calibri"/>
          <w:noProof/>
          <w:lang w:eastAsia="zh-CN"/>
        </w:rPr>
        <w:drawing>
          <wp:inline distT="0" distB="0" distL="0" distR="0" wp14:anchorId="6ED0F38A" wp14:editId="611BF170">
            <wp:extent cx="1685925" cy="611992"/>
            <wp:effectExtent l="0" t="0" r="0" b="0"/>
            <wp:docPr id="42" name="Picture 42" descr="hands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s_log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512" cy="613294"/>
                    </a:xfrm>
                    <a:prstGeom prst="rect">
                      <a:avLst/>
                    </a:prstGeom>
                    <a:noFill/>
                    <a:ln>
                      <a:noFill/>
                    </a:ln>
                  </pic:spPr>
                </pic:pic>
              </a:graphicData>
            </a:graphic>
          </wp:inline>
        </w:drawing>
      </w:r>
      <w:r w:rsidR="00E5174B">
        <w:rPr>
          <w:noProof/>
          <w:sz w:val="22"/>
          <w:szCs w:val="22"/>
          <w:lang w:eastAsia="zh-CN"/>
        </w:rPr>
        <w:drawing>
          <wp:inline distT="0" distB="0" distL="0" distR="0" wp14:anchorId="080A3CB8" wp14:editId="0BC808F5">
            <wp:extent cx="1533525" cy="1092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37490" cy="1094885"/>
                    </a:xfrm>
                    <a:prstGeom prst="rect">
                      <a:avLst/>
                    </a:prstGeom>
                    <a:noFill/>
                    <a:ln w="9525">
                      <a:noFill/>
                      <a:miter lim="800000"/>
                      <a:headEnd/>
                      <a:tailEnd/>
                    </a:ln>
                  </pic:spPr>
                </pic:pic>
              </a:graphicData>
            </a:graphic>
          </wp:inline>
        </w:drawing>
      </w:r>
    </w:p>
    <w:p w:rsidR="009E29E9" w:rsidRDefault="009E29E9" w:rsidP="009E29E9">
      <w:pPr>
        <w:ind w:right="-43"/>
        <w:rPr>
          <w:b/>
          <w:sz w:val="22"/>
          <w:szCs w:val="22"/>
          <w:lang w:val="en-GB"/>
        </w:rPr>
      </w:pPr>
    </w:p>
    <w:p w:rsidR="00B07A71" w:rsidRPr="00020638" w:rsidRDefault="00B07A71" w:rsidP="009E29E9">
      <w:pPr>
        <w:ind w:right="-43"/>
        <w:jc w:val="center"/>
        <w:rPr>
          <w:b/>
          <w:sz w:val="22"/>
          <w:szCs w:val="22"/>
          <w:lang w:val="en-GB"/>
        </w:rPr>
      </w:pPr>
      <w:r w:rsidRPr="00020638">
        <w:rPr>
          <w:b/>
          <w:sz w:val="22"/>
          <w:szCs w:val="22"/>
          <w:lang w:val="en-GB"/>
        </w:rPr>
        <w:t>EAST AFRICAN COMMUNITY</w:t>
      </w:r>
    </w:p>
    <w:p w:rsidR="005E2D2E" w:rsidRDefault="005E2D2E" w:rsidP="009E29E9">
      <w:pPr>
        <w:ind w:right="-43"/>
        <w:jc w:val="center"/>
        <w:rPr>
          <w:rFonts w:ascii="Century Gothic" w:hAnsi="Century Gothic" w:cs="Calibri"/>
          <w:b/>
          <w:szCs w:val="24"/>
        </w:rPr>
      </w:pPr>
    </w:p>
    <w:p w:rsidR="00B07A71" w:rsidRPr="00020638" w:rsidRDefault="005E2D2E" w:rsidP="009E29E9">
      <w:pPr>
        <w:ind w:right="-43"/>
        <w:jc w:val="center"/>
        <w:rPr>
          <w:rFonts w:eastAsia="Arial Unicode MS"/>
          <w:i/>
          <w:sz w:val="22"/>
          <w:szCs w:val="22"/>
        </w:rPr>
      </w:pPr>
      <w:r>
        <w:rPr>
          <w:rFonts w:ascii="Century Gothic" w:hAnsi="Century Gothic" w:cs="Calibri"/>
          <w:b/>
          <w:szCs w:val="24"/>
        </w:rPr>
        <w:t>REGIONAL EAC WTO TBT MEE</w:t>
      </w:r>
      <w:r w:rsidRPr="00D444F6">
        <w:rPr>
          <w:rFonts w:ascii="Century Gothic" w:hAnsi="Century Gothic" w:cs="Calibri"/>
          <w:b/>
          <w:szCs w:val="24"/>
        </w:rPr>
        <w:t xml:space="preserve">TING ON NOTIFICATION AND PUBLIC </w:t>
      </w:r>
      <w:r>
        <w:rPr>
          <w:rFonts w:ascii="Century Gothic" w:hAnsi="Century Gothic" w:cs="Calibri"/>
          <w:b/>
          <w:szCs w:val="24"/>
        </w:rPr>
        <w:tab/>
      </w:r>
      <w:r w:rsidRPr="00D444F6">
        <w:rPr>
          <w:rFonts w:ascii="Century Gothic" w:hAnsi="Century Gothic" w:cs="Calibri"/>
          <w:b/>
          <w:szCs w:val="24"/>
        </w:rPr>
        <w:t>CONSULTATIONS</w:t>
      </w:r>
    </w:p>
    <w:p w:rsidR="000A5DEE" w:rsidRPr="00020638" w:rsidRDefault="000A5DEE" w:rsidP="009E29E9">
      <w:pPr>
        <w:jc w:val="center"/>
        <w:rPr>
          <w:sz w:val="22"/>
          <w:szCs w:val="22"/>
        </w:rPr>
      </w:pPr>
    </w:p>
    <w:p w:rsidR="000A5DEE" w:rsidRPr="000A5DEE" w:rsidRDefault="005F46B1" w:rsidP="009E29E9">
      <w:pPr>
        <w:jc w:val="center"/>
        <w:rPr>
          <w:sz w:val="22"/>
          <w:szCs w:val="22"/>
        </w:rPr>
      </w:pPr>
      <w:r>
        <w:rPr>
          <w:sz w:val="22"/>
          <w:szCs w:val="22"/>
        </w:rPr>
        <w:t>6</w:t>
      </w:r>
      <w:r w:rsidRPr="005F46B1">
        <w:rPr>
          <w:sz w:val="22"/>
          <w:szCs w:val="22"/>
          <w:vertAlign w:val="superscript"/>
        </w:rPr>
        <w:t>th</w:t>
      </w:r>
      <w:r>
        <w:rPr>
          <w:sz w:val="22"/>
          <w:szCs w:val="22"/>
        </w:rPr>
        <w:t xml:space="preserve"> –</w:t>
      </w:r>
      <w:r w:rsidR="00BB3D6A">
        <w:rPr>
          <w:sz w:val="22"/>
          <w:szCs w:val="22"/>
        </w:rPr>
        <w:t xml:space="preserve"> </w:t>
      </w:r>
      <w:r>
        <w:rPr>
          <w:sz w:val="22"/>
          <w:szCs w:val="22"/>
        </w:rPr>
        <w:t>8</w:t>
      </w:r>
      <w:r w:rsidRPr="005F46B1">
        <w:rPr>
          <w:sz w:val="22"/>
          <w:szCs w:val="22"/>
          <w:vertAlign w:val="superscript"/>
        </w:rPr>
        <w:t>th</w:t>
      </w:r>
      <w:r>
        <w:rPr>
          <w:sz w:val="22"/>
          <w:szCs w:val="22"/>
        </w:rPr>
        <w:t xml:space="preserve"> August</w:t>
      </w:r>
      <w:r w:rsidR="000A5DEE" w:rsidRPr="000A5DEE">
        <w:rPr>
          <w:sz w:val="22"/>
          <w:szCs w:val="22"/>
        </w:rPr>
        <w:t xml:space="preserve"> 201</w:t>
      </w:r>
      <w:r w:rsidR="00A52436">
        <w:rPr>
          <w:sz w:val="22"/>
          <w:szCs w:val="22"/>
        </w:rPr>
        <w:t>4</w:t>
      </w:r>
    </w:p>
    <w:p w:rsidR="000A5DEE" w:rsidRPr="000A5DEE" w:rsidRDefault="000A5DEE" w:rsidP="009E29E9">
      <w:pPr>
        <w:ind w:right="-43"/>
        <w:jc w:val="center"/>
        <w:rPr>
          <w:rFonts w:eastAsia="Arial Unicode MS"/>
          <w:i/>
          <w:iCs/>
          <w:sz w:val="22"/>
          <w:szCs w:val="22"/>
        </w:rPr>
      </w:pPr>
      <w:r w:rsidRPr="000A5DEE">
        <w:rPr>
          <w:rFonts w:eastAsia="Arial Unicode MS"/>
          <w:i/>
          <w:iCs/>
          <w:sz w:val="22"/>
          <w:szCs w:val="22"/>
        </w:rPr>
        <w:t>Arusha, Tanzania</w:t>
      </w:r>
    </w:p>
    <w:p w:rsidR="000A5DEE" w:rsidRPr="000A5DEE" w:rsidRDefault="000A5DEE" w:rsidP="009E29E9">
      <w:pPr>
        <w:ind w:right="-43"/>
        <w:jc w:val="center"/>
        <w:rPr>
          <w:rFonts w:eastAsia="Arial Unicode MS"/>
          <w:b/>
          <w:sz w:val="22"/>
          <w:szCs w:val="22"/>
          <w:lang w:val="en-GB"/>
        </w:rPr>
      </w:pPr>
    </w:p>
    <w:p w:rsidR="000A5DEE" w:rsidRPr="000A5DEE" w:rsidRDefault="000A5DEE" w:rsidP="009E29E9">
      <w:pPr>
        <w:keepNext/>
        <w:tabs>
          <w:tab w:val="left" w:pos="720"/>
          <w:tab w:val="left" w:pos="1440"/>
          <w:tab w:val="left" w:pos="2160"/>
        </w:tabs>
        <w:spacing w:before="240" w:after="60"/>
        <w:jc w:val="center"/>
        <w:outlineLvl w:val="2"/>
        <w:rPr>
          <w:rFonts w:eastAsia="Arial Unicode MS"/>
          <w:b/>
          <w:bCs/>
          <w:sz w:val="22"/>
          <w:szCs w:val="22"/>
          <w:lang w:val="en-GB"/>
        </w:rPr>
      </w:pPr>
      <w:r w:rsidRPr="000A5DEE">
        <w:rPr>
          <w:rFonts w:eastAsia="Arial Unicode MS"/>
          <w:b/>
          <w:bCs/>
          <w:sz w:val="22"/>
          <w:szCs w:val="22"/>
          <w:lang w:val="en-GB"/>
        </w:rPr>
        <w:t xml:space="preserve">PROVISIONAL </w:t>
      </w:r>
      <w:r w:rsidRPr="00020638">
        <w:rPr>
          <w:rFonts w:eastAsia="Arial Unicode MS"/>
          <w:b/>
          <w:bCs/>
          <w:sz w:val="22"/>
          <w:szCs w:val="22"/>
          <w:lang w:val="en-GB"/>
        </w:rPr>
        <w:t>PROGRAMME</w:t>
      </w:r>
    </w:p>
    <w:p w:rsidR="00B07A71" w:rsidRPr="00020638" w:rsidRDefault="00B07A71" w:rsidP="009E29E9">
      <w:pPr>
        <w:pBdr>
          <w:bottom w:val="thickThinSmallGap" w:sz="24" w:space="1" w:color="auto"/>
        </w:pBdr>
        <w:ind w:right="-43"/>
        <w:rPr>
          <w:rFonts w:eastAsia="Arial Unicode MS"/>
          <w:i/>
          <w:sz w:val="22"/>
          <w:szCs w:val="22"/>
        </w:rPr>
      </w:pPr>
    </w:p>
    <w:p w:rsidR="00B07A71" w:rsidRPr="00020638" w:rsidRDefault="00B07A71" w:rsidP="009E29E9">
      <w:pPr>
        <w:ind w:right="-43"/>
        <w:rPr>
          <w:rFonts w:eastAsia="Arial Unicode MS"/>
          <w:b/>
          <w:sz w:val="22"/>
          <w:szCs w:val="22"/>
        </w:rPr>
      </w:pPr>
    </w:p>
    <w:p w:rsidR="00B07A71" w:rsidRPr="00020638" w:rsidRDefault="002B5568" w:rsidP="009E29E9">
      <w:pPr>
        <w:ind w:right="-43"/>
        <w:rPr>
          <w:rFonts w:eastAsia="Arial Unicode MS"/>
          <w:b/>
          <w:sz w:val="22"/>
          <w:szCs w:val="22"/>
        </w:rPr>
      </w:pPr>
      <w:r w:rsidRPr="00020638">
        <w:rPr>
          <w:rFonts w:eastAsia="Arial Unicode MS"/>
          <w:b/>
          <w:sz w:val="22"/>
          <w:szCs w:val="22"/>
        </w:rPr>
        <w:t xml:space="preserve">DAY 1 </w:t>
      </w:r>
      <w:r w:rsidR="002C36C7" w:rsidRPr="00020638">
        <w:rPr>
          <w:rFonts w:eastAsia="Arial Unicode MS"/>
          <w:b/>
          <w:sz w:val="22"/>
          <w:szCs w:val="22"/>
        </w:rPr>
        <w:t>–</w:t>
      </w:r>
      <w:r w:rsidRPr="00020638">
        <w:rPr>
          <w:rFonts w:eastAsia="Arial Unicode MS"/>
          <w:b/>
          <w:sz w:val="22"/>
          <w:szCs w:val="22"/>
        </w:rPr>
        <w:t xml:space="preserve"> </w:t>
      </w:r>
      <w:r w:rsidR="000A5DEE" w:rsidRPr="00020638">
        <w:rPr>
          <w:rFonts w:eastAsia="Arial Unicode MS"/>
          <w:b/>
          <w:sz w:val="22"/>
          <w:szCs w:val="22"/>
        </w:rPr>
        <w:t>WEDNESDAY</w:t>
      </w:r>
      <w:r w:rsidR="00447056" w:rsidRPr="00020638">
        <w:rPr>
          <w:rFonts w:eastAsia="Arial Unicode MS"/>
          <w:b/>
          <w:sz w:val="22"/>
          <w:szCs w:val="22"/>
        </w:rPr>
        <w:t>,</w:t>
      </w:r>
      <w:r w:rsidR="00B07A71" w:rsidRPr="00020638">
        <w:rPr>
          <w:rFonts w:eastAsia="Arial Unicode MS"/>
          <w:b/>
          <w:sz w:val="22"/>
          <w:szCs w:val="22"/>
        </w:rPr>
        <w:t xml:space="preserve"> </w:t>
      </w:r>
      <w:r w:rsidR="005F46B1">
        <w:rPr>
          <w:rFonts w:eastAsia="Arial Unicode MS"/>
          <w:b/>
          <w:sz w:val="22"/>
          <w:szCs w:val="22"/>
        </w:rPr>
        <w:t>6</w:t>
      </w:r>
      <w:r w:rsidR="005F46B1" w:rsidRPr="005F46B1">
        <w:rPr>
          <w:rFonts w:eastAsia="Arial Unicode MS"/>
          <w:b/>
          <w:sz w:val="22"/>
          <w:szCs w:val="22"/>
          <w:vertAlign w:val="superscript"/>
        </w:rPr>
        <w:t>th</w:t>
      </w:r>
      <w:r w:rsidR="005F46B1">
        <w:rPr>
          <w:rFonts w:eastAsia="Arial Unicode MS"/>
          <w:b/>
          <w:sz w:val="22"/>
          <w:szCs w:val="22"/>
        </w:rPr>
        <w:t xml:space="preserve"> AUGUST </w:t>
      </w:r>
      <w:r w:rsidR="00381491" w:rsidRPr="00020638">
        <w:rPr>
          <w:rFonts w:eastAsia="Arial Unicode MS"/>
          <w:b/>
          <w:sz w:val="22"/>
          <w:szCs w:val="22"/>
        </w:rPr>
        <w:t>201</w:t>
      </w:r>
      <w:r w:rsidR="00A52436">
        <w:rPr>
          <w:rFonts w:eastAsia="Arial Unicode MS"/>
          <w:b/>
          <w:sz w:val="22"/>
          <w:szCs w:val="22"/>
        </w:rPr>
        <w:t>4</w:t>
      </w:r>
    </w:p>
    <w:p w:rsidR="002B5568" w:rsidRPr="00020638" w:rsidRDefault="002B5568" w:rsidP="009E29E9">
      <w:pPr>
        <w:ind w:right="-43"/>
        <w:rPr>
          <w:rFonts w:eastAsia="Arial Unicode MS"/>
          <w:b/>
          <w:sz w:val="22"/>
          <w:szCs w:val="22"/>
        </w:rPr>
      </w:pPr>
      <w:bookmarkStart w:id="0" w:name="_GoBack"/>
      <w:bookmarkEnd w:id="0"/>
    </w:p>
    <w:p w:rsidR="00B07A71" w:rsidRPr="00020638" w:rsidRDefault="00B07A71" w:rsidP="009E29E9">
      <w:pPr>
        <w:ind w:right="-43"/>
        <w:rPr>
          <w:rFonts w:eastAsia="Arial Unicode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B07A71" w:rsidRPr="00020638" w:rsidTr="00477266">
        <w:tc>
          <w:tcPr>
            <w:tcW w:w="2268" w:type="dxa"/>
            <w:shd w:val="clear" w:color="auto" w:fill="D9D9D9"/>
          </w:tcPr>
          <w:p w:rsidR="00B07A71" w:rsidRPr="00020638" w:rsidRDefault="00B07A71" w:rsidP="009E29E9">
            <w:pPr>
              <w:ind w:right="-43"/>
              <w:rPr>
                <w:rFonts w:eastAsia="Arial Unicode MS"/>
                <w:b/>
                <w:sz w:val="22"/>
                <w:szCs w:val="22"/>
              </w:rPr>
            </w:pPr>
            <w:r w:rsidRPr="00020638">
              <w:rPr>
                <w:rFonts w:eastAsia="Arial Unicode MS"/>
                <w:b/>
                <w:sz w:val="22"/>
                <w:szCs w:val="22"/>
              </w:rPr>
              <w:t>Time</w:t>
            </w:r>
          </w:p>
        </w:tc>
        <w:tc>
          <w:tcPr>
            <w:tcW w:w="6588" w:type="dxa"/>
            <w:shd w:val="clear" w:color="auto" w:fill="D9D9D9"/>
          </w:tcPr>
          <w:p w:rsidR="00B07A71" w:rsidRPr="00020638" w:rsidRDefault="00B07A71" w:rsidP="009E29E9">
            <w:pPr>
              <w:ind w:right="-43"/>
              <w:rPr>
                <w:rFonts w:eastAsia="Arial Unicode MS"/>
                <w:b/>
                <w:sz w:val="22"/>
                <w:szCs w:val="22"/>
              </w:rPr>
            </w:pPr>
            <w:r w:rsidRPr="00020638">
              <w:rPr>
                <w:rFonts w:eastAsia="Arial Unicode MS"/>
                <w:b/>
                <w:sz w:val="22"/>
                <w:szCs w:val="22"/>
              </w:rPr>
              <w:t>Activity</w:t>
            </w:r>
          </w:p>
        </w:tc>
      </w:tr>
      <w:tr w:rsidR="00B07A71" w:rsidRPr="00020638" w:rsidTr="00477266">
        <w:tc>
          <w:tcPr>
            <w:tcW w:w="2268" w:type="dxa"/>
            <w:shd w:val="clear" w:color="auto" w:fill="auto"/>
          </w:tcPr>
          <w:p w:rsidR="00B07A71" w:rsidRPr="00020638" w:rsidRDefault="00B07A71" w:rsidP="009E29E9">
            <w:pPr>
              <w:ind w:right="-43"/>
              <w:rPr>
                <w:rFonts w:eastAsia="Arial Unicode MS"/>
                <w:sz w:val="22"/>
                <w:szCs w:val="22"/>
              </w:rPr>
            </w:pPr>
            <w:r w:rsidRPr="00020638">
              <w:rPr>
                <w:sz w:val="22"/>
                <w:szCs w:val="22"/>
                <w:lang w:val="en-GB"/>
              </w:rPr>
              <w:t>08.30 – 9.00 hrs</w:t>
            </w:r>
          </w:p>
        </w:tc>
        <w:tc>
          <w:tcPr>
            <w:tcW w:w="6588" w:type="dxa"/>
            <w:shd w:val="clear" w:color="auto" w:fill="auto"/>
          </w:tcPr>
          <w:p w:rsidR="00B07A71" w:rsidRPr="00020638" w:rsidRDefault="00746B95" w:rsidP="009E29E9">
            <w:pPr>
              <w:ind w:right="-43"/>
              <w:rPr>
                <w:rFonts w:eastAsia="Arial Unicode MS"/>
                <w:sz w:val="22"/>
                <w:szCs w:val="22"/>
              </w:rPr>
            </w:pPr>
            <w:r w:rsidRPr="00020638">
              <w:rPr>
                <w:rFonts w:eastAsia="Arial Unicode MS"/>
                <w:sz w:val="22"/>
                <w:szCs w:val="22"/>
              </w:rPr>
              <w:t>Registration/D</w:t>
            </w:r>
            <w:r w:rsidR="00B07A71" w:rsidRPr="00020638">
              <w:rPr>
                <w:rFonts w:eastAsia="Arial Unicode MS"/>
                <w:sz w:val="22"/>
                <w:szCs w:val="22"/>
              </w:rPr>
              <w:t>ocumentation</w:t>
            </w:r>
          </w:p>
          <w:p w:rsidR="00B07A71" w:rsidRPr="00020638" w:rsidRDefault="00B07A71" w:rsidP="009E29E9">
            <w:pPr>
              <w:ind w:right="-43"/>
              <w:rPr>
                <w:rFonts w:eastAsia="Arial Unicode MS"/>
                <w:sz w:val="22"/>
                <w:szCs w:val="22"/>
              </w:rPr>
            </w:pPr>
          </w:p>
        </w:tc>
      </w:tr>
      <w:tr w:rsidR="00B07A71" w:rsidRPr="00020638" w:rsidTr="00477266">
        <w:tc>
          <w:tcPr>
            <w:tcW w:w="2268" w:type="dxa"/>
            <w:tcBorders>
              <w:bottom w:val="single" w:sz="4" w:space="0" w:color="auto"/>
            </w:tcBorders>
            <w:shd w:val="clear" w:color="auto" w:fill="auto"/>
          </w:tcPr>
          <w:p w:rsidR="00B07A71" w:rsidRPr="00020638" w:rsidRDefault="00B07A71" w:rsidP="009E29E9">
            <w:pPr>
              <w:ind w:right="-43"/>
              <w:rPr>
                <w:rFonts w:eastAsia="Arial Unicode MS"/>
                <w:sz w:val="22"/>
                <w:szCs w:val="22"/>
              </w:rPr>
            </w:pPr>
            <w:r w:rsidRPr="00020638">
              <w:rPr>
                <w:sz w:val="22"/>
                <w:szCs w:val="22"/>
                <w:lang w:val="en-GB"/>
              </w:rPr>
              <w:t>09.00 – 10.30 hrs</w:t>
            </w:r>
          </w:p>
        </w:tc>
        <w:tc>
          <w:tcPr>
            <w:tcW w:w="6588" w:type="dxa"/>
            <w:tcBorders>
              <w:bottom w:val="single" w:sz="4" w:space="0" w:color="auto"/>
            </w:tcBorders>
            <w:shd w:val="clear" w:color="auto" w:fill="auto"/>
          </w:tcPr>
          <w:p w:rsidR="00746B95" w:rsidRPr="00020638" w:rsidRDefault="00746B95" w:rsidP="009E29E9">
            <w:pPr>
              <w:ind w:right="-43"/>
              <w:rPr>
                <w:rFonts w:eastAsia="Arial Unicode MS"/>
                <w:sz w:val="22"/>
                <w:szCs w:val="22"/>
              </w:rPr>
            </w:pPr>
            <w:r w:rsidRPr="00020638">
              <w:rPr>
                <w:rFonts w:eastAsia="Arial Unicode MS"/>
                <w:sz w:val="22"/>
                <w:szCs w:val="22"/>
              </w:rPr>
              <w:t>O</w:t>
            </w:r>
            <w:r w:rsidR="004239C6" w:rsidRPr="00020638">
              <w:rPr>
                <w:rFonts w:eastAsia="Arial Unicode MS"/>
                <w:sz w:val="22"/>
                <w:szCs w:val="22"/>
              </w:rPr>
              <w:t>pening of the m</w:t>
            </w:r>
            <w:r w:rsidR="00B07A71" w:rsidRPr="00020638">
              <w:rPr>
                <w:rFonts w:eastAsia="Arial Unicode MS"/>
                <w:sz w:val="22"/>
                <w:szCs w:val="22"/>
              </w:rPr>
              <w:t>eeting</w:t>
            </w:r>
          </w:p>
          <w:p w:rsidR="00746B95" w:rsidRPr="00020638" w:rsidRDefault="004239C6" w:rsidP="009E29E9">
            <w:pPr>
              <w:numPr>
                <w:ilvl w:val="0"/>
                <w:numId w:val="28"/>
              </w:numPr>
              <w:rPr>
                <w:sz w:val="22"/>
                <w:szCs w:val="22"/>
                <w:lang w:val="en-GB"/>
              </w:rPr>
            </w:pPr>
            <w:r w:rsidRPr="00020638">
              <w:rPr>
                <w:sz w:val="22"/>
                <w:szCs w:val="22"/>
                <w:lang w:val="en-GB"/>
              </w:rPr>
              <w:t>Constitution of the b</w:t>
            </w:r>
            <w:r w:rsidR="00746B95" w:rsidRPr="00020638">
              <w:rPr>
                <w:sz w:val="22"/>
                <w:szCs w:val="22"/>
                <w:lang w:val="en-GB"/>
              </w:rPr>
              <w:t>ureau</w:t>
            </w:r>
          </w:p>
          <w:p w:rsidR="00746B95" w:rsidRPr="00020638" w:rsidRDefault="004239C6" w:rsidP="009E29E9">
            <w:pPr>
              <w:numPr>
                <w:ilvl w:val="0"/>
                <w:numId w:val="28"/>
              </w:numPr>
              <w:rPr>
                <w:sz w:val="22"/>
                <w:szCs w:val="22"/>
                <w:lang w:val="en-GB"/>
              </w:rPr>
            </w:pPr>
            <w:r w:rsidRPr="00020638">
              <w:rPr>
                <w:sz w:val="22"/>
                <w:szCs w:val="22"/>
                <w:lang w:val="en-GB"/>
              </w:rPr>
              <w:t>Adoption of agenda and p</w:t>
            </w:r>
            <w:r w:rsidR="00746B95" w:rsidRPr="00020638">
              <w:rPr>
                <w:sz w:val="22"/>
                <w:szCs w:val="22"/>
                <w:lang w:val="en-GB"/>
              </w:rPr>
              <w:t>rogramme</w:t>
            </w:r>
          </w:p>
          <w:p w:rsidR="00020638" w:rsidRPr="003761E6" w:rsidRDefault="004239C6" w:rsidP="009E29E9">
            <w:pPr>
              <w:numPr>
                <w:ilvl w:val="0"/>
                <w:numId w:val="28"/>
              </w:numPr>
              <w:rPr>
                <w:i/>
                <w:sz w:val="22"/>
                <w:szCs w:val="22"/>
                <w:lang w:val="en-GB"/>
              </w:rPr>
            </w:pPr>
            <w:r w:rsidRPr="00020638">
              <w:rPr>
                <w:sz w:val="22"/>
                <w:szCs w:val="22"/>
                <w:lang w:val="en-GB"/>
              </w:rPr>
              <w:t xml:space="preserve">Presentation of the </w:t>
            </w:r>
            <w:r w:rsidR="00020638">
              <w:rPr>
                <w:sz w:val="22"/>
                <w:szCs w:val="22"/>
                <w:lang w:val="en-GB"/>
              </w:rPr>
              <w:t>Background Paper</w:t>
            </w:r>
          </w:p>
          <w:p w:rsidR="00C0073F" w:rsidRPr="003761E6" w:rsidRDefault="003761E6" w:rsidP="009E29E9">
            <w:pPr>
              <w:numPr>
                <w:ilvl w:val="0"/>
                <w:numId w:val="28"/>
              </w:numPr>
              <w:rPr>
                <w:i/>
                <w:sz w:val="22"/>
                <w:szCs w:val="22"/>
                <w:lang w:val="en-GB"/>
              </w:rPr>
            </w:pPr>
            <w:r>
              <w:rPr>
                <w:sz w:val="22"/>
                <w:szCs w:val="22"/>
                <w:lang w:val="en-GB"/>
              </w:rPr>
              <w:t>Introduction of USAID Standards Alliance Project</w:t>
            </w:r>
          </w:p>
        </w:tc>
      </w:tr>
      <w:tr w:rsidR="00B07A71" w:rsidRPr="00020638" w:rsidTr="00477266">
        <w:tc>
          <w:tcPr>
            <w:tcW w:w="2268" w:type="dxa"/>
            <w:shd w:val="clear" w:color="auto" w:fill="E0E0E0"/>
          </w:tcPr>
          <w:p w:rsidR="00B07A71" w:rsidRPr="00020638" w:rsidRDefault="00B07A71" w:rsidP="009E29E9">
            <w:pPr>
              <w:ind w:right="-43"/>
              <w:rPr>
                <w:rFonts w:eastAsia="Arial Unicode MS"/>
                <w:b/>
                <w:sz w:val="22"/>
                <w:szCs w:val="22"/>
              </w:rPr>
            </w:pPr>
            <w:r w:rsidRPr="00020638">
              <w:rPr>
                <w:b/>
                <w:sz w:val="22"/>
                <w:szCs w:val="22"/>
                <w:lang w:val="en-GB"/>
              </w:rPr>
              <w:t>10.30 – 11.00 hrs</w:t>
            </w:r>
          </w:p>
        </w:tc>
        <w:tc>
          <w:tcPr>
            <w:tcW w:w="6588" w:type="dxa"/>
            <w:shd w:val="clear" w:color="auto" w:fill="E0E0E0"/>
          </w:tcPr>
          <w:p w:rsidR="00B07A71" w:rsidRPr="00020638" w:rsidRDefault="00B07A71" w:rsidP="009E29E9">
            <w:pPr>
              <w:ind w:right="-43"/>
              <w:rPr>
                <w:rFonts w:eastAsia="Arial Unicode MS"/>
                <w:b/>
                <w:sz w:val="22"/>
                <w:szCs w:val="22"/>
              </w:rPr>
            </w:pPr>
            <w:r w:rsidRPr="00020638">
              <w:rPr>
                <w:rFonts w:eastAsia="Arial Unicode MS"/>
                <w:b/>
                <w:sz w:val="22"/>
                <w:szCs w:val="22"/>
              </w:rPr>
              <w:t>Health Break</w:t>
            </w:r>
          </w:p>
        </w:tc>
      </w:tr>
      <w:tr w:rsidR="00B07A71" w:rsidRPr="00020638" w:rsidTr="00BB3D6A">
        <w:trPr>
          <w:trHeight w:val="2160"/>
        </w:trPr>
        <w:tc>
          <w:tcPr>
            <w:tcW w:w="2268" w:type="dxa"/>
            <w:tcBorders>
              <w:bottom w:val="single" w:sz="4" w:space="0" w:color="auto"/>
            </w:tcBorders>
            <w:shd w:val="clear" w:color="auto" w:fill="auto"/>
          </w:tcPr>
          <w:p w:rsidR="00B07A71" w:rsidRPr="00020638" w:rsidRDefault="00B07A71" w:rsidP="009E29E9">
            <w:pPr>
              <w:ind w:right="-43"/>
              <w:rPr>
                <w:rFonts w:eastAsia="Arial Unicode MS"/>
                <w:sz w:val="22"/>
                <w:szCs w:val="22"/>
              </w:rPr>
            </w:pPr>
            <w:r w:rsidRPr="00020638">
              <w:rPr>
                <w:sz w:val="22"/>
                <w:szCs w:val="22"/>
                <w:lang w:val="en-GB"/>
              </w:rPr>
              <w:t>11.00 – 13.00 hrs</w:t>
            </w:r>
          </w:p>
        </w:tc>
        <w:tc>
          <w:tcPr>
            <w:tcW w:w="6588" w:type="dxa"/>
            <w:tcBorders>
              <w:bottom w:val="single" w:sz="4" w:space="0" w:color="auto"/>
            </w:tcBorders>
            <w:shd w:val="clear" w:color="auto" w:fill="auto"/>
          </w:tcPr>
          <w:p w:rsidR="00E5174B" w:rsidRPr="00567B68" w:rsidRDefault="00E5174B" w:rsidP="009E29E9">
            <w:pPr>
              <w:rPr>
                <w:rFonts w:eastAsia="Arial Unicode MS"/>
                <w:szCs w:val="24"/>
                <w:lang w:val="en-GB"/>
              </w:rPr>
            </w:pPr>
            <w:r w:rsidRPr="00567B68">
              <w:rPr>
                <w:rFonts w:eastAsia="Arial Unicode MS"/>
                <w:szCs w:val="24"/>
                <w:lang w:val="en-GB"/>
              </w:rPr>
              <w:t xml:space="preserve">Presentation of </w:t>
            </w:r>
            <w:r w:rsidR="00BB3D6A">
              <w:rPr>
                <w:rFonts w:eastAsia="Arial Unicode MS"/>
                <w:szCs w:val="24"/>
                <w:lang w:val="en-GB"/>
              </w:rPr>
              <w:t>National Enquiry Points Status and Capacity Issues</w:t>
            </w:r>
          </w:p>
          <w:p w:rsidR="00A52436" w:rsidRDefault="00BB3D6A" w:rsidP="009E29E9">
            <w:pPr>
              <w:pStyle w:val="ListParagraph"/>
              <w:numPr>
                <w:ilvl w:val="0"/>
                <w:numId w:val="36"/>
              </w:numPr>
              <w:rPr>
                <w:rFonts w:eastAsia="Arial Unicode MS"/>
                <w:i/>
              </w:rPr>
            </w:pPr>
            <w:r>
              <w:rPr>
                <w:rFonts w:eastAsia="Arial Unicode MS"/>
                <w:i/>
              </w:rPr>
              <w:t>Burundi</w:t>
            </w:r>
          </w:p>
          <w:p w:rsidR="00BB3D6A" w:rsidRDefault="00BB3D6A" w:rsidP="009E29E9">
            <w:pPr>
              <w:pStyle w:val="ListParagraph"/>
              <w:numPr>
                <w:ilvl w:val="0"/>
                <w:numId w:val="36"/>
              </w:numPr>
              <w:rPr>
                <w:rFonts w:eastAsia="Arial Unicode MS"/>
                <w:i/>
              </w:rPr>
            </w:pPr>
            <w:r>
              <w:rPr>
                <w:rFonts w:eastAsia="Arial Unicode MS"/>
                <w:i/>
              </w:rPr>
              <w:t>Kenya (Status before introduction of ENS)</w:t>
            </w:r>
          </w:p>
          <w:p w:rsidR="00BB3D6A" w:rsidRDefault="00BB3D6A" w:rsidP="009E29E9">
            <w:pPr>
              <w:pStyle w:val="ListParagraph"/>
              <w:numPr>
                <w:ilvl w:val="0"/>
                <w:numId w:val="36"/>
              </w:numPr>
              <w:rPr>
                <w:rFonts w:eastAsia="Arial Unicode MS"/>
                <w:i/>
              </w:rPr>
            </w:pPr>
            <w:r>
              <w:rPr>
                <w:rFonts w:eastAsia="Arial Unicode MS"/>
                <w:i/>
              </w:rPr>
              <w:t>Rwanda</w:t>
            </w:r>
          </w:p>
          <w:p w:rsidR="00BB3D6A" w:rsidRDefault="00BB3D6A" w:rsidP="009E29E9">
            <w:pPr>
              <w:pStyle w:val="ListParagraph"/>
              <w:numPr>
                <w:ilvl w:val="0"/>
                <w:numId w:val="36"/>
              </w:numPr>
              <w:rPr>
                <w:rFonts w:eastAsia="Arial Unicode MS"/>
                <w:i/>
              </w:rPr>
            </w:pPr>
            <w:r>
              <w:rPr>
                <w:rFonts w:eastAsia="Arial Unicode MS"/>
                <w:i/>
              </w:rPr>
              <w:t>Uganda</w:t>
            </w:r>
          </w:p>
          <w:p w:rsidR="00B20D64" w:rsidRPr="00B20D64" w:rsidRDefault="00BB3D6A" w:rsidP="009E29E9">
            <w:pPr>
              <w:pStyle w:val="ListParagraph"/>
              <w:numPr>
                <w:ilvl w:val="0"/>
                <w:numId w:val="36"/>
              </w:numPr>
              <w:rPr>
                <w:rFonts w:eastAsia="Arial Unicode MS"/>
                <w:i/>
              </w:rPr>
            </w:pPr>
            <w:r>
              <w:rPr>
                <w:rFonts w:eastAsia="Arial Unicode MS"/>
                <w:i/>
              </w:rPr>
              <w:t>Tanzania</w:t>
            </w:r>
          </w:p>
        </w:tc>
      </w:tr>
      <w:tr w:rsidR="00B07A71" w:rsidRPr="00020638" w:rsidTr="00477266">
        <w:tc>
          <w:tcPr>
            <w:tcW w:w="2268" w:type="dxa"/>
            <w:shd w:val="clear" w:color="auto" w:fill="E0E0E0"/>
          </w:tcPr>
          <w:p w:rsidR="00B07A71" w:rsidRPr="00020638" w:rsidRDefault="00B07A71" w:rsidP="009E29E9">
            <w:pPr>
              <w:ind w:right="-43"/>
              <w:rPr>
                <w:rFonts w:eastAsia="Arial Unicode MS"/>
                <w:sz w:val="22"/>
                <w:szCs w:val="22"/>
              </w:rPr>
            </w:pPr>
            <w:r w:rsidRPr="00020638">
              <w:rPr>
                <w:b/>
                <w:smallCaps/>
                <w:sz w:val="22"/>
                <w:szCs w:val="22"/>
                <w:lang w:val="en-GB"/>
              </w:rPr>
              <w:t xml:space="preserve">13.00 – 14.30 </w:t>
            </w:r>
            <w:r w:rsidRPr="00020638">
              <w:rPr>
                <w:b/>
                <w:sz w:val="22"/>
                <w:szCs w:val="22"/>
                <w:lang w:val="en-GB"/>
              </w:rPr>
              <w:t>hrs</w:t>
            </w:r>
          </w:p>
        </w:tc>
        <w:tc>
          <w:tcPr>
            <w:tcW w:w="6588" w:type="dxa"/>
            <w:shd w:val="clear" w:color="auto" w:fill="E0E0E0"/>
          </w:tcPr>
          <w:p w:rsidR="00B07A71" w:rsidRPr="00020638" w:rsidRDefault="00B07A71" w:rsidP="009E29E9">
            <w:pPr>
              <w:rPr>
                <w:b/>
                <w:sz w:val="22"/>
                <w:szCs w:val="22"/>
                <w:lang w:val="en-GB"/>
              </w:rPr>
            </w:pPr>
            <w:r w:rsidRPr="00020638">
              <w:rPr>
                <w:b/>
                <w:sz w:val="22"/>
                <w:szCs w:val="22"/>
                <w:lang w:val="en-GB"/>
              </w:rPr>
              <w:t>Lunch Break</w:t>
            </w:r>
          </w:p>
        </w:tc>
      </w:tr>
      <w:tr w:rsidR="00B07A71" w:rsidRPr="00567B68" w:rsidTr="00477266">
        <w:tc>
          <w:tcPr>
            <w:tcW w:w="2268" w:type="dxa"/>
            <w:tcBorders>
              <w:bottom w:val="single" w:sz="4" w:space="0" w:color="auto"/>
            </w:tcBorders>
            <w:shd w:val="clear" w:color="auto" w:fill="auto"/>
          </w:tcPr>
          <w:p w:rsidR="00B07A71" w:rsidRPr="00567B68" w:rsidRDefault="00EC2E27" w:rsidP="009E29E9">
            <w:pPr>
              <w:numPr>
                <w:ilvl w:val="1"/>
                <w:numId w:val="34"/>
              </w:numPr>
              <w:ind w:right="-43"/>
              <w:rPr>
                <w:rFonts w:eastAsia="Arial Unicode MS"/>
                <w:sz w:val="22"/>
                <w:szCs w:val="22"/>
              </w:rPr>
            </w:pPr>
            <w:r w:rsidRPr="00567B68">
              <w:rPr>
                <w:sz w:val="22"/>
                <w:szCs w:val="22"/>
                <w:lang w:val="en-GB"/>
              </w:rPr>
              <w:t>– 17.0</w:t>
            </w:r>
            <w:r w:rsidR="00B07A71" w:rsidRPr="00567B68">
              <w:rPr>
                <w:sz w:val="22"/>
                <w:szCs w:val="22"/>
                <w:lang w:val="en-GB"/>
              </w:rPr>
              <w:t>0 hrs</w:t>
            </w:r>
          </w:p>
        </w:tc>
        <w:tc>
          <w:tcPr>
            <w:tcW w:w="6588" w:type="dxa"/>
            <w:tcBorders>
              <w:bottom w:val="single" w:sz="4" w:space="0" w:color="auto"/>
            </w:tcBorders>
            <w:shd w:val="clear" w:color="auto" w:fill="auto"/>
          </w:tcPr>
          <w:p w:rsidR="0053244C" w:rsidRDefault="00BB3D6A" w:rsidP="009E29E9">
            <w:pPr>
              <w:rPr>
                <w:rFonts w:eastAsia="Arial Unicode MS"/>
                <w:sz w:val="22"/>
                <w:szCs w:val="22"/>
                <w:lang w:val="en-GB"/>
              </w:rPr>
            </w:pPr>
            <w:r>
              <w:rPr>
                <w:rFonts w:eastAsia="Arial Unicode MS"/>
                <w:sz w:val="22"/>
                <w:szCs w:val="22"/>
                <w:lang w:val="en-GB"/>
              </w:rPr>
              <w:t>Presentation of KEBS Electronic Notification System</w:t>
            </w:r>
            <w:r w:rsidR="00A52436" w:rsidRPr="00567B68">
              <w:rPr>
                <w:rFonts w:eastAsia="Arial Unicode MS"/>
                <w:sz w:val="22"/>
                <w:szCs w:val="22"/>
                <w:lang w:val="en-GB"/>
              </w:rPr>
              <w:t xml:space="preserve"> </w:t>
            </w:r>
          </w:p>
          <w:p w:rsidR="00BB3D6A" w:rsidRPr="00567B68" w:rsidRDefault="00BB3D6A" w:rsidP="009E29E9">
            <w:pPr>
              <w:rPr>
                <w:rFonts w:eastAsia="Arial Unicode MS"/>
                <w:sz w:val="22"/>
                <w:szCs w:val="22"/>
              </w:rPr>
            </w:pPr>
            <w:r>
              <w:rPr>
                <w:rFonts w:eastAsia="Arial Unicode MS"/>
                <w:sz w:val="22"/>
                <w:szCs w:val="22"/>
                <w:lang w:val="en-GB"/>
              </w:rPr>
              <w:t xml:space="preserve">Hands on Exercise on Registration and Utilization of ENS on day to day management of WTO TBT Notifications </w:t>
            </w:r>
          </w:p>
        </w:tc>
      </w:tr>
      <w:tr w:rsidR="00B07A71" w:rsidRPr="00020638" w:rsidTr="00477266">
        <w:tc>
          <w:tcPr>
            <w:tcW w:w="2268" w:type="dxa"/>
            <w:shd w:val="clear" w:color="auto" w:fill="D9D9D9"/>
          </w:tcPr>
          <w:p w:rsidR="00B07A71" w:rsidRPr="00020638" w:rsidRDefault="00EC2E27" w:rsidP="009E29E9">
            <w:pPr>
              <w:ind w:right="-43"/>
              <w:rPr>
                <w:rFonts w:eastAsia="Arial Unicode MS"/>
                <w:b/>
                <w:sz w:val="22"/>
                <w:szCs w:val="22"/>
              </w:rPr>
            </w:pPr>
            <w:r w:rsidRPr="00020638">
              <w:rPr>
                <w:b/>
                <w:smallCaps/>
                <w:sz w:val="22"/>
                <w:szCs w:val="22"/>
                <w:lang w:val="en-GB"/>
              </w:rPr>
              <w:t>17.00 – 17.3</w:t>
            </w:r>
            <w:r w:rsidR="00B07A71" w:rsidRPr="00020638">
              <w:rPr>
                <w:b/>
                <w:smallCaps/>
                <w:sz w:val="22"/>
                <w:szCs w:val="22"/>
                <w:lang w:val="en-GB"/>
              </w:rPr>
              <w:t xml:space="preserve">0 </w:t>
            </w:r>
            <w:r w:rsidR="00B07A71" w:rsidRPr="00020638">
              <w:rPr>
                <w:b/>
                <w:sz w:val="22"/>
                <w:szCs w:val="22"/>
                <w:lang w:val="en-GB"/>
              </w:rPr>
              <w:t>hrs</w:t>
            </w:r>
          </w:p>
        </w:tc>
        <w:tc>
          <w:tcPr>
            <w:tcW w:w="6588" w:type="dxa"/>
            <w:shd w:val="clear" w:color="auto" w:fill="D9D9D9"/>
          </w:tcPr>
          <w:p w:rsidR="00B07A71" w:rsidRPr="00020638" w:rsidRDefault="00B07A71" w:rsidP="009E29E9">
            <w:pPr>
              <w:ind w:right="-43"/>
              <w:rPr>
                <w:rFonts w:eastAsia="Arial Unicode MS"/>
                <w:b/>
                <w:sz w:val="22"/>
                <w:szCs w:val="22"/>
              </w:rPr>
            </w:pPr>
            <w:r w:rsidRPr="00020638">
              <w:rPr>
                <w:rFonts w:eastAsia="Arial Unicode MS"/>
                <w:b/>
                <w:sz w:val="22"/>
                <w:szCs w:val="22"/>
              </w:rPr>
              <w:t>Health Break</w:t>
            </w:r>
            <w:r w:rsidR="0053244C" w:rsidRPr="00020638">
              <w:rPr>
                <w:rFonts w:eastAsia="Arial Unicode MS"/>
                <w:b/>
                <w:sz w:val="22"/>
                <w:szCs w:val="22"/>
              </w:rPr>
              <w:t>/End of Day 1</w:t>
            </w:r>
          </w:p>
        </w:tc>
      </w:tr>
    </w:tbl>
    <w:p w:rsidR="009E29E9" w:rsidRDefault="009E29E9" w:rsidP="009E29E9">
      <w:pPr>
        <w:ind w:right="-43"/>
        <w:rPr>
          <w:rFonts w:eastAsia="Arial Unicode MS"/>
          <w:sz w:val="22"/>
          <w:szCs w:val="22"/>
        </w:rPr>
      </w:pPr>
    </w:p>
    <w:p w:rsidR="009E29E9" w:rsidRDefault="009E29E9" w:rsidP="009E29E9">
      <w:pPr>
        <w:rPr>
          <w:rFonts w:eastAsia="Arial Unicode MS"/>
          <w:sz w:val="22"/>
          <w:szCs w:val="22"/>
        </w:rPr>
      </w:pPr>
      <w:r>
        <w:rPr>
          <w:rFonts w:eastAsia="Arial Unicode MS"/>
          <w:sz w:val="22"/>
          <w:szCs w:val="22"/>
        </w:rPr>
        <w:br w:type="page"/>
      </w:r>
    </w:p>
    <w:p w:rsidR="00B07A71" w:rsidRPr="00020638" w:rsidRDefault="00B07A71" w:rsidP="009E29E9">
      <w:pPr>
        <w:ind w:right="-43"/>
        <w:rPr>
          <w:rFonts w:eastAsia="Arial Unicode MS"/>
          <w:sz w:val="22"/>
          <w:szCs w:val="22"/>
        </w:rPr>
      </w:pPr>
    </w:p>
    <w:p w:rsidR="00B07A71" w:rsidRPr="00020638" w:rsidRDefault="002B5568" w:rsidP="009E29E9">
      <w:pPr>
        <w:ind w:right="-43"/>
        <w:rPr>
          <w:rFonts w:eastAsia="Arial Unicode MS"/>
          <w:b/>
          <w:sz w:val="22"/>
          <w:szCs w:val="22"/>
        </w:rPr>
      </w:pPr>
      <w:r w:rsidRPr="00020638">
        <w:rPr>
          <w:rFonts w:eastAsia="Arial Unicode MS"/>
          <w:b/>
          <w:sz w:val="22"/>
          <w:szCs w:val="22"/>
        </w:rPr>
        <w:t xml:space="preserve">DAY 2 </w:t>
      </w:r>
      <w:r w:rsidR="002C36C7" w:rsidRPr="00020638">
        <w:rPr>
          <w:rFonts w:eastAsia="Arial Unicode MS"/>
          <w:b/>
          <w:sz w:val="22"/>
          <w:szCs w:val="22"/>
        </w:rPr>
        <w:t>–</w:t>
      </w:r>
      <w:r w:rsidRPr="00020638">
        <w:rPr>
          <w:rFonts w:eastAsia="Arial Unicode MS"/>
          <w:b/>
          <w:sz w:val="22"/>
          <w:szCs w:val="22"/>
        </w:rPr>
        <w:t xml:space="preserve"> </w:t>
      </w:r>
      <w:r w:rsidR="00BB3D6A">
        <w:rPr>
          <w:rFonts w:eastAsia="Arial Unicode MS"/>
          <w:b/>
          <w:sz w:val="22"/>
          <w:szCs w:val="22"/>
        </w:rPr>
        <w:t xml:space="preserve">THURSDAY </w:t>
      </w:r>
      <w:r w:rsidR="005F46B1">
        <w:rPr>
          <w:rFonts w:eastAsia="Arial Unicode MS"/>
          <w:b/>
          <w:sz w:val="22"/>
          <w:szCs w:val="22"/>
        </w:rPr>
        <w:t>7</w:t>
      </w:r>
      <w:r w:rsidR="005F46B1" w:rsidRPr="005F46B1">
        <w:rPr>
          <w:rFonts w:eastAsia="Arial Unicode MS"/>
          <w:b/>
          <w:sz w:val="22"/>
          <w:szCs w:val="22"/>
          <w:vertAlign w:val="superscript"/>
        </w:rPr>
        <w:t>TH</w:t>
      </w:r>
      <w:r w:rsidR="005F46B1">
        <w:rPr>
          <w:rFonts w:eastAsia="Arial Unicode MS"/>
          <w:b/>
          <w:sz w:val="22"/>
          <w:szCs w:val="22"/>
        </w:rPr>
        <w:t xml:space="preserve"> AUGUST</w:t>
      </w:r>
      <w:r w:rsidR="002C36C7" w:rsidRPr="00020638">
        <w:rPr>
          <w:rFonts w:eastAsia="Arial Unicode MS"/>
          <w:b/>
          <w:sz w:val="22"/>
          <w:szCs w:val="22"/>
        </w:rPr>
        <w:t xml:space="preserve"> </w:t>
      </w:r>
      <w:r w:rsidR="00101813" w:rsidRPr="00020638">
        <w:rPr>
          <w:rFonts w:eastAsia="Arial Unicode MS"/>
          <w:b/>
          <w:sz w:val="22"/>
          <w:szCs w:val="22"/>
        </w:rPr>
        <w:t>201</w:t>
      </w:r>
      <w:r w:rsidR="007A5B53">
        <w:rPr>
          <w:rFonts w:eastAsia="Arial Unicode MS"/>
          <w:b/>
          <w:sz w:val="22"/>
          <w:szCs w:val="22"/>
        </w:rPr>
        <w:t>4</w:t>
      </w:r>
    </w:p>
    <w:p w:rsidR="002B5568" w:rsidRPr="00020638" w:rsidRDefault="002B5568" w:rsidP="009E29E9">
      <w:pPr>
        <w:ind w:right="-43"/>
        <w:rPr>
          <w:rFonts w:eastAsia="Arial Unicode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020638" w:rsidRPr="00020638" w:rsidTr="00B27A50">
        <w:tc>
          <w:tcPr>
            <w:tcW w:w="2268" w:type="dxa"/>
            <w:shd w:val="clear" w:color="auto" w:fill="D9D9D9"/>
          </w:tcPr>
          <w:p w:rsidR="00020638" w:rsidRPr="00020638" w:rsidRDefault="00020638" w:rsidP="009E29E9">
            <w:pPr>
              <w:ind w:right="-43"/>
              <w:rPr>
                <w:rFonts w:eastAsia="Arial Unicode MS"/>
                <w:b/>
                <w:sz w:val="22"/>
                <w:szCs w:val="22"/>
              </w:rPr>
            </w:pPr>
            <w:r w:rsidRPr="00020638">
              <w:rPr>
                <w:rFonts w:eastAsia="Arial Unicode MS"/>
                <w:b/>
                <w:sz w:val="22"/>
                <w:szCs w:val="22"/>
              </w:rPr>
              <w:t>Time</w:t>
            </w:r>
          </w:p>
        </w:tc>
        <w:tc>
          <w:tcPr>
            <w:tcW w:w="6588" w:type="dxa"/>
            <w:shd w:val="clear" w:color="auto" w:fill="D9D9D9"/>
          </w:tcPr>
          <w:p w:rsidR="00020638" w:rsidRPr="00020638" w:rsidRDefault="00020638" w:rsidP="009E29E9">
            <w:pPr>
              <w:ind w:right="-43"/>
              <w:rPr>
                <w:rFonts w:eastAsia="Arial Unicode MS"/>
                <w:b/>
                <w:sz w:val="22"/>
                <w:szCs w:val="22"/>
              </w:rPr>
            </w:pPr>
            <w:r w:rsidRPr="00020638">
              <w:rPr>
                <w:rFonts w:eastAsia="Arial Unicode MS"/>
                <w:b/>
                <w:sz w:val="22"/>
                <w:szCs w:val="22"/>
              </w:rPr>
              <w:t>Activity</w:t>
            </w:r>
          </w:p>
        </w:tc>
      </w:tr>
      <w:tr w:rsidR="00B20D64" w:rsidRPr="00B20D64" w:rsidTr="007F0145">
        <w:tc>
          <w:tcPr>
            <w:tcW w:w="2268" w:type="dxa"/>
            <w:shd w:val="clear" w:color="auto" w:fill="auto"/>
          </w:tcPr>
          <w:p w:rsidR="00B20D64" w:rsidRPr="00B20D64" w:rsidRDefault="00D72A90" w:rsidP="009E29E9">
            <w:pPr>
              <w:ind w:right="-43"/>
              <w:rPr>
                <w:rFonts w:eastAsia="Arial Unicode MS"/>
                <w:sz w:val="22"/>
                <w:szCs w:val="22"/>
              </w:rPr>
            </w:pPr>
            <w:r>
              <w:rPr>
                <w:rFonts w:eastAsia="Arial Unicode MS"/>
                <w:sz w:val="22"/>
                <w:szCs w:val="22"/>
              </w:rPr>
              <w:t>9</w:t>
            </w:r>
            <w:r w:rsidR="00B20D64" w:rsidRPr="00B20D64">
              <w:rPr>
                <w:rFonts w:eastAsia="Arial Unicode MS"/>
                <w:sz w:val="22"/>
                <w:szCs w:val="22"/>
              </w:rPr>
              <w:t>.</w:t>
            </w:r>
            <w:r>
              <w:rPr>
                <w:rFonts w:eastAsia="Arial Unicode MS"/>
                <w:sz w:val="22"/>
                <w:szCs w:val="22"/>
              </w:rPr>
              <w:t>0</w:t>
            </w:r>
            <w:r w:rsidR="00B20D64" w:rsidRPr="00B20D64">
              <w:rPr>
                <w:rFonts w:eastAsia="Arial Unicode MS"/>
                <w:sz w:val="22"/>
                <w:szCs w:val="22"/>
              </w:rPr>
              <w:t>0 – 9.</w:t>
            </w:r>
            <w:r w:rsidR="007F0145">
              <w:rPr>
                <w:rFonts w:eastAsia="Arial Unicode MS"/>
                <w:sz w:val="22"/>
                <w:szCs w:val="22"/>
              </w:rPr>
              <w:t>30</w:t>
            </w:r>
          </w:p>
        </w:tc>
        <w:tc>
          <w:tcPr>
            <w:tcW w:w="6588" w:type="dxa"/>
            <w:shd w:val="clear" w:color="auto" w:fill="auto"/>
          </w:tcPr>
          <w:p w:rsidR="00B20D64" w:rsidRPr="00B20D64" w:rsidRDefault="00B20D64" w:rsidP="009E29E9">
            <w:pPr>
              <w:pStyle w:val="ListParagraph"/>
              <w:numPr>
                <w:ilvl w:val="0"/>
                <w:numId w:val="38"/>
              </w:numPr>
              <w:spacing w:after="240"/>
              <w:rPr>
                <w:rFonts w:ascii="Times New Roman" w:hAnsi="Times New Roman"/>
              </w:rPr>
            </w:pPr>
            <w:r w:rsidRPr="00B20D64">
              <w:rPr>
                <w:rFonts w:ascii="Times New Roman" w:hAnsi="Times New Roman"/>
              </w:rPr>
              <w:t>“The U.S. Enquiry Point experience”</w:t>
            </w:r>
          </w:p>
          <w:p w:rsidR="00B20D64" w:rsidRPr="00B20D64" w:rsidRDefault="00B20D64" w:rsidP="009E29E9">
            <w:pPr>
              <w:pStyle w:val="ListParagraph"/>
              <w:numPr>
                <w:ilvl w:val="1"/>
                <w:numId w:val="38"/>
              </w:numPr>
              <w:spacing w:after="240"/>
              <w:rPr>
                <w:rFonts w:ascii="Times New Roman" w:eastAsia="Arial Unicode MS" w:hAnsi="Times New Roman"/>
              </w:rPr>
            </w:pPr>
            <w:r w:rsidRPr="00B20D64">
              <w:rPr>
                <w:rFonts w:ascii="Times New Roman" w:hAnsi="Times New Roman"/>
              </w:rPr>
              <w:t xml:space="preserve">Kent </w:t>
            </w:r>
            <w:proofErr w:type="spellStart"/>
            <w:r w:rsidRPr="00B20D64">
              <w:rPr>
                <w:rFonts w:ascii="Times New Roman" w:hAnsi="Times New Roman"/>
              </w:rPr>
              <w:t>Shigetomi</w:t>
            </w:r>
            <w:proofErr w:type="spellEnd"/>
            <w:r w:rsidRPr="00B20D64">
              <w:rPr>
                <w:rFonts w:ascii="Times New Roman" w:hAnsi="Times New Roman"/>
              </w:rPr>
              <w:t>, USTR</w:t>
            </w:r>
          </w:p>
          <w:p w:rsidR="00B20D64" w:rsidRPr="00B20D64" w:rsidRDefault="00B20D64" w:rsidP="009E29E9">
            <w:pPr>
              <w:pStyle w:val="ListParagraph"/>
              <w:spacing w:after="240"/>
              <w:ind w:left="1080"/>
              <w:rPr>
                <w:rFonts w:ascii="Times New Roman" w:eastAsia="Arial Unicode MS" w:hAnsi="Times New Roman"/>
              </w:rPr>
            </w:pPr>
            <w:r w:rsidRPr="00B20D64">
              <w:rPr>
                <w:rFonts w:ascii="Times New Roman" w:hAnsi="Times New Roman"/>
              </w:rPr>
              <w:t>Q&amp;A/Discussion</w:t>
            </w:r>
          </w:p>
        </w:tc>
      </w:tr>
      <w:tr w:rsidR="00020638" w:rsidRPr="00020638" w:rsidTr="00B27A50">
        <w:tc>
          <w:tcPr>
            <w:tcW w:w="2268" w:type="dxa"/>
            <w:shd w:val="clear" w:color="auto" w:fill="auto"/>
          </w:tcPr>
          <w:p w:rsidR="00020638" w:rsidRPr="00020638" w:rsidRDefault="00020638" w:rsidP="009E29E9">
            <w:pPr>
              <w:ind w:right="-43"/>
              <w:rPr>
                <w:rFonts w:eastAsia="Arial Unicode MS"/>
                <w:sz w:val="22"/>
                <w:szCs w:val="22"/>
              </w:rPr>
            </w:pPr>
            <w:r w:rsidRPr="00020638">
              <w:rPr>
                <w:sz w:val="22"/>
                <w:szCs w:val="22"/>
                <w:lang w:val="en-GB"/>
              </w:rPr>
              <w:t>0</w:t>
            </w:r>
            <w:r w:rsidR="00B20D64">
              <w:rPr>
                <w:sz w:val="22"/>
                <w:szCs w:val="22"/>
                <w:lang w:val="en-GB"/>
              </w:rPr>
              <w:t>9</w:t>
            </w:r>
            <w:r w:rsidRPr="00020638">
              <w:rPr>
                <w:sz w:val="22"/>
                <w:szCs w:val="22"/>
                <w:lang w:val="en-GB"/>
              </w:rPr>
              <w:t>.</w:t>
            </w:r>
            <w:r w:rsidR="007F0145">
              <w:rPr>
                <w:sz w:val="22"/>
                <w:szCs w:val="22"/>
                <w:lang w:val="en-GB"/>
              </w:rPr>
              <w:t>30</w:t>
            </w:r>
            <w:r w:rsidRPr="00020638">
              <w:rPr>
                <w:sz w:val="22"/>
                <w:szCs w:val="22"/>
                <w:lang w:val="en-GB"/>
              </w:rPr>
              <w:t xml:space="preserve"> – 10.</w:t>
            </w:r>
            <w:r w:rsidR="007F0145">
              <w:rPr>
                <w:sz w:val="22"/>
                <w:szCs w:val="22"/>
                <w:lang w:val="en-GB"/>
              </w:rPr>
              <w:t>00</w:t>
            </w:r>
            <w:r w:rsidRPr="00020638">
              <w:rPr>
                <w:sz w:val="22"/>
                <w:szCs w:val="22"/>
                <w:lang w:val="en-GB"/>
              </w:rPr>
              <w:t xml:space="preserve"> hrs</w:t>
            </w:r>
          </w:p>
        </w:tc>
        <w:tc>
          <w:tcPr>
            <w:tcW w:w="6588" w:type="dxa"/>
            <w:shd w:val="clear" w:color="auto" w:fill="auto"/>
          </w:tcPr>
          <w:p w:rsidR="00020638" w:rsidRPr="00BB3D6A" w:rsidRDefault="00BB3D6A" w:rsidP="009E29E9">
            <w:pPr>
              <w:rPr>
                <w:rFonts w:eastAsia="Arial Unicode MS"/>
              </w:rPr>
            </w:pPr>
            <w:r>
              <w:rPr>
                <w:rFonts w:eastAsia="Arial Unicode MS"/>
              </w:rPr>
              <w:t>Strategy for Replication of ENS in other EAC Partner States and program of activity</w:t>
            </w:r>
          </w:p>
        </w:tc>
      </w:tr>
      <w:tr w:rsidR="007F0145" w:rsidRPr="00020638" w:rsidTr="00B27A50">
        <w:tc>
          <w:tcPr>
            <w:tcW w:w="2268" w:type="dxa"/>
            <w:shd w:val="clear" w:color="auto" w:fill="auto"/>
          </w:tcPr>
          <w:p w:rsidR="007F0145" w:rsidRPr="00020638" w:rsidRDefault="007F0145" w:rsidP="009E29E9">
            <w:pPr>
              <w:ind w:right="-43"/>
              <w:rPr>
                <w:sz w:val="22"/>
                <w:szCs w:val="22"/>
                <w:lang w:val="en-GB"/>
              </w:rPr>
            </w:pPr>
            <w:r>
              <w:rPr>
                <w:sz w:val="22"/>
                <w:szCs w:val="22"/>
                <w:lang w:val="en-GB"/>
              </w:rPr>
              <w:t>10.00 - 10.45</w:t>
            </w:r>
          </w:p>
        </w:tc>
        <w:tc>
          <w:tcPr>
            <w:tcW w:w="6588" w:type="dxa"/>
            <w:shd w:val="clear" w:color="auto" w:fill="auto"/>
          </w:tcPr>
          <w:p w:rsidR="007F0145" w:rsidRDefault="007F0145" w:rsidP="009E29E9">
            <w:pPr>
              <w:rPr>
                <w:rFonts w:eastAsia="Arial Unicode MS"/>
              </w:rPr>
            </w:pPr>
            <w:r>
              <w:rPr>
                <w:rFonts w:eastAsia="Arial Unicode MS"/>
              </w:rPr>
              <w:t>TBT Forum</w:t>
            </w:r>
          </w:p>
        </w:tc>
      </w:tr>
      <w:tr w:rsidR="00020638" w:rsidRPr="00020638" w:rsidTr="00B27A50">
        <w:tc>
          <w:tcPr>
            <w:tcW w:w="2268" w:type="dxa"/>
            <w:shd w:val="clear" w:color="auto" w:fill="E0E0E0"/>
          </w:tcPr>
          <w:p w:rsidR="00020638" w:rsidRPr="00020638" w:rsidRDefault="00020638" w:rsidP="009E29E9">
            <w:pPr>
              <w:ind w:right="-43"/>
              <w:rPr>
                <w:rFonts w:eastAsia="Arial Unicode MS"/>
                <w:b/>
                <w:sz w:val="22"/>
                <w:szCs w:val="22"/>
              </w:rPr>
            </w:pPr>
            <w:r w:rsidRPr="00020638">
              <w:rPr>
                <w:b/>
                <w:sz w:val="22"/>
                <w:szCs w:val="22"/>
                <w:lang w:val="en-GB"/>
              </w:rPr>
              <w:t>10.</w:t>
            </w:r>
            <w:r w:rsidR="007F0145">
              <w:rPr>
                <w:b/>
                <w:sz w:val="22"/>
                <w:szCs w:val="22"/>
                <w:lang w:val="en-GB"/>
              </w:rPr>
              <w:t>45</w:t>
            </w:r>
            <w:r w:rsidRPr="00020638">
              <w:rPr>
                <w:b/>
                <w:sz w:val="22"/>
                <w:szCs w:val="22"/>
                <w:lang w:val="en-GB"/>
              </w:rPr>
              <w:t xml:space="preserve"> - 11.00 hrs</w:t>
            </w:r>
          </w:p>
        </w:tc>
        <w:tc>
          <w:tcPr>
            <w:tcW w:w="6588" w:type="dxa"/>
            <w:shd w:val="clear" w:color="auto" w:fill="E0E0E0"/>
          </w:tcPr>
          <w:p w:rsidR="00020638" w:rsidRPr="00020638" w:rsidRDefault="00020638" w:rsidP="009E29E9">
            <w:pPr>
              <w:ind w:right="-43"/>
              <w:rPr>
                <w:rFonts w:eastAsia="Arial Unicode MS"/>
                <w:b/>
                <w:sz w:val="22"/>
                <w:szCs w:val="22"/>
              </w:rPr>
            </w:pPr>
            <w:r w:rsidRPr="00020638">
              <w:rPr>
                <w:rFonts w:eastAsia="Arial Unicode MS"/>
                <w:b/>
                <w:sz w:val="22"/>
                <w:szCs w:val="22"/>
              </w:rPr>
              <w:t>Health Break</w:t>
            </w:r>
          </w:p>
        </w:tc>
      </w:tr>
      <w:tr w:rsidR="00020638" w:rsidRPr="005B5707" w:rsidTr="00D72A90">
        <w:trPr>
          <w:trHeight w:val="1880"/>
        </w:trPr>
        <w:tc>
          <w:tcPr>
            <w:tcW w:w="2268" w:type="dxa"/>
            <w:tcBorders>
              <w:bottom w:val="single" w:sz="4" w:space="0" w:color="auto"/>
            </w:tcBorders>
            <w:shd w:val="clear" w:color="auto" w:fill="auto"/>
          </w:tcPr>
          <w:p w:rsidR="00020638" w:rsidRPr="005B5707" w:rsidRDefault="00020638" w:rsidP="009E29E9">
            <w:pPr>
              <w:ind w:right="-43"/>
              <w:rPr>
                <w:rFonts w:eastAsia="Arial Unicode MS"/>
                <w:sz w:val="22"/>
                <w:szCs w:val="22"/>
              </w:rPr>
            </w:pPr>
            <w:r w:rsidRPr="005B5707">
              <w:rPr>
                <w:sz w:val="22"/>
                <w:szCs w:val="22"/>
                <w:lang w:val="en-GB"/>
              </w:rPr>
              <w:t>11.00 – 13.00 hrs</w:t>
            </w:r>
          </w:p>
        </w:tc>
        <w:tc>
          <w:tcPr>
            <w:tcW w:w="6588" w:type="dxa"/>
            <w:tcBorders>
              <w:bottom w:val="single" w:sz="4" w:space="0" w:color="auto"/>
            </w:tcBorders>
            <w:shd w:val="clear" w:color="auto" w:fill="auto"/>
          </w:tcPr>
          <w:p w:rsidR="00020638" w:rsidRDefault="00D72A90" w:rsidP="009E29E9">
            <w:pPr>
              <w:spacing w:after="200"/>
              <w:rPr>
                <w:b/>
              </w:rPr>
            </w:pPr>
            <w:r w:rsidRPr="003F0831">
              <w:rPr>
                <w:b/>
              </w:rPr>
              <w:t>Public Consultation Part I “Public consultation in the regulatory process”</w:t>
            </w:r>
          </w:p>
          <w:p w:rsidR="00D72A90" w:rsidRDefault="00D72A90" w:rsidP="009E29E9">
            <w:pPr>
              <w:pStyle w:val="ListParagraph"/>
              <w:numPr>
                <w:ilvl w:val="0"/>
                <w:numId w:val="38"/>
              </w:numPr>
              <w:spacing w:after="240"/>
            </w:pPr>
            <w:r w:rsidRPr="00FA33F9">
              <w:t>“State-of-play panel discussion: regulatory processes in the EAC”</w:t>
            </w:r>
          </w:p>
          <w:p w:rsidR="00D72A90" w:rsidRDefault="00D72A90" w:rsidP="009E29E9">
            <w:pPr>
              <w:pStyle w:val="ListParagraph"/>
              <w:numPr>
                <w:ilvl w:val="0"/>
                <w:numId w:val="39"/>
              </w:numPr>
              <w:spacing w:after="240"/>
            </w:pPr>
            <w:r>
              <w:t xml:space="preserve">Presentations by EAC Partner States </w:t>
            </w:r>
          </w:p>
          <w:p w:rsidR="00D72A90" w:rsidRPr="00D72A90" w:rsidRDefault="00D72A90" w:rsidP="009E29E9">
            <w:pPr>
              <w:pStyle w:val="ListParagraph"/>
              <w:numPr>
                <w:ilvl w:val="0"/>
                <w:numId w:val="39"/>
              </w:numPr>
              <w:spacing w:after="240"/>
            </w:pPr>
            <w:r>
              <w:t xml:space="preserve">Q&amp;A Moderated by </w:t>
            </w:r>
            <w:r w:rsidRPr="00FA33F9">
              <w:t xml:space="preserve">Kent </w:t>
            </w:r>
            <w:proofErr w:type="spellStart"/>
            <w:r w:rsidRPr="00FA33F9">
              <w:t>Shigetomi</w:t>
            </w:r>
            <w:proofErr w:type="spellEnd"/>
            <w:r w:rsidRPr="00FA33F9">
              <w:t xml:space="preserve">, USTR and </w:t>
            </w:r>
            <w:proofErr w:type="spellStart"/>
            <w:r w:rsidRPr="00FA33F9">
              <w:t>Shagufta</w:t>
            </w:r>
            <w:proofErr w:type="spellEnd"/>
            <w:r w:rsidRPr="00FA33F9">
              <w:t xml:space="preserve"> Ahmed, OIRA</w:t>
            </w:r>
          </w:p>
        </w:tc>
      </w:tr>
      <w:tr w:rsidR="00020638" w:rsidRPr="00020638" w:rsidTr="00B27A50">
        <w:tc>
          <w:tcPr>
            <w:tcW w:w="2268" w:type="dxa"/>
            <w:shd w:val="clear" w:color="auto" w:fill="E0E0E0"/>
          </w:tcPr>
          <w:p w:rsidR="00020638" w:rsidRPr="00020638" w:rsidRDefault="00020638" w:rsidP="009E29E9">
            <w:pPr>
              <w:ind w:right="-43"/>
              <w:rPr>
                <w:rFonts w:eastAsia="Arial Unicode MS"/>
                <w:sz w:val="22"/>
                <w:szCs w:val="22"/>
              </w:rPr>
            </w:pPr>
            <w:r w:rsidRPr="00020638">
              <w:rPr>
                <w:b/>
                <w:smallCaps/>
                <w:sz w:val="22"/>
                <w:szCs w:val="22"/>
                <w:lang w:val="en-GB"/>
              </w:rPr>
              <w:t>13.00 – 14.</w:t>
            </w:r>
            <w:r w:rsidR="00D72A90">
              <w:rPr>
                <w:b/>
                <w:smallCaps/>
                <w:sz w:val="22"/>
                <w:szCs w:val="22"/>
                <w:lang w:val="en-GB"/>
              </w:rPr>
              <w:t>0</w:t>
            </w:r>
            <w:r w:rsidRPr="00020638">
              <w:rPr>
                <w:b/>
                <w:smallCaps/>
                <w:sz w:val="22"/>
                <w:szCs w:val="22"/>
                <w:lang w:val="en-GB"/>
              </w:rPr>
              <w:t xml:space="preserve">0 </w:t>
            </w:r>
            <w:r w:rsidRPr="00020638">
              <w:rPr>
                <w:b/>
                <w:sz w:val="22"/>
                <w:szCs w:val="22"/>
                <w:lang w:val="en-GB"/>
              </w:rPr>
              <w:t>hrs</w:t>
            </w:r>
          </w:p>
        </w:tc>
        <w:tc>
          <w:tcPr>
            <w:tcW w:w="6588" w:type="dxa"/>
            <w:shd w:val="clear" w:color="auto" w:fill="E0E0E0"/>
          </w:tcPr>
          <w:p w:rsidR="00020638" w:rsidRPr="00020638" w:rsidRDefault="00020638" w:rsidP="009E29E9">
            <w:pPr>
              <w:rPr>
                <w:b/>
                <w:sz w:val="22"/>
                <w:szCs w:val="22"/>
                <w:lang w:val="en-GB"/>
              </w:rPr>
            </w:pPr>
            <w:r w:rsidRPr="00020638">
              <w:rPr>
                <w:b/>
                <w:sz w:val="22"/>
                <w:szCs w:val="22"/>
                <w:lang w:val="en-GB"/>
              </w:rPr>
              <w:t>Lunch Break</w:t>
            </w:r>
          </w:p>
        </w:tc>
      </w:tr>
      <w:tr w:rsidR="00020638" w:rsidRPr="005B5707" w:rsidTr="00D72A90">
        <w:trPr>
          <w:trHeight w:val="1619"/>
        </w:trPr>
        <w:tc>
          <w:tcPr>
            <w:tcW w:w="2268" w:type="dxa"/>
            <w:tcBorders>
              <w:bottom w:val="single" w:sz="4" w:space="0" w:color="auto"/>
            </w:tcBorders>
            <w:shd w:val="clear" w:color="auto" w:fill="auto"/>
          </w:tcPr>
          <w:p w:rsidR="00020638" w:rsidRPr="005B5707" w:rsidRDefault="00020638" w:rsidP="009E29E9">
            <w:pPr>
              <w:ind w:right="-43"/>
              <w:rPr>
                <w:rFonts w:eastAsia="Arial Unicode MS"/>
                <w:sz w:val="22"/>
                <w:szCs w:val="22"/>
              </w:rPr>
            </w:pPr>
            <w:r w:rsidRPr="005B5707">
              <w:rPr>
                <w:sz w:val="22"/>
                <w:szCs w:val="22"/>
                <w:lang w:val="en-GB"/>
              </w:rPr>
              <w:t>14.</w:t>
            </w:r>
            <w:r w:rsidR="00D72A90">
              <w:rPr>
                <w:sz w:val="22"/>
                <w:szCs w:val="22"/>
                <w:lang w:val="en-GB"/>
              </w:rPr>
              <w:t>00</w:t>
            </w:r>
            <w:r w:rsidRPr="005B5707">
              <w:rPr>
                <w:sz w:val="22"/>
                <w:szCs w:val="22"/>
                <w:lang w:val="en-GB"/>
              </w:rPr>
              <w:t xml:space="preserve"> – 1</w:t>
            </w:r>
            <w:r w:rsidR="00D72A90">
              <w:rPr>
                <w:sz w:val="22"/>
                <w:szCs w:val="22"/>
                <w:lang w:val="en-GB"/>
              </w:rPr>
              <w:t>6</w:t>
            </w:r>
            <w:r w:rsidRPr="005B5707">
              <w:rPr>
                <w:sz w:val="22"/>
                <w:szCs w:val="22"/>
                <w:lang w:val="en-GB"/>
              </w:rPr>
              <w:t>.</w:t>
            </w:r>
            <w:r w:rsidR="00D72A90">
              <w:rPr>
                <w:sz w:val="22"/>
                <w:szCs w:val="22"/>
                <w:lang w:val="en-GB"/>
              </w:rPr>
              <w:t>00</w:t>
            </w:r>
            <w:r w:rsidRPr="005B5707">
              <w:rPr>
                <w:sz w:val="22"/>
                <w:szCs w:val="22"/>
                <w:lang w:val="en-GB"/>
              </w:rPr>
              <w:t xml:space="preserve"> hrs</w:t>
            </w:r>
          </w:p>
        </w:tc>
        <w:tc>
          <w:tcPr>
            <w:tcW w:w="6588" w:type="dxa"/>
            <w:tcBorders>
              <w:bottom w:val="single" w:sz="4" w:space="0" w:color="auto"/>
            </w:tcBorders>
            <w:shd w:val="clear" w:color="auto" w:fill="auto"/>
          </w:tcPr>
          <w:p w:rsidR="00D72A90" w:rsidRDefault="00D72A90" w:rsidP="009E29E9">
            <w:pPr>
              <w:spacing w:after="200"/>
              <w:rPr>
                <w:b/>
              </w:rPr>
            </w:pPr>
            <w:r w:rsidRPr="003F0831">
              <w:rPr>
                <w:b/>
              </w:rPr>
              <w:t>Public Consultation Part I “Public consultation in the regulatory process”</w:t>
            </w:r>
          </w:p>
          <w:p w:rsidR="00D72A90" w:rsidRDefault="00D72A90" w:rsidP="009E29E9">
            <w:pPr>
              <w:pStyle w:val="ListParagraph"/>
              <w:numPr>
                <w:ilvl w:val="0"/>
                <w:numId w:val="41"/>
              </w:numPr>
              <w:spacing w:after="240" w:line="240" w:lineRule="auto"/>
            </w:pPr>
            <w:r>
              <w:t>“ENS, public consultation and international trade commitments”</w:t>
            </w:r>
          </w:p>
          <w:p w:rsidR="00D72A90" w:rsidRPr="00804220" w:rsidRDefault="00D72A90" w:rsidP="009E29E9">
            <w:pPr>
              <w:pStyle w:val="ListParagraph"/>
              <w:numPr>
                <w:ilvl w:val="1"/>
                <w:numId w:val="42"/>
              </w:numPr>
              <w:spacing w:after="240" w:line="240" w:lineRule="auto"/>
              <w:ind w:left="792"/>
            </w:pPr>
            <w:r w:rsidRPr="00335799">
              <w:t xml:space="preserve">Kent </w:t>
            </w:r>
            <w:proofErr w:type="spellStart"/>
            <w:r w:rsidRPr="00335799">
              <w:t>Shigetomi</w:t>
            </w:r>
            <w:proofErr w:type="spellEnd"/>
            <w:r w:rsidRPr="00335799">
              <w:t>, USTR</w:t>
            </w:r>
          </w:p>
          <w:p w:rsidR="00D72A90" w:rsidRDefault="00D72A90" w:rsidP="009E29E9">
            <w:pPr>
              <w:pStyle w:val="ListParagraph"/>
              <w:numPr>
                <w:ilvl w:val="1"/>
                <w:numId w:val="42"/>
              </w:numPr>
              <w:spacing w:after="240" w:line="240" w:lineRule="auto"/>
              <w:ind w:left="792"/>
              <w:rPr>
                <w:rFonts w:eastAsia="Arial Unicode MS"/>
              </w:rPr>
            </w:pPr>
            <w:r w:rsidRPr="00804220">
              <w:t>Q&amp;A</w:t>
            </w:r>
            <w:r>
              <w:t>/Discussion</w:t>
            </w:r>
          </w:p>
          <w:p w:rsidR="00D72A90" w:rsidRPr="00804220" w:rsidRDefault="00D72A90" w:rsidP="009E29E9">
            <w:pPr>
              <w:pStyle w:val="ListParagraph"/>
              <w:numPr>
                <w:ilvl w:val="0"/>
                <w:numId w:val="41"/>
              </w:numPr>
              <w:spacing w:after="240" w:line="240" w:lineRule="auto"/>
            </w:pPr>
            <w:r>
              <w:t>“Public consultation and transparency in the U.S. regulatory process”</w:t>
            </w:r>
          </w:p>
          <w:p w:rsidR="00D72A90" w:rsidRPr="0075346A" w:rsidRDefault="00D72A90" w:rsidP="009E29E9">
            <w:pPr>
              <w:pStyle w:val="ListParagraph"/>
              <w:numPr>
                <w:ilvl w:val="1"/>
                <w:numId w:val="43"/>
              </w:numPr>
              <w:spacing w:after="240" w:line="240" w:lineRule="auto"/>
              <w:ind w:left="792"/>
              <w:rPr>
                <w:color w:val="FF0000"/>
              </w:rPr>
            </w:pPr>
            <w:proofErr w:type="spellStart"/>
            <w:r w:rsidRPr="001832B8">
              <w:t>Shagufta</w:t>
            </w:r>
            <w:proofErr w:type="spellEnd"/>
            <w:r w:rsidRPr="001832B8">
              <w:t xml:space="preserve"> Ahmed, OIRA</w:t>
            </w:r>
          </w:p>
          <w:p w:rsidR="00D72A90" w:rsidRPr="00116C6A" w:rsidRDefault="00D72A90" w:rsidP="009E29E9">
            <w:pPr>
              <w:pStyle w:val="ListParagraph"/>
              <w:numPr>
                <w:ilvl w:val="1"/>
                <w:numId w:val="43"/>
              </w:numPr>
              <w:spacing w:after="240" w:line="240" w:lineRule="auto"/>
              <w:ind w:left="792"/>
            </w:pPr>
            <w:r w:rsidRPr="00804220">
              <w:t>Q&amp;A</w:t>
            </w:r>
            <w:r>
              <w:t>/Discussion</w:t>
            </w:r>
          </w:p>
        </w:tc>
      </w:tr>
      <w:tr w:rsidR="00D72A90" w:rsidRPr="00020638" w:rsidTr="00083D96">
        <w:tc>
          <w:tcPr>
            <w:tcW w:w="2268" w:type="dxa"/>
            <w:shd w:val="clear" w:color="auto" w:fill="D9D9D9"/>
          </w:tcPr>
          <w:p w:rsidR="00D72A90" w:rsidRPr="00020638" w:rsidRDefault="00D72A90" w:rsidP="009E29E9">
            <w:pPr>
              <w:ind w:right="-43"/>
              <w:rPr>
                <w:rFonts w:eastAsia="Arial Unicode MS"/>
                <w:b/>
                <w:sz w:val="22"/>
                <w:szCs w:val="22"/>
              </w:rPr>
            </w:pPr>
            <w:r w:rsidRPr="00020638">
              <w:rPr>
                <w:b/>
                <w:smallCaps/>
                <w:sz w:val="22"/>
                <w:szCs w:val="22"/>
                <w:lang w:val="en-GB"/>
              </w:rPr>
              <w:t>1</w:t>
            </w:r>
            <w:r>
              <w:rPr>
                <w:b/>
                <w:smallCaps/>
                <w:sz w:val="22"/>
                <w:szCs w:val="22"/>
                <w:lang w:val="en-GB"/>
              </w:rPr>
              <w:t>6.00</w:t>
            </w:r>
            <w:r w:rsidRPr="00020638">
              <w:rPr>
                <w:b/>
                <w:smallCaps/>
                <w:sz w:val="22"/>
                <w:szCs w:val="22"/>
                <w:lang w:val="en-GB"/>
              </w:rPr>
              <w:t xml:space="preserve"> – 1</w:t>
            </w:r>
            <w:r>
              <w:rPr>
                <w:b/>
                <w:smallCaps/>
                <w:sz w:val="22"/>
                <w:szCs w:val="22"/>
                <w:lang w:val="en-GB"/>
              </w:rPr>
              <w:t>6</w:t>
            </w:r>
            <w:r w:rsidRPr="00020638">
              <w:rPr>
                <w:b/>
                <w:smallCaps/>
                <w:sz w:val="22"/>
                <w:szCs w:val="22"/>
                <w:lang w:val="en-GB"/>
              </w:rPr>
              <w:t>.</w:t>
            </w:r>
            <w:r>
              <w:rPr>
                <w:b/>
                <w:smallCaps/>
                <w:sz w:val="22"/>
                <w:szCs w:val="22"/>
                <w:lang w:val="en-GB"/>
              </w:rPr>
              <w:t>15</w:t>
            </w:r>
            <w:r w:rsidRPr="00020638">
              <w:rPr>
                <w:b/>
                <w:smallCaps/>
                <w:sz w:val="22"/>
                <w:szCs w:val="22"/>
                <w:lang w:val="en-GB"/>
              </w:rPr>
              <w:t xml:space="preserve"> </w:t>
            </w:r>
            <w:r w:rsidRPr="00020638">
              <w:rPr>
                <w:b/>
                <w:sz w:val="22"/>
                <w:szCs w:val="22"/>
                <w:lang w:val="en-GB"/>
              </w:rPr>
              <w:t>hrs</w:t>
            </w:r>
          </w:p>
        </w:tc>
        <w:tc>
          <w:tcPr>
            <w:tcW w:w="6588" w:type="dxa"/>
            <w:shd w:val="clear" w:color="auto" w:fill="D9D9D9"/>
          </w:tcPr>
          <w:p w:rsidR="00D72A90" w:rsidRPr="00020638" w:rsidRDefault="00D72A90" w:rsidP="009E29E9">
            <w:pPr>
              <w:ind w:right="-43"/>
              <w:rPr>
                <w:rFonts w:eastAsia="Arial Unicode MS"/>
                <w:b/>
                <w:sz w:val="22"/>
                <w:szCs w:val="22"/>
              </w:rPr>
            </w:pPr>
            <w:r w:rsidRPr="00020638">
              <w:rPr>
                <w:rFonts w:eastAsia="Arial Unicode MS"/>
                <w:b/>
                <w:sz w:val="22"/>
                <w:szCs w:val="22"/>
              </w:rPr>
              <w:t>Health Break</w:t>
            </w:r>
          </w:p>
        </w:tc>
      </w:tr>
      <w:tr w:rsidR="00D72A90" w:rsidRPr="005B5707" w:rsidTr="00116C6A">
        <w:trPr>
          <w:trHeight w:val="440"/>
        </w:trPr>
        <w:tc>
          <w:tcPr>
            <w:tcW w:w="2268" w:type="dxa"/>
            <w:tcBorders>
              <w:bottom w:val="single" w:sz="4" w:space="0" w:color="auto"/>
            </w:tcBorders>
            <w:shd w:val="clear" w:color="auto" w:fill="auto"/>
          </w:tcPr>
          <w:p w:rsidR="00D72A90" w:rsidRPr="005B5707" w:rsidRDefault="00D72A90" w:rsidP="009E29E9">
            <w:pPr>
              <w:ind w:right="-43"/>
              <w:rPr>
                <w:rFonts w:eastAsia="Arial Unicode MS"/>
                <w:sz w:val="22"/>
                <w:szCs w:val="22"/>
              </w:rPr>
            </w:pPr>
            <w:r>
              <w:rPr>
                <w:sz w:val="22"/>
                <w:szCs w:val="22"/>
                <w:lang w:val="en-GB"/>
              </w:rPr>
              <w:t>16.15</w:t>
            </w:r>
            <w:r w:rsidRPr="005B5707">
              <w:rPr>
                <w:sz w:val="22"/>
                <w:szCs w:val="22"/>
                <w:lang w:val="en-GB"/>
              </w:rPr>
              <w:t xml:space="preserve"> – </w:t>
            </w:r>
            <w:r>
              <w:rPr>
                <w:sz w:val="22"/>
                <w:szCs w:val="22"/>
                <w:lang w:val="en-GB"/>
              </w:rPr>
              <w:t>1</w:t>
            </w:r>
            <w:r w:rsidR="00116C6A">
              <w:rPr>
                <w:sz w:val="22"/>
                <w:szCs w:val="22"/>
                <w:lang w:val="en-GB"/>
              </w:rPr>
              <w:t>8</w:t>
            </w:r>
            <w:r w:rsidRPr="005B5707">
              <w:rPr>
                <w:sz w:val="22"/>
                <w:szCs w:val="22"/>
                <w:lang w:val="en-GB"/>
              </w:rPr>
              <w:t>.</w:t>
            </w:r>
            <w:r w:rsidR="00116C6A">
              <w:rPr>
                <w:sz w:val="22"/>
                <w:szCs w:val="22"/>
                <w:lang w:val="en-GB"/>
              </w:rPr>
              <w:t>00</w:t>
            </w:r>
            <w:r w:rsidRPr="005B5707">
              <w:rPr>
                <w:sz w:val="22"/>
                <w:szCs w:val="22"/>
                <w:lang w:val="en-GB"/>
              </w:rPr>
              <w:t xml:space="preserve"> hrs</w:t>
            </w:r>
          </w:p>
        </w:tc>
        <w:tc>
          <w:tcPr>
            <w:tcW w:w="6588" w:type="dxa"/>
            <w:tcBorders>
              <w:bottom w:val="single" w:sz="4" w:space="0" w:color="auto"/>
            </w:tcBorders>
            <w:shd w:val="clear" w:color="auto" w:fill="auto"/>
          </w:tcPr>
          <w:p w:rsidR="00D72A90" w:rsidRDefault="00D72A90" w:rsidP="009E29E9">
            <w:pPr>
              <w:spacing w:after="200"/>
              <w:rPr>
                <w:b/>
              </w:rPr>
            </w:pPr>
            <w:r w:rsidRPr="003F0831">
              <w:rPr>
                <w:b/>
              </w:rPr>
              <w:t>Public Consultation Part I “Public consultation in the regulatory process”</w:t>
            </w:r>
          </w:p>
          <w:p w:rsidR="00116C6A" w:rsidRPr="00804220" w:rsidRDefault="00116C6A" w:rsidP="009E29E9">
            <w:pPr>
              <w:pStyle w:val="ListParagraph"/>
              <w:numPr>
                <w:ilvl w:val="0"/>
                <w:numId w:val="41"/>
              </w:numPr>
              <w:spacing w:after="0" w:line="240" w:lineRule="auto"/>
            </w:pPr>
            <w:r>
              <w:t>“Preparing an effective comment on a proposed technical regulation”</w:t>
            </w:r>
          </w:p>
          <w:p w:rsidR="00116C6A" w:rsidRDefault="00116C6A" w:rsidP="009E29E9">
            <w:pPr>
              <w:pStyle w:val="ListParagraph"/>
              <w:numPr>
                <w:ilvl w:val="0"/>
                <w:numId w:val="41"/>
              </w:numPr>
              <w:spacing w:after="0" w:line="240" w:lineRule="auto"/>
            </w:pPr>
            <w:r>
              <w:t>“Submitting public</w:t>
            </w:r>
            <w:r w:rsidR="009E29E9">
              <w:t xml:space="preserve"> </w:t>
            </w:r>
            <w:r>
              <w:t xml:space="preserve">comments on domestic </w:t>
            </w:r>
            <w:r w:rsidRPr="001832B8">
              <w:t>regulations</w:t>
            </w:r>
            <w:r>
              <w:t>”</w:t>
            </w:r>
          </w:p>
          <w:p w:rsidR="00116C6A" w:rsidRPr="001832B8" w:rsidRDefault="00116C6A" w:rsidP="009E29E9">
            <w:pPr>
              <w:pStyle w:val="ListParagraph"/>
              <w:numPr>
                <w:ilvl w:val="1"/>
                <w:numId w:val="41"/>
              </w:numPr>
              <w:spacing w:after="0" w:line="240" w:lineRule="auto"/>
            </w:pPr>
            <w:proofErr w:type="spellStart"/>
            <w:r>
              <w:t>Shagufta</w:t>
            </w:r>
            <w:proofErr w:type="spellEnd"/>
            <w:r>
              <w:t xml:space="preserve"> Ahmed, </w:t>
            </w:r>
            <w:r w:rsidRPr="001832B8">
              <w:t>OIRA</w:t>
            </w:r>
          </w:p>
          <w:p w:rsidR="00116C6A" w:rsidRPr="007D245B" w:rsidRDefault="00116C6A" w:rsidP="009E29E9">
            <w:pPr>
              <w:pStyle w:val="ListParagraph"/>
              <w:numPr>
                <w:ilvl w:val="0"/>
                <w:numId w:val="41"/>
              </w:numPr>
              <w:spacing w:after="0" w:line="240" w:lineRule="auto"/>
              <w:rPr>
                <w:i/>
              </w:rPr>
            </w:pPr>
            <w:r>
              <w:t xml:space="preserve">“Case study for an effective comment </w:t>
            </w:r>
            <w:proofErr w:type="spellStart"/>
            <w:r>
              <w:t>ona</w:t>
            </w:r>
            <w:proofErr w:type="spellEnd"/>
            <w:r>
              <w:t xml:space="preserve"> domestic regulation”</w:t>
            </w:r>
          </w:p>
          <w:p w:rsidR="00116C6A" w:rsidRPr="001832B8" w:rsidRDefault="00116C6A" w:rsidP="009E29E9">
            <w:pPr>
              <w:pStyle w:val="ListParagraph"/>
              <w:numPr>
                <w:ilvl w:val="1"/>
                <w:numId w:val="41"/>
              </w:numPr>
              <w:spacing w:after="0" w:line="240" w:lineRule="auto"/>
              <w:rPr>
                <w:i/>
              </w:rPr>
            </w:pPr>
            <w:r w:rsidRPr="001832B8">
              <w:t>Christopher Lindsay, IAPMO</w:t>
            </w:r>
          </w:p>
          <w:p w:rsidR="00116C6A" w:rsidRDefault="00116C6A" w:rsidP="009E29E9">
            <w:pPr>
              <w:pStyle w:val="ListParagraph"/>
              <w:numPr>
                <w:ilvl w:val="0"/>
                <w:numId w:val="41"/>
              </w:numPr>
              <w:spacing w:after="0" w:line="240" w:lineRule="auto"/>
            </w:pPr>
            <w:r>
              <w:t>“</w:t>
            </w:r>
            <w:r w:rsidRPr="001832B8">
              <w:t xml:space="preserve">Guidelines for </w:t>
            </w:r>
            <w:r>
              <w:t>comments on TBT notifications”</w:t>
            </w:r>
          </w:p>
          <w:p w:rsidR="00116C6A" w:rsidRDefault="00116C6A" w:rsidP="009E29E9">
            <w:pPr>
              <w:pStyle w:val="ListParagraph"/>
              <w:numPr>
                <w:ilvl w:val="1"/>
                <w:numId w:val="41"/>
              </w:numPr>
              <w:spacing w:after="0" w:line="240" w:lineRule="auto"/>
            </w:pPr>
            <w:r>
              <w:t xml:space="preserve">Kent </w:t>
            </w:r>
            <w:proofErr w:type="spellStart"/>
            <w:r>
              <w:t>Shigetomi</w:t>
            </w:r>
            <w:proofErr w:type="spellEnd"/>
            <w:r>
              <w:t>, USTR</w:t>
            </w:r>
          </w:p>
          <w:p w:rsidR="00116C6A" w:rsidRDefault="00116C6A" w:rsidP="009E29E9">
            <w:pPr>
              <w:pStyle w:val="ListParagraph"/>
              <w:numPr>
                <w:ilvl w:val="0"/>
                <w:numId w:val="41"/>
              </w:numPr>
              <w:spacing w:after="0" w:line="240" w:lineRule="auto"/>
            </w:pPr>
            <w:r>
              <w:t>“Case study for an effective comment on a TBT notification”</w:t>
            </w:r>
          </w:p>
          <w:p w:rsidR="00116C6A" w:rsidRPr="001832B8" w:rsidRDefault="00116C6A" w:rsidP="009E29E9">
            <w:pPr>
              <w:pStyle w:val="ListParagraph"/>
              <w:numPr>
                <w:ilvl w:val="1"/>
                <w:numId w:val="41"/>
              </w:numPr>
              <w:spacing w:after="0" w:line="240" w:lineRule="auto"/>
            </w:pPr>
            <w:r>
              <w:t xml:space="preserve"> Teresa </w:t>
            </w:r>
            <w:proofErr w:type="spellStart"/>
            <w:r>
              <w:t>Cendrowska</w:t>
            </w:r>
            <w:proofErr w:type="spellEnd"/>
            <w:r>
              <w:t>, ASTM International</w:t>
            </w:r>
          </w:p>
          <w:p w:rsidR="00221BE2" w:rsidRPr="00221BE2" w:rsidRDefault="00116C6A" w:rsidP="009E29E9">
            <w:pPr>
              <w:pStyle w:val="ListParagraph"/>
              <w:numPr>
                <w:ilvl w:val="0"/>
                <w:numId w:val="41"/>
              </w:numPr>
              <w:spacing w:after="0" w:line="240" w:lineRule="auto"/>
              <w:rPr>
                <w:rFonts w:eastAsia="Times New Roman"/>
                <w:b/>
                <w:sz w:val="24"/>
                <w:szCs w:val="20"/>
              </w:rPr>
            </w:pPr>
            <w:r w:rsidRPr="0097115E">
              <w:t>Q&amp;A/Discussion</w:t>
            </w:r>
          </w:p>
        </w:tc>
      </w:tr>
    </w:tbl>
    <w:p w:rsidR="00594302" w:rsidRPr="00020638" w:rsidRDefault="00594302" w:rsidP="009E29E9">
      <w:pPr>
        <w:rPr>
          <w:rFonts w:eastAsia="Arial Unicode MS"/>
          <w:b/>
          <w:sz w:val="22"/>
          <w:szCs w:val="22"/>
        </w:rPr>
      </w:pPr>
      <w:r w:rsidRPr="00020638">
        <w:rPr>
          <w:rFonts w:eastAsia="Arial Unicode MS"/>
          <w:b/>
          <w:sz w:val="22"/>
          <w:szCs w:val="22"/>
        </w:rPr>
        <w:lastRenderedPageBreak/>
        <w:t xml:space="preserve">DAY </w:t>
      </w:r>
      <w:r>
        <w:rPr>
          <w:rFonts w:eastAsia="Arial Unicode MS"/>
          <w:b/>
          <w:sz w:val="22"/>
          <w:szCs w:val="22"/>
        </w:rPr>
        <w:t>3</w:t>
      </w:r>
      <w:r w:rsidRPr="00020638">
        <w:rPr>
          <w:rFonts w:eastAsia="Arial Unicode MS"/>
          <w:b/>
          <w:sz w:val="22"/>
          <w:szCs w:val="22"/>
        </w:rPr>
        <w:t xml:space="preserve"> – </w:t>
      </w:r>
      <w:r>
        <w:rPr>
          <w:rFonts w:eastAsia="Arial Unicode MS"/>
          <w:b/>
          <w:sz w:val="22"/>
          <w:szCs w:val="22"/>
        </w:rPr>
        <w:t xml:space="preserve">FRIDAY </w:t>
      </w:r>
      <w:r w:rsidR="005F46B1">
        <w:rPr>
          <w:rFonts w:eastAsia="Arial Unicode MS"/>
          <w:b/>
          <w:sz w:val="22"/>
          <w:szCs w:val="22"/>
        </w:rPr>
        <w:t>8</w:t>
      </w:r>
      <w:r w:rsidR="005F46B1" w:rsidRPr="005F46B1">
        <w:rPr>
          <w:rFonts w:eastAsia="Arial Unicode MS"/>
          <w:b/>
          <w:sz w:val="22"/>
          <w:szCs w:val="22"/>
          <w:vertAlign w:val="superscript"/>
        </w:rPr>
        <w:t>TH</w:t>
      </w:r>
      <w:r w:rsidR="005F46B1">
        <w:rPr>
          <w:rFonts w:eastAsia="Arial Unicode MS"/>
          <w:b/>
          <w:sz w:val="22"/>
          <w:szCs w:val="22"/>
        </w:rPr>
        <w:t xml:space="preserve"> AUGUST </w:t>
      </w:r>
      <w:r w:rsidRPr="00020638">
        <w:rPr>
          <w:rFonts w:eastAsia="Arial Unicode MS"/>
          <w:b/>
          <w:sz w:val="22"/>
          <w:szCs w:val="22"/>
        </w:rPr>
        <w:t>201</w:t>
      </w:r>
      <w:r>
        <w:rPr>
          <w:rFonts w:eastAsia="Arial Unicode MS"/>
          <w:b/>
          <w:sz w:val="22"/>
          <w:szCs w:val="22"/>
        </w:rPr>
        <w:t>4</w:t>
      </w:r>
    </w:p>
    <w:p w:rsidR="00594302" w:rsidRPr="00020638" w:rsidRDefault="00594302" w:rsidP="009E29E9">
      <w:pPr>
        <w:ind w:right="-43"/>
        <w:rPr>
          <w:rFonts w:eastAsia="Arial Unicode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594302" w:rsidRPr="00020638" w:rsidTr="00816881">
        <w:tc>
          <w:tcPr>
            <w:tcW w:w="2268" w:type="dxa"/>
            <w:shd w:val="clear" w:color="auto" w:fill="D9D9D9"/>
          </w:tcPr>
          <w:p w:rsidR="00594302" w:rsidRPr="00020638" w:rsidRDefault="00594302" w:rsidP="009E29E9">
            <w:pPr>
              <w:ind w:right="-43"/>
              <w:rPr>
                <w:rFonts w:eastAsia="Arial Unicode MS"/>
                <w:b/>
                <w:sz w:val="22"/>
                <w:szCs w:val="22"/>
              </w:rPr>
            </w:pPr>
            <w:r w:rsidRPr="00020638">
              <w:rPr>
                <w:rFonts w:eastAsia="Arial Unicode MS"/>
                <w:b/>
                <w:sz w:val="22"/>
                <w:szCs w:val="22"/>
              </w:rPr>
              <w:t>Time</w:t>
            </w:r>
          </w:p>
        </w:tc>
        <w:tc>
          <w:tcPr>
            <w:tcW w:w="6588" w:type="dxa"/>
            <w:shd w:val="clear" w:color="auto" w:fill="D9D9D9"/>
          </w:tcPr>
          <w:p w:rsidR="00594302" w:rsidRPr="00020638" w:rsidRDefault="00594302" w:rsidP="009E29E9">
            <w:pPr>
              <w:ind w:right="-43"/>
              <w:rPr>
                <w:rFonts w:eastAsia="Arial Unicode MS"/>
                <w:b/>
                <w:sz w:val="22"/>
                <w:szCs w:val="22"/>
              </w:rPr>
            </w:pPr>
            <w:r w:rsidRPr="00020638">
              <w:rPr>
                <w:rFonts w:eastAsia="Arial Unicode MS"/>
                <w:b/>
                <w:sz w:val="22"/>
                <w:szCs w:val="22"/>
              </w:rPr>
              <w:t>Activity</w:t>
            </w:r>
          </w:p>
        </w:tc>
      </w:tr>
      <w:tr w:rsidR="00594302" w:rsidRPr="005B5707" w:rsidTr="00816881">
        <w:tc>
          <w:tcPr>
            <w:tcW w:w="2268" w:type="dxa"/>
            <w:shd w:val="clear" w:color="auto" w:fill="auto"/>
          </w:tcPr>
          <w:p w:rsidR="00594302" w:rsidRPr="005B5707" w:rsidRDefault="00594302" w:rsidP="009E29E9">
            <w:pPr>
              <w:ind w:right="-43"/>
              <w:rPr>
                <w:rFonts w:eastAsia="Arial Unicode MS"/>
                <w:sz w:val="22"/>
                <w:szCs w:val="22"/>
              </w:rPr>
            </w:pPr>
            <w:r w:rsidRPr="005B5707">
              <w:rPr>
                <w:sz w:val="22"/>
                <w:szCs w:val="22"/>
                <w:lang w:val="en-GB"/>
              </w:rPr>
              <w:t>08.30 – 10.30 hrs</w:t>
            </w:r>
          </w:p>
        </w:tc>
        <w:tc>
          <w:tcPr>
            <w:tcW w:w="6588" w:type="dxa"/>
            <w:shd w:val="clear" w:color="auto" w:fill="auto"/>
          </w:tcPr>
          <w:p w:rsidR="00116C6A" w:rsidRDefault="00116C6A" w:rsidP="009E29E9">
            <w:pPr>
              <w:rPr>
                <w:szCs w:val="24"/>
              </w:rPr>
            </w:pPr>
            <w:r w:rsidRPr="000D16B1">
              <w:rPr>
                <w:b/>
              </w:rPr>
              <w:t>Public consultation workshop Part II “Public Consultation and Consensus Process in Standards Development”</w:t>
            </w:r>
          </w:p>
          <w:p w:rsidR="009E29E9" w:rsidRDefault="009E29E9" w:rsidP="009E29E9">
            <w:pPr>
              <w:pStyle w:val="ListParagraph"/>
              <w:numPr>
                <w:ilvl w:val="0"/>
                <w:numId w:val="44"/>
              </w:numPr>
              <w:rPr>
                <w:szCs w:val="24"/>
              </w:rPr>
            </w:pPr>
            <w:r>
              <w:t>“</w:t>
            </w:r>
            <w:r w:rsidRPr="00FA33F9">
              <w:t xml:space="preserve">State-of-play panel discussion: </w:t>
            </w:r>
            <w:r>
              <w:t>standards development</w:t>
            </w:r>
            <w:r w:rsidRPr="00FA33F9">
              <w:t xml:space="preserve"> in the EAC</w:t>
            </w:r>
            <w:r>
              <w:t>”</w:t>
            </w:r>
          </w:p>
          <w:p w:rsidR="00116C6A" w:rsidRDefault="00116C6A" w:rsidP="009E29E9">
            <w:pPr>
              <w:pStyle w:val="ListParagraph"/>
              <w:numPr>
                <w:ilvl w:val="1"/>
                <w:numId w:val="44"/>
              </w:numPr>
              <w:rPr>
                <w:szCs w:val="24"/>
              </w:rPr>
            </w:pPr>
            <w:r>
              <w:rPr>
                <w:szCs w:val="24"/>
              </w:rPr>
              <w:t>Presentation by EAC Partner States</w:t>
            </w:r>
          </w:p>
          <w:p w:rsidR="00116C6A" w:rsidRPr="00116C6A" w:rsidRDefault="00116C6A" w:rsidP="009E29E9">
            <w:pPr>
              <w:pStyle w:val="ListParagraph"/>
              <w:numPr>
                <w:ilvl w:val="1"/>
                <w:numId w:val="44"/>
              </w:numPr>
              <w:rPr>
                <w:szCs w:val="24"/>
              </w:rPr>
            </w:pPr>
            <w:r>
              <w:rPr>
                <w:szCs w:val="24"/>
              </w:rPr>
              <w:t xml:space="preserve">Q&amp;A Moderated by </w:t>
            </w:r>
            <w:r>
              <w:t xml:space="preserve">Teresa </w:t>
            </w:r>
            <w:proofErr w:type="spellStart"/>
            <w:r>
              <w:t>Cendrowska</w:t>
            </w:r>
            <w:proofErr w:type="spellEnd"/>
            <w:r>
              <w:t>, ASTM International and Christopher Lindsay, IAPMO</w:t>
            </w:r>
          </w:p>
        </w:tc>
      </w:tr>
      <w:tr w:rsidR="00594302" w:rsidRPr="00020638" w:rsidTr="00816881">
        <w:tc>
          <w:tcPr>
            <w:tcW w:w="2268" w:type="dxa"/>
            <w:shd w:val="clear" w:color="auto" w:fill="E0E0E0"/>
          </w:tcPr>
          <w:p w:rsidR="00594302" w:rsidRPr="00020638" w:rsidRDefault="00594302" w:rsidP="009E29E9">
            <w:pPr>
              <w:ind w:right="-43"/>
              <w:rPr>
                <w:rFonts w:eastAsia="Arial Unicode MS"/>
                <w:b/>
                <w:sz w:val="22"/>
                <w:szCs w:val="22"/>
              </w:rPr>
            </w:pPr>
            <w:r w:rsidRPr="00020638">
              <w:rPr>
                <w:b/>
                <w:sz w:val="22"/>
                <w:szCs w:val="22"/>
                <w:lang w:val="en-GB"/>
              </w:rPr>
              <w:t>10.30 - 11.00 hrs</w:t>
            </w:r>
          </w:p>
        </w:tc>
        <w:tc>
          <w:tcPr>
            <w:tcW w:w="6588" w:type="dxa"/>
            <w:shd w:val="clear" w:color="auto" w:fill="E0E0E0"/>
          </w:tcPr>
          <w:p w:rsidR="00594302" w:rsidRPr="00020638" w:rsidRDefault="00594302" w:rsidP="009E29E9">
            <w:pPr>
              <w:ind w:right="-43"/>
              <w:rPr>
                <w:rFonts w:eastAsia="Arial Unicode MS"/>
                <w:b/>
                <w:sz w:val="22"/>
                <w:szCs w:val="22"/>
              </w:rPr>
            </w:pPr>
            <w:r w:rsidRPr="00020638">
              <w:rPr>
                <w:rFonts w:eastAsia="Arial Unicode MS"/>
                <w:b/>
                <w:sz w:val="22"/>
                <w:szCs w:val="22"/>
              </w:rPr>
              <w:t>Health Break</w:t>
            </w:r>
          </w:p>
        </w:tc>
      </w:tr>
      <w:tr w:rsidR="00594302" w:rsidRPr="00020638" w:rsidTr="00816881">
        <w:tc>
          <w:tcPr>
            <w:tcW w:w="2268" w:type="dxa"/>
            <w:tcBorders>
              <w:bottom w:val="single" w:sz="4" w:space="0" w:color="auto"/>
            </w:tcBorders>
            <w:shd w:val="clear" w:color="auto" w:fill="auto"/>
          </w:tcPr>
          <w:p w:rsidR="00594302" w:rsidRPr="00020638" w:rsidRDefault="00594302" w:rsidP="009E29E9">
            <w:pPr>
              <w:ind w:right="-43"/>
              <w:rPr>
                <w:rFonts w:eastAsia="Arial Unicode MS"/>
                <w:sz w:val="22"/>
                <w:szCs w:val="22"/>
              </w:rPr>
            </w:pPr>
            <w:r w:rsidRPr="00020638">
              <w:rPr>
                <w:sz w:val="22"/>
                <w:szCs w:val="22"/>
                <w:lang w:val="en-GB"/>
              </w:rPr>
              <w:t>11.00 – 13.00 hrs</w:t>
            </w:r>
          </w:p>
        </w:tc>
        <w:tc>
          <w:tcPr>
            <w:tcW w:w="6588" w:type="dxa"/>
            <w:tcBorders>
              <w:bottom w:val="single" w:sz="4" w:space="0" w:color="auto"/>
            </w:tcBorders>
            <w:shd w:val="clear" w:color="auto" w:fill="auto"/>
          </w:tcPr>
          <w:p w:rsidR="00116C6A" w:rsidRDefault="00116C6A" w:rsidP="009E29E9">
            <w:pPr>
              <w:rPr>
                <w:szCs w:val="24"/>
              </w:rPr>
            </w:pPr>
            <w:r w:rsidRPr="000D16B1">
              <w:rPr>
                <w:b/>
              </w:rPr>
              <w:t>Public consultation workshop Part II “Public Consultation and Consensus Process in Standards Development”</w:t>
            </w:r>
          </w:p>
          <w:p w:rsidR="00924E0F" w:rsidRPr="000555E7" w:rsidRDefault="00924E0F" w:rsidP="009E29E9">
            <w:pPr>
              <w:pStyle w:val="ListParagraph"/>
              <w:numPr>
                <w:ilvl w:val="0"/>
                <w:numId w:val="41"/>
              </w:numPr>
              <w:spacing w:after="0" w:line="240" w:lineRule="auto"/>
            </w:pPr>
            <w:r>
              <w:t>“</w:t>
            </w:r>
            <w:r w:rsidRPr="000555E7">
              <w:t>Guidelines and tools for public consultation</w:t>
            </w:r>
            <w:r>
              <w:t>”</w:t>
            </w:r>
          </w:p>
          <w:p w:rsidR="00924E0F" w:rsidRDefault="00924E0F" w:rsidP="009E29E9">
            <w:pPr>
              <w:pStyle w:val="ListParagraph"/>
              <w:numPr>
                <w:ilvl w:val="0"/>
                <w:numId w:val="41"/>
              </w:numPr>
              <w:spacing w:after="0" w:line="240" w:lineRule="auto"/>
            </w:pPr>
            <w:r>
              <w:t>“ANSI, the U.S. standards system and the ANSI Essential Requirements”</w:t>
            </w:r>
          </w:p>
          <w:p w:rsidR="00924E0F" w:rsidRPr="006137F0" w:rsidRDefault="00924E0F" w:rsidP="009E29E9">
            <w:pPr>
              <w:pStyle w:val="ListParagraph"/>
              <w:numPr>
                <w:ilvl w:val="1"/>
                <w:numId w:val="41"/>
              </w:numPr>
              <w:spacing w:after="0" w:line="240" w:lineRule="auto"/>
            </w:pPr>
            <w:r w:rsidRPr="006137F0">
              <w:t>Madeleine McDougall, ANSI</w:t>
            </w:r>
          </w:p>
          <w:p w:rsidR="00924E0F" w:rsidRPr="006137F0" w:rsidRDefault="00924E0F" w:rsidP="009E29E9">
            <w:pPr>
              <w:pStyle w:val="ListParagraph"/>
              <w:numPr>
                <w:ilvl w:val="0"/>
                <w:numId w:val="41"/>
              </w:numPr>
              <w:spacing w:after="0" w:line="240" w:lineRule="auto"/>
              <w:rPr>
                <w:color w:val="FF0000"/>
              </w:rPr>
            </w:pPr>
            <w:r>
              <w:t>“Implementation of stakeholder outreach and public consultation”</w:t>
            </w:r>
          </w:p>
          <w:p w:rsidR="00924E0F" w:rsidRDefault="00924E0F" w:rsidP="009E29E9">
            <w:pPr>
              <w:pStyle w:val="ListParagraph"/>
              <w:numPr>
                <w:ilvl w:val="1"/>
                <w:numId w:val="41"/>
              </w:numPr>
              <w:spacing w:after="0" w:line="240" w:lineRule="auto"/>
            </w:pPr>
            <w:r w:rsidRPr="006137F0">
              <w:t>Christopher Lindsay, IAPMO</w:t>
            </w:r>
          </w:p>
          <w:p w:rsidR="00924E0F" w:rsidRPr="006137F0" w:rsidRDefault="00924E0F" w:rsidP="009E29E9">
            <w:pPr>
              <w:pStyle w:val="ListParagraph"/>
              <w:numPr>
                <w:ilvl w:val="2"/>
                <w:numId w:val="41"/>
              </w:numPr>
              <w:spacing w:after="0" w:line="240" w:lineRule="auto"/>
            </w:pPr>
            <w:r>
              <w:t>IAPMO’s lessons in water/sanitation development from Asia</w:t>
            </w:r>
          </w:p>
          <w:p w:rsidR="00924E0F" w:rsidRDefault="00924E0F" w:rsidP="009E29E9">
            <w:pPr>
              <w:pStyle w:val="ListParagraph"/>
              <w:numPr>
                <w:ilvl w:val="1"/>
                <w:numId w:val="41"/>
              </w:numPr>
              <w:spacing w:after="0" w:line="240" w:lineRule="auto"/>
            </w:pPr>
            <w:r w:rsidRPr="006137F0">
              <w:t xml:space="preserve">Teresa </w:t>
            </w:r>
            <w:proofErr w:type="spellStart"/>
            <w:r w:rsidRPr="006137F0">
              <w:t>Cendrowska</w:t>
            </w:r>
            <w:proofErr w:type="spellEnd"/>
            <w:r w:rsidRPr="006137F0">
              <w:t>, ASTM International</w:t>
            </w:r>
          </w:p>
          <w:p w:rsidR="00924E0F" w:rsidRPr="006137F0" w:rsidRDefault="00924E0F" w:rsidP="009E29E9">
            <w:pPr>
              <w:pStyle w:val="ListParagraph"/>
              <w:numPr>
                <w:ilvl w:val="2"/>
                <w:numId w:val="41"/>
              </w:numPr>
              <w:spacing w:after="0" w:line="240" w:lineRule="auto"/>
            </w:pPr>
            <w:r>
              <w:t xml:space="preserve">ASTM </w:t>
            </w:r>
            <w:proofErr w:type="spellStart"/>
            <w:r>
              <w:t>MoUs</w:t>
            </w:r>
            <w:proofErr w:type="spellEnd"/>
            <w:r>
              <w:t xml:space="preserve"> with EAC Nations and benefits/value to signatories</w:t>
            </w:r>
          </w:p>
          <w:p w:rsidR="00116C6A" w:rsidRPr="00924E0F" w:rsidRDefault="00924E0F" w:rsidP="009E29E9">
            <w:pPr>
              <w:pStyle w:val="ListParagraph"/>
              <w:numPr>
                <w:ilvl w:val="0"/>
                <w:numId w:val="41"/>
              </w:numPr>
              <w:spacing w:after="0" w:line="240" w:lineRule="auto"/>
            </w:pPr>
            <w:r w:rsidRPr="00804220">
              <w:t>Q&amp;A</w:t>
            </w:r>
            <w:r>
              <w:t>/Discussion</w:t>
            </w:r>
          </w:p>
        </w:tc>
      </w:tr>
      <w:tr w:rsidR="00594302" w:rsidRPr="00020638" w:rsidTr="00816881">
        <w:tc>
          <w:tcPr>
            <w:tcW w:w="2268" w:type="dxa"/>
            <w:shd w:val="clear" w:color="auto" w:fill="E0E0E0"/>
          </w:tcPr>
          <w:p w:rsidR="00594302" w:rsidRPr="00020638" w:rsidRDefault="00594302" w:rsidP="009E29E9">
            <w:pPr>
              <w:ind w:right="-43"/>
              <w:rPr>
                <w:rFonts w:eastAsia="Arial Unicode MS"/>
                <w:sz w:val="22"/>
                <w:szCs w:val="22"/>
              </w:rPr>
            </w:pPr>
            <w:r w:rsidRPr="00020638">
              <w:rPr>
                <w:b/>
                <w:smallCaps/>
                <w:sz w:val="22"/>
                <w:szCs w:val="22"/>
                <w:lang w:val="en-GB"/>
              </w:rPr>
              <w:t>13.00 – 14.</w:t>
            </w:r>
            <w:r w:rsidR="00924E0F">
              <w:rPr>
                <w:b/>
                <w:smallCaps/>
                <w:sz w:val="22"/>
                <w:szCs w:val="22"/>
                <w:lang w:val="en-GB"/>
              </w:rPr>
              <w:t>0</w:t>
            </w:r>
            <w:r w:rsidRPr="00020638">
              <w:rPr>
                <w:b/>
                <w:smallCaps/>
                <w:sz w:val="22"/>
                <w:szCs w:val="22"/>
                <w:lang w:val="en-GB"/>
              </w:rPr>
              <w:t xml:space="preserve">0 </w:t>
            </w:r>
            <w:r w:rsidRPr="00020638">
              <w:rPr>
                <w:b/>
                <w:sz w:val="22"/>
                <w:szCs w:val="22"/>
                <w:lang w:val="en-GB"/>
              </w:rPr>
              <w:t>hrs</w:t>
            </w:r>
          </w:p>
        </w:tc>
        <w:tc>
          <w:tcPr>
            <w:tcW w:w="6588" w:type="dxa"/>
            <w:shd w:val="clear" w:color="auto" w:fill="E0E0E0"/>
          </w:tcPr>
          <w:p w:rsidR="00594302" w:rsidRPr="00020638" w:rsidRDefault="00594302" w:rsidP="009E29E9">
            <w:pPr>
              <w:rPr>
                <w:b/>
                <w:sz w:val="22"/>
                <w:szCs w:val="22"/>
                <w:lang w:val="en-GB"/>
              </w:rPr>
            </w:pPr>
            <w:r w:rsidRPr="00020638">
              <w:rPr>
                <w:b/>
                <w:sz w:val="22"/>
                <w:szCs w:val="22"/>
                <w:lang w:val="en-GB"/>
              </w:rPr>
              <w:t>Lunch Break</w:t>
            </w:r>
          </w:p>
        </w:tc>
      </w:tr>
      <w:tr w:rsidR="00594302" w:rsidRPr="00020638" w:rsidTr="00816881">
        <w:tc>
          <w:tcPr>
            <w:tcW w:w="2268" w:type="dxa"/>
            <w:tcBorders>
              <w:bottom w:val="single" w:sz="4" w:space="0" w:color="auto"/>
            </w:tcBorders>
            <w:shd w:val="clear" w:color="auto" w:fill="auto"/>
          </w:tcPr>
          <w:p w:rsidR="00594302" w:rsidRPr="00020638" w:rsidRDefault="00594302" w:rsidP="009E29E9">
            <w:pPr>
              <w:ind w:right="-43"/>
              <w:rPr>
                <w:rFonts w:eastAsia="Arial Unicode MS"/>
                <w:sz w:val="22"/>
                <w:szCs w:val="22"/>
              </w:rPr>
            </w:pPr>
            <w:r w:rsidRPr="00020638">
              <w:rPr>
                <w:sz w:val="22"/>
                <w:szCs w:val="22"/>
                <w:lang w:val="en-GB"/>
              </w:rPr>
              <w:t>14.</w:t>
            </w:r>
            <w:r w:rsidR="00DF3430">
              <w:rPr>
                <w:sz w:val="22"/>
                <w:szCs w:val="22"/>
                <w:lang w:val="en-GB"/>
              </w:rPr>
              <w:t>00</w:t>
            </w:r>
            <w:r w:rsidRPr="00020638">
              <w:rPr>
                <w:sz w:val="22"/>
                <w:szCs w:val="22"/>
                <w:lang w:val="en-GB"/>
              </w:rPr>
              <w:t xml:space="preserve"> – 1</w:t>
            </w:r>
            <w:r>
              <w:rPr>
                <w:sz w:val="22"/>
                <w:szCs w:val="22"/>
                <w:lang w:val="en-GB"/>
              </w:rPr>
              <w:t>5.</w:t>
            </w:r>
            <w:r w:rsidR="00DF3430">
              <w:rPr>
                <w:sz w:val="22"/>
                <w:szCs w:val="22"/>
                <w:lang w:val="en-GB"/>
              </w:rPr>
              <w:t>00</w:t>
            </w:r>
            <w:r w:rsidRPr="00020638">
              <w:rPr>
                <w:sz w:val="22"/>
                <w:szCs w:val="22"/>
                <w:lang w:val="en-GB"/>
              </w:rPr>
              <w:t xml:space="preserve"> hrs</w:t>
            </w:r>
          </w:p>
        </w:tc>
        <w:tc>
          <w:tcPr>
            <w:tcW w:w="6588" w:type="dxa"/>
            <w:tcBorders>
              <w:bottom w:val="single" w:sz="4" w:space="0" w:color="auto"/>
            </w:tcBorders>
            <w:shd w:val="clear" w:color="auto" w:fill="auto"/>
          </w:tcPr>
          <w:p w:rsidR="00DF3430" w:rsidRDefault="00DF3430" w:rsidP="009E29E9">
            <w:pPr>
              <w:rPr>
                <w:szCs w:val="24"/>
              </w:rPr>
            </w:pPr>
            <w:r w:rsidRPr="000D16B1">
              <w:rPr>
                <w:b/>
              </w:rPr>
              <w:t>Public consultation workshop Part II “Public Consultation and Consensus Process in Standards Development”</w:t>
            </w:r>
          </w:p>
          <w:p w:rsidR="00DF3430" w:rsidRDefault="00DF3430" w:rsidP="009E29E9">
            <w:pPr>
              <w:pStyle w:val="ListParagraph"/>
              <w:numPr>
                <w:ilvl w:val="0"/>
                <w:numId w:val="41"/>
              </w:numPr>
              <w:spacing w:after="0" w:line="240" w:lineRule="auto"/>
            </w:pPr>
            <w:r>
              <w:t>“Potential outcomes of public participation in standards development ”</w:t>
            </w:r>
          </w:p>
          <w:p w:rsidR="00DF3430" w:rsidRDefault="00DF3430" w:rsidP="009E29E9">
            <w:pPr>
              <w:pStyle w:val="ListParagraph"/>
              <w:numPr>
                <w:ilvl w:val="0"/>
                <w:numId w:val="41"/>
              </w:numPr>
              <w:spacing w:after="0" w:line="240" w:lineRule="auto"/>
            </w:pPr>
            <w:r w:rsidRPr="00C218D4">
              <w:t xml:space="preserve">Teresa </w:t>
            </w:r>
            <w:proofErr w:type="spellStart"/>
            <w:r w:rsidRPr="00C218D4">
              <w:t>Cendrowska</w:t>
            </w:r>
            <w:proofErr w:type="spellEnd"/>
            <w:r w:rsidRPr="00C218D4">
              <w:t>, ASTM International</w:t>
            </w:r>
          </w:p>
          <w:p w:rsidR="00DF3430" w:rsidRPr="00C218D4" w:rsidRDefault="00DF3430" w:rsidP="009E29E9">
            <w:pPr>
              <w:pStyle w:val="ListParagraph"/>
              <w:numPr>
                <w:ilvl w:val="1"/>
                <w:numId w:val="41"/>
              </w:numPr>
              <w:spacing w:after="0" w:line="240" w:lineRule="auto"/>
            </w:pPr>
            <w:r>
              <w:t xml:space="preserve">ASTM Training programs and electronic tools as a resource </w:t>
            </w:r>
          </w:p>
          <w:p w:rsidR="00DF3430" w:rsidRDefault="00DF3430" w:rsidP="009E29E9">
            <w:pPr>
              <w:pStyle w:val="ListParagraph"/>
              <w:numPr>
                <w:ilvl w:val="0"/>
                <w:numId w:val="41"/>
              </w:numPr>
              <w:spacing w:after="0" w:line="240" w:lineRule="auto"/>
            </w:pPr>
            <w:r w:rsidRPr="00C218D4">
              <w:t>Christopher Lindsay, IAPMO</w:t>
            </w:r>
          </w:p>
          <w:p w:rsidR="00DF3430" w:rsidRPr="00C218D4" w:rsidRDefault="00DF3430" w:rsidP="009E29E9">
            <w:pPr>
              <w:pStyle w:val="ListParagraph"/>
              <w:numPr>
                <w:ilvl w:val="1"/>
                <w:numId w:val="41"/>
              </w:numPr>
              <w:spacing w:after="0" w:line="240" w:lineRule="auto"/>
            </w:pPr>
            <w:r>
              <w:t>IAPMO’s professional development and product testing/certification</w:t>
            </w:r>
          </w:p>
          <w:p w:rsidR="00DF3430" w:rsidRDefault="00DF3430" w:rsidP="009E29E9">
            <w:pPr>
              <w:pStyle w:val="ListParagraph"/>
              <w:numPr>
                <w:ilvl w:val="0"/>
                <w:numId w:val="41"/>
              </w:numPr>
              <w:spacing w:after="0" w:line="240" w:lineRule="auto"/>
            </w:pPr>
            <w:r>
              <w:t>Q&amp;A/Discussion</w:t>
            </w:r>
          </w:p>
          <w:p w:rsidR="00DF3430" w:rsidRPr="00020638" w:rsidRDefault="00DF3430" w:rsidP="009E29E9">
            <w:pPr>
              <w:rPr>
                <w:rFonts w:eastAsia="Arial Unicode MS"/>
                <w:sz w:val="22"/>
                <w:szCs w:val="22"/>
              </w:rPr>
            </w:pPr>
          </w:p>
        </w:tc>
      </w:tr>
      <w:tr w:rsidR="00DF3430" w:rsidRPr="00020638" w:rsidTr="00816881">
        <w:tc>
          <w:tcPr>
            <w:tcW w:w="2268" w:type="dxa"/>
            <w:tcBorders>
              <w:bottom w:val="single" w:sz="4" w:space="0" w:color="auto"/>
            </w:tcBorders>
            <w:shd w:val="clear" w:color="auto" w:fill="auto"/>
          </w:tcPr>
          <w:p w:rsidR="00DF3430" w:rsidRPr="00020638" w:rsidRDefault="00DF3430" w:rsidP="009E29E9">
            <w:pPr>
              <w:ind w:right="-43"/>
              <w:rPr>
                <w:sz w:val="22"/>
                <w:szCs w:val="22"/>
                <w:lang w:val="en-GB"/>
              </w:rPr>
            </w:pPr>
            <w:r>
              <w:rPr>
                <w:sz w:val="22"/>
                <w:szCs w:val="22"/>
                <w:lang w:val="en-GB"/>
              </w:rPr>
              <w:t>15.00 - 15.30</w:t>
            </w:r>
          </w:p>
        </w:tc>
        <w:tc>
          <w:tcPr>
            <w:tcW w:w="6588" w:type="dxa"/>
            <w:tcBorders>
              <w:bottom w:val="single" w:sz="4" w:space="0" w:color="auto"/>
            </w:tcBorders>
            <w:shd w:val="clear" w:color="auto" w:fill="auto"/>
          </w:tcPr>
          <w:p w:rsidR="00DF3430" w:rsidRDefault="00DF3430" w:rsidP="009E29E9">
            <w:pPr>
              <w:pStyle w:val="ListParagraph"/>
              <w:numPr>
                <w:ilvl w:val="0"/>
                <w:numId w:val="41"/>
              </w:numPr>
              <w:spacing w:after="0" w:line="240" w:lineRule="auto"/>
            </w:pPr>
            <w:r>
              <w:t>“Closing remarks and recommendations for the way forward”</w:t>
            </w:r>
          </w:p>
          <w:p w:rsidR="00DF3430" w:rsidRPr="00DF3430" w:rsidRDefault="00DF3430" w:rsidP="009E29E9">
            <w:pPr>
              <w:pStyle w:val="ListParagraph"/>
              <w:numPr>
                <w:ilvl w:val="1"/>
                <w:numId w:val="41"/>
              </w:numPr>
              <w:spacing w:after="0" w:line="240" w:lineRule="auto"/>
              <w:ind w:left="792"/>
            </w:pPr>
            <w:r>
              <w:t xml:space="preserve">Moderators: Madeleine McDougall, ANSI and Bernard </w:t>
            </w:r>
            <w:proofErr w:type="spellStart"/>
            <w:r>
              <w:t>Kagira</w:t>
            </w:r>
            <w:proofErr w:type="spellEnd"/>
            <w:r>
              <w:t>, EATH</w:t>
            </w:r>
          </w:p>
        </w:tc>
      </w:tr>
      <w:tr w:rsidR="00594302" w:rsidRPr="00020638" w:rsidTr="00816881">
        <w:tc>
          <w:tcPr>
            <w:tcW w:w="2268" w:type="dxa"/>
            <w:tcBorders>
              <w:bottom w:val="single" w:sz="4" w:space="0" w:color="auto"/>
            </w:tcBorders>
            <w:shd w:val="clear" w:color="auto" w:fill="auto"/>
          </w:tcPr>
          <w:p w:rsidR="00594302" w:rsidRPr="00020638" w:rsidRDefault="00594302" w:rsidP="009E29E9">
            <w:pPr>
              <w:ind w:right="-43"/>
              <w:rPr>
                <w:sz w:val="22"/>
                <w:szCs w:val="22"/>
                <w:lang w:val="en-GB"/>
              </w:rPr>
            </w:pPr>
            <w:r>
              <w:rPr>
                <w:sz w:val="22"/>
                <w:szCs w:val="22"/>
                <w:lang w:val="en-GB"/>
              </w:rPr>
              <w:t>15.30 – 16.30hrs</w:t>
            </w:r>
          </w:p>
        </w:tc>
        <w:tc>
          <w:tcPr>
            <w:tcW w:w="6588" w:type="dxa"/>
            <w:tcBorders>
              <w:bottom w:val="single" w:sz="4" w:space="0" w:color="auto"/>
            </w:tcBorders>
            <w:shd w:val="clear" w:color="auto" w:fill="auto"/>
          </w:tcPr>
          <w:p w:rsidR="00594302" w:rsidRPr="00594302" w:rsidRDefault="00594302" w:rsidP="009E29E9">
            <w:pPr>
              <w:rPr>
                <w:rFonts w:ascii="Century Gothic" w:hAnsi="Century Gothic"/>
                <w:szCs w:val="24"/>
              </w:rPr>
            </w:pPr>
            <w:r>
              <w:rPr>
                <w:rFonts w:ascii="Century Gothic" w:hAnsi="Century Gothic"/>
                <w:szCs w:val="24"/>
              </w:rPr>
              <w:t>Report Writing and Adoption of the Report</w:t>
            </w:r>
          </w:p>
        </w:tc>
      </w:tr>
      <w:tr w:rsidR="00594302" w:rsidRPr="00020638" w:rsidTr="00816881">
        <w:tc>
          <w:tcPr>
            <w:tcW w:w="2268" w:type="dxa"/>
            <w:shd w:val="clear" w:color="auto" w:fill="D9D9D9"/>
          </w:tcPr>
          <w:p w:rsidR="00594302" w:rsidRPr="00020638" w:rsidRDefault="00594302" w:rsidP="009E29E9">
            <w:pPr>
              <w:ind w:right="-43"/>
              <w:rPr>
                <w:rFonts w:eastAsia="Arial Unicode MS"/>
                <w:b/>
                <w:sz w:val="22"/>
                <w:szCs w:val="22"/>
              </w:rPr>
            </w:pPr>
            <w:r w:rsidRPr="00020638">
              <w:rPr>
                <w:b/>
                <w:smallCaps/>
                <w:sz w:val="22"/>
                <w:szCs w:val="22"/>
                <w:lang w:val="en-GB"/>
              </w:rPr>
              <w:t>1</w:t>
            </w:r>
            <w:r>
              <w:rPr>
                <w:b/>
                <w:smallCaps/>
                <w:sz w:val="22"/>
                <w:szCs w:val="22"/>
                <w:lang w:val="en-GB"/>
              </w:rPr>
              <w:t>6</w:t>
            </w:r>
            <w:r w:rsidRPr="00020638">
              <w:rPr>
                <w:b/>
                <w:smallCaps/>
                <w:sz w:val="22"/>
                <w:szCs w:val="22"/>
                <w:lang w:val="en-GB"/>
              </w:rPr>
              <w:t>.</w:t>
            </w:r>
            <w:r>
              <w:rPr>
                <w:b/>
                <w:smallCaps/>
                <w:sz w:val="22"/>
                <w:szCs w:val="22"/>
                <w:lang w:val="en-GB"/>
              </w:rPr>
              <w:t>30</w:t>
            </w:r>
            <w:r w:rsidRPr="00020638">
              <w:rPr>
                <w:b/>
                <w:smallCaps/>
                <w:sz w:val="22"/>
                <w:szCs w:val="22"/>
                <w:lang w:val="en-GB"/>
              </w:rPr>
              <w:t xml:space="preserve"> – 17.</w:t>
            </w:r>
            <w:r>
              <w:rPr>
                <w:b/>
                <w:smallCaps/>
                <w:sz w:val="22"/>
                <w:szCs w:val="22"/>
                <w:lang w:val="en-GB"/>
              </w:rPr>
              <w:t>0</w:t>
            </w:r>
            <w:r w:rsidRPr="00020638">
              <w:rPr>
                <w:b/>
                <w:smallCaps/>
                <w:sz w:val="22"/>
                <w:szCs w:val="22"/>
                <w:lang w:val="en-GB"/>
              </w:rPr>
              <w:t xml:space="preserve">0 </w:t>
            </w:r>
            <w:r w:rsidRPr="00020638">
              <w:rPr>
                <w:b/>
                <w:sz w:val="22"/>
                <w:szCs w:val="22"/>
                <w:lang w:val="en-GB"/>
              </w:rPr>
              <w:t>hrs</w:t>
            </w:r>
          </w:p>
        </w:tc>
        <w:tc>
          <w:tcPr>
            <w:tcW w:w="6588" w:type="dxa"/>
            <w:shd w:val="clear" w:color="auto" w:fill="D9D9D9"/>
          </w:tcPr>
          <w:p w:rsidR="00594302" w:rsidRPr="00020638" w:rsidRDefault="00594302" w:rsidP="009E29E9">
            <w:pPr>
              <w:ind w:right="-43"/>
              <w:rPr>
                <w:rFonts w:eastAsia="Arial Unicode MS"/>
                <w:b/>
                <w:sz w:val="22"/>
                <w:szCs w:val="22"/>
              </w:rPr>
            </w:pPr>
            <w:r w:rsidRPr="00020638">
              <w:rPr>
                <w:rFonts w:eastAsia="Arial Unicode MS"/>
                <w:b/>
                <w:sz w:val="22"/>
                <w:szCs w:val="22"/>
              </w:rPr>
              <w:t>Health Break</w:t>
            </w:r>
            <w:r>
              <w:rPr>
                <w:rFonts w:eastAsia="Arial Unicode MS"/>
                <w:b/>
                <w:sz w:val="22"/>
                <w:szCs w:val="22"/>
              </w:rPr>
              <w:t>/</w:t>
            </w:r>
            <w:r w:rsidRPr="00020638">
              <w:rPr>
                <w:rFonts w:eastAsia="Arial Unicode MS"/>
                <w:b/>
                <w:sz w:val="22"/>
                <w:szCs w:val="22"/>
              </w:rPr>
              <w:t xml:space="preserve">End of Day </w:t>
            </w:r>
            <w:r w:rsidR="00C92BD2">
              <w:rPr>
                <w:rFonts w:eastAsia="Arial Unicode MS"/>
                <w:b/>
                <w:sz w:val="22"/>
                <w:szCs w:val="22"/>
              </w:rPr>
              <w:t>3</w:t>
            </w:r>
          </w:p>
        </w:tc>
      </w:tr>
    </w:tbl>
    <w:p w:rsidR="00B07A71" w:rsidRPr="00020638" w:rsidRDefault="00020638" w:rsidP="009E29E9">
      <w:pPr>
        <w:rPr>
          <w:sz w:val="22"/>
          <w:szCs w:val="22"/>
          <w:lang w:val="en-GB"/>
        </w:rPr>
      </w:pPr>
      <w:r w:rsidRPr="00020638">
        <w:rPr>
          <w:smallCaps/>
          <w:sz w:val="22"/>
          <w:szCs w:val="22"/>
          <w:lang w:val="en-GB"/>
        </w:rPr>
        <w:t xml:space="preserve">         </w:t>
      </w:r>
    </w:p>
    <w:sectPr w:rsidR="00B07A71" w:rsidRPr="00020638" w:rsidSect="00BE75E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51" w:rsidRDefault="00C16F51">
      <w:r>
        <w:separator/>
      </w:r>
    </w:p>
  </w:endnote>
  <w:endnote w:type="continuationSeparator" w:id="0">
    <w:p w:rsidR="00C16F51" w:rsidRDefault="00C1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AA" w:rsidRDefault="000710B8" w:rsidP="00586ACB">
    <w:pPr>
      <w:pStyle w:val="Footer"/>
      <w:ind w:right="360"/>
      <w:jc w:val="center"/>
    </w:pPr>
    <w:r>
      <w:rPr>
        <w:rStyle w:val="PageNumber"/>
      </w:rPr>
      <w:fldChar w:fldCharType="begin"/>
    </w:r>
    <w:r w:rsidR="005559AA">
      <w:rPr>
        <w:rStyle w:val="PageNumber"/>
      </w:rPr>
      <w:instrText xml:space="preserve"> PAGE </w:instrText>
    </w:r>
    <w:r>
      <w:rPr>
        <w:rStyle w:val="PageNumber"/>
      </w:rPr>
      <w:fldChar w:fldCharType="separate"/>
    </w:r>
    <w:r w:rsidR="009E29E9">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51" w:rsidRDefault="00C16F51">
      <w:r>
        <w:separator/>
      </w:r>
    </w:p>
  </w:footnote>
  <w:footnote w:type="continuationSeparator" w:id="0">
    <w:p w:rsidR="00C16F51" w:rsidRDefault="00C16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9AA" w:rsidRPr="00B039D6" w:rsidRDefault="005559AA" w:rsidP="00586ACB">
    <w:pPr>
      <w:pStyle w:val="Header"/>
      <w:jc w:val="center"/>
      <w:rPr>
        <w:rFonts w:ascii="Century Gothic" w:hAnsi="Century Gothic"/>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6E6"/>
    <w:multiLevelType w:val="hybridMultilevel"/>
    <w:tmpl w:val="DF86B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42076"/>
    <w:multiLevelType w:val="hybridMultilevel"/>
    <w:tmpl w:val="F07A3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45ED"/>
    <w:multiLevelType w:val="hybridMultilevel"/>
    <w:tmpl w:val="CF604C22"/>
    <w:lvl w:ilvl="0" w:tplc="04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7A2096A"/>
    <w:multiLevelType w:val="hybridMultilevel"/>
    <w:tmpl w:val="44B6741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8AF51F1"/>
    <w:multiLevelType w:val="hybridMultilevel"/>
    <w:tmpl w:val="ABCC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60317"/>
    <w:multiLevelType w:val="hybridMultilevel"/>
    <w:tmpl w:val="8C8AF0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25CB2"/>
    <w:multiLevelType w:val="hybridMultilevel"/>
    <w:tmpl w:val="CBD404AE"/>
    <w:lvl w:ilvl="0" w:tplc="17849B5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E50780"/>
    <w:multiLevelType w:val="hybridMultilevel"/>
    <w:tmpl w:val="D4FE9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0275574"/>
    <w:multiLevelType w:val="hybridMultilevel"/>
    <w:tmpl w:val="FC281F26"/>
    <w:lvl w:ilvl="0" w:tplc="08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A3211"/>
    <w:multiLevelType w:val="hybridMultilevel"/>
    <w:tmpl w:val="FBD0093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29B6AE8"/>
    <w:multiLevelType w:val="hybridMultilevel"/>
    <w:tmpl w:val="1B74A666"/>
    <w:lvl w:ilvl="0" w:tplc="0809000D">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130A1E74"/>
    <w:multiLevelType w:val="hybridMultilevel"/>
    <w:tmpl w:val="E3584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14A777C3"/>
    <w:multiLevelType w:val="hybridMultilevel"/>
    <w:tmpl w:val="A48E48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AFF4E65"/>
    <w:multiLevelType w:val="hybridMultilevel"/>
    <w:tmpl w:val="88443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D601031"/>
    <w:multiLevelType w:val="hybridMultilevel"/>
    <w:tmpl w:val="D63C7768"/>
    <w:lvl w:ilvl="0" w:tplc="08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B479F"/>
    <w:multiLevelType w:val="hybridMultilevel"/>
    <w:tmpl w:val="F95AA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36338"/>
    <w:multiLevelType w:val="hybridMultilevel"/>
    <w:tmpl w:val="69B85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E44EE4"/>
    <w:multiLevelType w:val="hybridMultilevel"/>
    <w:tmpl w:val="7AF472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D969A8"/>
    <w:multiLevelType w:val="hybridMultilevel"/>
    <w:tmpl w:val="C0AE6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F26C06"/>
    <w:multiLevelType w:val="hybridMultilevel"/>
    <w:tmpl w:val="BB8EA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02731"/>
    <w:multiLevelType w:val="hybridMultilevel"/>
    <w:tmpl w:val="9A761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9329B"/>
    <w:multiLevelType w:val="hybridMultilevel"/>
    <w:tmpl w:val="3ACE6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AF33972"/>
    <w:multiLevelType w:val="hybridMultilevel"/>
    <w:tmpl w:val="0A140EE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084431B"/>
    <w:multiLevelType w:val="hybridMultilevel"/>
    <w:tmpl w:val="6708318A"/>
    <w:lvl w:ilvl="0" w:tplc="08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1994139"/>
    <w:multiLevelType w:val="hybridMultilevel"/>
    <w:tmpl w:val="18166AF4"/>
    <w:lvl w:ilvl="0" w:tplc="A7FCF5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7751B2"/>
    <w:multiLevelType w:val="hybridMultilevel"/>
    <w:tmpl w:val="CF9E6D90"/>
    <w:lvl w:ilvl="0" w:tplc="08090017">
      <w:start w:val="1"/>
      <w:numFmt w:val="lowerLetter"/>
      <w:lvlText w:val="%1)"/>
      <w:lvlJc w:val="left"/>
      <w:pPr>
        <w:ind w:left="-108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6">
    <w:nsid w:val="48EA6C1C"/>
    <w:multiLevelType w:val="hybridMultilevel"/>
    <w:tmpl w:val="91308C18"/>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7">
    <w:nsid w:val="4A3B00DC"/>
    <w:multiLevelType w:val="multilevel"/>
    <w:tmpl w:val="3F7CDF12"/>
    <w:lvl w:ilvl="0">
      <w:start w:val="14"/>
      <w:numFmt w:val="decimal"/>
      <w:lvlText w:val="%1"/>
      <w:lvlJc w:val="left"/>
      <w:pPr>
        <w:ind w:left="540" w:hanging="540"/>
      </w:pPr>
      <w:rPr>
        <w:rFonts w:eastAsia="Times New Roman" w:hint="default"/>
      </w:rPr>
    </w:lvl>
    <w:lvl w:ilvl="1">
      <w:start w:val="30"/>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4B2F1450"/>
    <w:multiLevelType w:val="hybridMultilevel"/>
    <w:tmpl w:val="D79AB5DA"/>
    <w:lvl w:ilvl="0" w:tplc="B81460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6B1B0A"/>
    <w:multiLevelType w:val="hybridMultilevel"/>
    <w:tmpl w:val="C3529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5C7658"/>
    <w:multiLevelType w:val="hybridMultilevel"/>
    <w:tmpl w:val="AF6AECD2"/>
    <w:lvl w:ilvl="0" w:tplc="A7FCF52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0702C1A"/>
    <w:multiLevelType w:val="hybridMultilevel"/>
    <w:tmpl w:val="28F0FEDC"/>
    <w:lvl w:ilvl="0" w:tplc="F13AF11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30A768D"/>
    <w:multiLevelType w:val="hybridMultilevel"/>
    <w:tmpl w:val="C2C69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45F004D"/>
    <w:multiLevelType w:val="hybridMultilevel"/>
    <w:tmpl w:val="70D04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645F8F"/>
    <w:multiLevelType w:val="hybridMultilevel"/>
    <w:tmpl w:val="C9BE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C14B4"/>
    <w:multiLevelType w:val="hybridMultilevel"/>
    <w:tmpl w:val="01CA0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B1A72"/>
    <w:multiLevelType w:val="hybridMultilevel"/>
    <w:tmpl w:val="27B009BA"/>
    <w:lvl w:ilvl="0" w:tplc="C026078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8BA02B6"/>
    <w:multiLevelType w:val="hybridMultilevel"/>
    <w:tmpl w:val="71124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433F56"/>
    <w:multiLevelType w:val="hybridMultilevel"/>
    <w:tmpl w:val="B0C4D100"/>
    <w:lvl w:ilvl="0" w:tplc="A8A43692">
      <w:start w:val="1"/>
      <w:numFmt w:val="bullet"/>
      <w:lvlText w:val=""/>
      <w:lvlJc w:val="left"/>
      <w:pPr>
        <w:ind w:left="360" w:hanging="360"/>
      </w:pPr>
      <w:rPr>
        <w:rFonts w:ascii="Symbol" w:hAnsi="Symbol" w:hint="default"/>
        <w:color w:val="auto"/>
      </w:rPr>
    </w:lvl>
    <w:lvl w:ilvl="1" w:tplc="D1C05FA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D94DEA"/>
    <w:multiLevelType w:val="hybridMultilevel"/>
    <w:tmpl w:val="992A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4665BF"/>
    <w:multiLevelType w:val="hybridMultilevel"/>
    <w:tmpl w:val="BB9498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4647854"/>
    <w:multiLevelType w:val="hybridMultilevel"/>
    <w:tmpl w:val="E998F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51A3BD8"/>
    <w:multiLevelType w:val="hybridMultilevel"/>
    <w:tmpl w:val="FE3E1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7FE29E7"/>
    <w:multiLevelType w:val="hybridMultilevel"/>
    <w:tmpl w:val="8E90B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6"/>
  </w:num>
  <w:num w:numId="3">
    <w:abstractNumId w:val="28"/>
  </w:num>
  <w:num w:numId="4">
    <w:abstractNumId w:val="11"/>
  </w:num>
  <w:num w:numId="5">
    <w:abstractNumId w:val="9"/>
  </w:num>
  <w:num w:numId="6">
    <w:abstractNumId w:val="3"/>
  </w:num>
  <w:num w:numId="7">
    <w:abstractNumId w:val="23"/>
  </w:num>
  <w:num w:numId="8">
    <w:abstractNumId w:val="10"/>
  </w:num>
  <w:num w:numId="9">
    <w:abstractNumId w:val="8"/>
  </w:num>
  <w:num w:numId="10">
    <w:abstractNumId w:val="17"/>
  </w:num>
  <w:num w:numId="11">
    <w:abstractNumId w:val="26"/>
  </w:num>
  <w:num w:numId="12">
    <w:abstractNumId w:val="40"/>
  </w:num>
  <w:num w:numId="13">
    <w:abstractNumId w:val="2"/>
  </w:num>
  <w:num w:numId="14">
    <w:abstractNumId w:val="13"/>
  </w:num>
  <w:num w:numId="15">
    <w:abstractNumId w:val="7"/>
  </w:num>
  <w:num w:numId="16">
    <w:abstractNumId w:val="4"/>
  </w:num>
  <w:num w:numId="17">
    <w:abstractNumId w:val="35"/>
  </w:num>
  <w:num w:numId="18">
    <w:abstractNumId w:val="5"/>
  </w:num>
  <w:num w:numId="19">
    <w:abstractNumId w:val="42"/>
  </w:num>
  <w:num w:numId="20">
    <w:abstractNumId w:val="39"/>
  </w:num>
  <w:num w:numId="21">
    <w:abstractNumId w:val="1"/>
  </w:num>
  <w:num w:numId="22">
    <w:abstractNumId w:val="34"/>
  </w:num>
  <w:num w:numId="23">
    <w:abstractNumId w:val="20"/>
  </w:num>
  <w:num w:numId="24">
    <w:abstractNumId w:val="29"/>
  </w:num>
  <w:num w:numId="25">
    <w:abstractNumId w:val="32"/>
  </w:num>
  <w:num w:numId="26">
    <w:abstractNumId w:val="24"/>
  </w:num>
  <w:num w:numId="27">
    <w:abstractNumId w:val="30"/>
  </w:num>
  <w:num w:numId="28">
    <w:abstractNumId w:val="16"/>
  </w:num>
  <w:num w:numId="29">
    <w:abstractNumId w:val="25"/>
  </w:num>
  <w:num w:numId="30">
    <w:abstractNumId w:val="14"/>
  </w:num>
  <w:num w:numId="31">
    <w:abstractNumId w:val="12"/>
  </w:num>
  <w:num w:numId="32">
    <w:abstractNumId w:val="21"/>
  </w:num>
  <w:num w:numId="33">
    <w:abstractNumId w:val="22"/>
  </w:num>
  <w:num w:numId="34">
    <w:abstractNumId w:val="27"/>
  </w:num>
  <w:num w:numId="35">
    <w:abstractNumId w:val="31"/>
  </w:num>
  <w:num w:numId="36">
    <w:abstractNumId w:val="43"/>
  </w:num>
  <w:num w:numId="37">
    <w:abstractNumId w:val="41"/>
  </w:num>
  <w:num w:numId="38">
    <w:abstractNumId w:val="19"/>
  </w:num>
  <w:num w:numId="39">
    <w:abstractNumId w:val="15"/>
  </w:num>
  <w:num w:numId="40">
    <w:abstractNumId w:val="18"/>
  </w:num>
  <w:num w:numId="41">
    <w:abstractNumId w:val="38"/>
  </w:num>
  <w:num w:numId="42">
    <w:abstractNumId w:val="37"/>
  </w:num>
  <w:num w:numId="43">
    <w:abstractNumId w:val="3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CB"/>
    <w:rsid w:val="00020638"/>
    <w:rsid w:val="000710B8"/>
    <w:rsid w:val="000A5DEE"/>
    <w:rsid w:val="000B1EDE"/>
    <w:rsid w:val="000C203F"/>
    <w:rsid w:val="00101813"/>
    <w:rsid w:val="00116C6A"/>
    <w:rsid w:val="0017725B"/>
    <w:rsid w:val="00180CA4"/>
    <w:rsid w:val="001D14DF"/>
    <w:rsid w:val="001D2DE1"/>
    <w:rsid w:val="001F1186"/>
    <w:rsid w:val="00221BE2"/>
    <w:rsid w:val="0023183D"/>
    <w:rsid w:val="002651A6"/>
    <w:rsid w:val="002B5568"/>
    <w:rsid w:val="002C1CD6"/>
    <w:rsid w:val="002C36C7"/>
    <w:rsid w:val="002F0313"/>
    <w:rsid w:val="003761E6"/>
    <w:rsid w:val="00381491"/>
    <w:rsid w:val="003F4916"/>
    <w:rsid w:val="00420FD1"/>
    <w:rsid w:val="004239C6"/>
    <w:rsid w:val="00447056"/>
    <w:rsid w:val="00466306"/>
    <w:rsid w:val="00477266"/>
    <w:rsid w:val="00481C95"/>
    <w:rsid w:val="00496639"/>
    <w:rsid w:val="004F4E71"/>
    <w:rsid w:val="00501480"/>
    <w:rsid w:val="00530F35"/>
    <w:rsid w:val="00531EFF"/>
    <w:rsid w:val="0053244C"/>
    <w:rsid w:val="005559AA"/>
    <w:rsid w:val="00567B68"/>
    <w:rsid w:val="00586ACB"/>
    <w:rsid w:val="00594302"/>
    <w:rsid w:val="005B5707"/>
    <w:rsid w:val="005D544B"/>
    <w:rsid w:val="005E2D2E"/>
    <w:rsid w:val="005F46B1"/>
    <w:rsid w:val="00600845"/>
    <w:rsid w:val="006238C4"/>
    <w:rsid w:val="006630DE"/>
    <w:rsid w:val="00695866"/>
    <w:rsid w:val="0070072B"/>
    <w:rsid w:val="0071670D"/>
    <w:rsid w:val="00726A0B"/>
    <w:rsid w:val="00746B95"/>
    <w:rsid w:val="0078305E"/>
    <w:rsid w:val="007A352D"/>
    <w:rsid w:val="007A5765"/>
    <w:rsid w:val="007A5B53"/>
    <w:rsid w:val="007F0145"/>
    <w:rsid w:val="007F1F0E"/>
    <w:rsid w:val="007F2A34"/>
    <w:rsid w:val="00892437"/>
    <w:rsid w:val="00896D11"/>
    <w:rsid w:val="008E5484"/>
    <w:rsid w:val="00912DB0"/>
    <w:rsid w:val="00924E0F"/>
    <w:rsid w:val="0097203B"/>
    <w:rsid w:val="009B66BA"/>
    <w:rsid w:val="009E29E9"/>
    <w:rsid w:val="009E2FC1"/>
    <w:rsid w:val="00A12D4D"/>
    <w:rsid w:val="00A12EB0"/>
    <w:rsid w:val="00A52436"/>
    <w:rsid w:val="00A667DC"/>
    <w:rsid w:val="00A92E65"/>
    <w:rsid w:val="00AA34B6"/>
    <w:rsid w:val="00B07A71"/>
    <w:rsid w:val="00B20D64"/>
    <w:rsid w:val="00B27A50"/>
    <w:rsid w:val="00B55D1F"/>
    <w:rsid w:val="00B55F68"/>
    <w:rsid w:val="00BA48BE"/>
    <w:rsid w:val="00BB3D6A"/>
    <w:rsid w:val="00BC0250"/>
    <w:rsid w:val="00BC0ECF"/>
    <w:rsid w:val="00BD348D"/>
    <w:rsid w:val="00BE75E9"/>
    <w:rsid w:val="00C0073F"/>
    <w:rsid w:val="00C03365"/>
    <w:rsid w:val="00C16F51"/>
    <w:rsid w:val="00C30D98"/>
    <w:rsid w:val="00C92BD2"/>
    <w:rsid w:val="00D16E2C"/>
    <w:rsid w:val="00D25D5D"/>
    <w:rsid w:val="00D43718"/>
    <w:rsid w:val="00D46F1B"/>
    <w:rsid w:val="00D533D0"/>
    <w:rsid w:val="00D72A90"/>
    <w:rsid w:val="00D93096"/>
    <w:rsid w:val="00DA6E4E"/>
    <w:rsid w:val="00DF3430"/>
    <w:rsid w:val="00E32753"/>
    <w:rsid w:val="00E436B6"/>
    <w:rsid w:val="00E44AA2"/>
    <w:rsid w:val="00E46626"/>
    <w:rsid w:val="00E5174B"/>
    <w:rsid w:val="00E73140"/>
    <w:rsid w:val="00EC13F8"/>
    <w:rsid w:val="00EC2E27"/>
    <w:rsid w:val="00EC3AF6"/>
    <w:rsid w:val="00F4507B"/>
    <w:rsid w:val="00F50E27"/>
    <w:rsid w:val="00F92994"/>
    <w:rsid w:val="00FC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ACB"/>
    <w:rPr>
      <w:sz w:val="24"/>
      <w:lang w:val="en-US" w:eastAsia="en-US"/>
    </w:rPr>
  </w:style>
  <w:style w:type="paragraph" w:styleId="Heading3">
    <w:name w:val="heading 3"/>
    <w:basedOn w:val="Normal"/>
    <w:next w:val="Normal"/>
    <w:link w:val="Heading3Char"/>
    <w:qFormat/>
    <w:rsid w:val="00586ACB"/>
    <w:pPr>
      <w:keepNext/>
      <w:tabs>
        <w:tab w:val="left" w:pos="4860"/>
      </w:tabs>
      <w:jc w:val="center"/>
      <w:outlineLvl w:val="2"/>
    </w:pPr>
    <w:rPr>
      <w:rFonts w:ascii="Verdana" w:hAnsi="Verdana"/>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86ACB"/>
    <w:pPr>
      <w:spacing w:after="160" w:line="240" w:lineRule="exact"/>
    </w:pPr>
    <w:rPr>
      <w:rFonts w:ascii="Verdana" w:hAnsi="Verdana"/>
      <w:sz w:val="20"/>
      <w:lang w:val="en-GB"/>
    </w:rPr>
  </w:style>
  <w:style w:type="paragraph" w:styleId="Header">
    <w:name w:val="header"/>
    <w:basedOn w:val="Normal"/>
    <w:link w:val="HeaderChar"/>
    <w:rsid w:val="00586ACB"/>
    <w:pPr>
      <w:widowControl w:val="0"/>
      <w:tabs>
        <w:tab w:val="center" w:pos="4320"/>
        <w:tab w:val="right" w:pos="8640"/>
      </w:tabs>
    </w:pPr>
    <w:rPr>
      <w:rFonts w:ascii="Courier New" w:hAnsi="Courier New"/>
      <w:snapToGrid w:val="0"/>
    </w:rPr>
  </w:style>
  <w:style w:type="paragraph" w:styleId="Footer">
    <w:name w:val="footer"/>
    <w:basedOn w:val="Normal"/>
    <w:rsid w:val="00586ACB"/>
    <w:pPr>
      <w:widowControl w:val="0"/>
      <w:tabs>
        <w:tab w:val="center" w:pos="4320"/>
        <w:tab w:val="right" w:pos="8640"/>
      </w:tabs>
    </w:pPr>
    <w:rPr>
      <w:rFonts w:ascii="Courier New" w:hAnsi="Courier New"/>
      <w:snapToGrid w:val="0"/>
    </w:rPr>
  </w:style>
  <w:style w:type="character" w:styleId="PageNumber">
    <w:name w:val="page number"/>
    <w:basedOn w:val="DefaultParagraphFont"/>
    <w:rsid w:val="00586ACB"/>
  </w:style>
  <w:style w:type="character" w:customStyle="1" w:styleId="HeaderChar">
    <w:name w:val="Header Char"/>
    <w:link w:val="Header"/>
    <w:semiHidden/>
    <w:rsid w:val="00586ACB"/>
    <w:rPr>
      <w:rFonts w:ascii="Courier New" w:hAnsi="Courier New"/>
      <w:snapToGrid w:val="0"/>
      <w:sz w:val="24"/>
      <w:lang w:val="en-US" w:eastAsia="en-US" w:bidi="ar-SA"/>
    </w:rPr>
  </w:style>
  <w:style w:type="character" w:customStyle="1" w:styleId="Heading3Char">
    <w:name w:val="Heading 3 Char"/>
    <w:link w:val="Heading3"/>
    <w:rsid w:val="00586ACB"/>
    <w:rPr>
      <w:rFonts w:ascii="Verdana" w:hAnsi="Verdana"/>
      <w:b/>
      <w:sz w:val="32"/>
      <w:lang w:val="en-GB" w:eastAsia="en-US" w:bidi="ar-SA"/>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B07A71"/>
    <w:pPr>
      <w:keepLines/>
      <w:snapToGrid w:val="0"/>
      <w:spacing w:after="240"/>
      <w:jc w:val="both"/>
    </w:pPr>
    <w:rPr>
      <w:szCs w:val="24"/>
      <w:lang w:val="en-GB" w:eastAsia="en-GB"/>
    </w:rPr>
  </w:style>
  <w:style w:type="table" w:styleId="TableGrid">
    <w:name w:val="Table Grid"/>
    <w:basedOn w:val="TableNormal"/>
    <w:rsid w:val="00B0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12EB0"/>
    <w:rPr>
      <w:rFonts w:ascii="Verdana" w:hAnsi="Verdana" w:cs="Times New Roman"/>
      <w:b/>
      <w:bCs/>
      <w:lang w:val="en-GB" w:eastAsia="en-US" w:bidi="ar-SA"/>
    </w:rPr>
  </w:style>
  <w:style w:type="paragraph" w:styleId="ListParagraph">
    <w:name w:val="List Paragraph"/>
    <w:basedOn w:val="Normal"/>
    <w:link w:val="ListParagraphChar"/>
    <w:uiPriority w:val="34"/>
    <w:qFormat/>
    <w:rsid w:val="007F2A34"/>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1F1186"/>
    <w:rPr>
      <w:rFonts w:ascii="Tahoma" w:hAnsi="Tahoma" w:cs="Tahoma"/>
      <w:sz w:val="16"/>
      <w:szCs w:val="16"/>
      <w:lang w:val="en-GB"/>
    </w:rPr>
  </w:style>
  <w:style w:type="character" w:customStyle="1" w:styleId="BalloonTextChar">
    <w:name w:val="Balloon Text Char"/>
    <w:link w:val="BalloonText"/>
    <w:rsid w:val="001F1186"/>
    <w:rPr>
      <w:rFonts w:ascii="Tahoma" w:hAnsi="Tahoma" w:cs="Tahoma"/>
      <w:sz w:val="16"/>
      <w:szCs w:val="16"/>
      <w:lang w:val="en-GB" w:eastAsia="en-US" w:bidi="ar-SA"/>
    </w:rPr>
  </w:style>
  <w:style w:type="character" w:customStyle="1" w:styleId="ListParagraphChar">
    <w:name w:val="List Paragraph Char"/>
    <w:link w:val="ListParagraph"/>
    <w:locked/>
    <w:rsid w:val="0059430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ACB"/>
    <w:rPr>
      <w:sz w:val="24"/>
      <w:lang w:val="en-US" w:eastAsia="en-US"/>
    </w:rPr>
  </w:style>
  <w:style w:type="paragraph" w:styleId="Heading3">
    <w:name w:val="heading 3"/>
    <w:basedOn w:val="Normal"/>
    <w:next w:val="Normal"/>
    <w:link w:val="Heading3Char"/>
    <w:qFormat/>
    <w:rsid w:val="00586ACB"/>
    <w:pPr>
      <w:keepNext/>
      <w:tabs>
        <w:tab w:val="left" w:pos="4860"/>
      </w:tabs>
      <w:jc w:val="center"/>
      <w:outlineLvl w:val="2"/>
    </w:pPr>
    <w:rPr>
      <w:rFonts w:ascii="Verdana" w:hAnsi="Verdana"/>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86ACB"/>
    <w:pPr>
      <w:spacing w:after="160" w:line="240" w:lineRule="exact"/>
    </w:pPr>
    <w:rPr>
      <w:rFonts w:ascii="Verdana" w:hAnsi="Verdana"/>
      <w:sz w:val="20"/>
      <w:lang w:val="en-GB"/>
    </w:rPr>
  </w:style>
  <w:style w:type="paragraph" w:styleId="Header">
    <w:name w:val="header"/>
    <w:basedOn w:val="Normal"/>
    <w:link w:val="HeaderChar"/>
    <w:rsid w:val="00586ACB"/>
    <w:pPr>
      <w:widowControl w:val="0"/>
      <w:tabs>
        <w:tab w:val="center" w:pos="4320"/>
        <w:tab w:val="right" w:pos="8640"/>
      </w:tabs>
    </w:pPr>
    <w:rPr>
      <w:rFonts w:ascii="Courier New" w:hAnsi="Courier New"/>
      <w:snapToGrid w:val="0"/>
    </w:rPr>
  </w:style>
  <w:style w:type="paragraph" w:styleId="Footer">
    <w:name w:val="footer"/>
    <w:basedOn w:val="Normal"/>
    <w:rsid w:val="00586ACB"/>
    <w:pPr>
      <w:widowControl w:val="0"/>
      <w:tabs>
        <w:tab w:val="center" w:pos="4320"/>
        <w:tab w:val="right" w:pos="8640"/>
      </w:tabs>
    </w:pPr>
    <w:rPr>
      <w:rFonts w:ascii="Courier New" w:hAnsi="Courier New"/>
      <w:snapToGrid w:val="0"/>
    </w:rPr>
  </w:style>
  <w:style w:type="character" w:styleId="PageNumber">
    <w:name w:val="page number"/>
    <w:basedOn w:val="DefaultParagraphFont"/>
    <w:rsid w:val="00586ACB"/>
  </w:style>
  <w:style w:type="character" w:customStyle="1" w:styleId="HeaderChar">
    <w:name w:val="Header Char"/>
    <w:link w:val="Header"/>
    <w:semiHidden/>
    <w:rsid w:val="00586ACB"/>
    <w:rPr>
      <w:rFonts w:ascii="Courier New" w:hAnsi="Courier New"/>
      <w:snapToGrid w:val="0"/>
      <w:sz w:val="24"/>
      <w:lang w:val="en-US" w:eastAsia="en-US" w:bidi="ar-SA"/>
    </w:rPr>
  </w:style>
  <w:style w:type="character" w:customStyle="1" w:styleId="Heading3Char">
    <w:name w:val="Heading 3 Char"/>
    <w:link w:val="Heading3"/>
    <w:rsid w:val="00586ACB"/>
    <w:rPr>
      <w:rFonts w:ascii="Verdana" w:hAnsi="Verdana"/>
      <w:b/>
      <w:sz w:val="32"/>
      <w:lang w:val="en-GB" w:eastAsia="en-US" w:bidi="ar-SA"/>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B07A71"/>
    <w:pPr>
      <w:keepLines/>
      <w:snapToGrid w:val="0"/>
      <w:spacing w:after="240"/>
      <w:jc w:val="both"/>
    </w:pPr>
    <w:rPr>
      <w:szCs w:val="24"/>
      <w:lang w:val="en-GB" w:eastAsia="en-GB"/>
    </w:rPr>
  </w:style>
  <w:style w:type="table" w:styleId="TableGrid">
    <w:name w:val="Table Grid"/>
    <w:basedOn w:val="TableNormal"/>
    <w:rsid w:val="00B0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12EB0"/>
    <w:rPr>
      <w:rFonts w:ascii="Verdana" w:hAnsi="Verdana" w:cs="Times New Roman"/>
      <w:b/>
      <w:bCs/>
      <w:lang w:val="en-GB" w:eastAsia="en-US" w:bidi="ar-SA"/>
    </w:rPr>
  </w:style>
  <w:style w:type="paragraph" w:styleId="ListParagraph">
    <w:name w:val="List Paragraph"/>
    <w:basedOn w:val="Normal"/>
    <w:link w:val="ListParagraphChar"/>
    <w:uiPriority w:val="34"/>
    <w:qFormat/>
    <w:rsid w:val="007F2A34"/>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rsid w:val="001F1186"/>
    <w:rPr>
      <w:rFonts w:ascii="Tahoma" w:hAnsi="Tahoma" w:cs="Tahoma"/>
      <w:sz w:val="16"/>
      <w:szCs w:val="16"/>
      <w:lang w:val="en-GB"/>
    </w:rPr>
  </w:style>
  <w:style w:type="character" w:customStyle="1" w:styleId="BalloonTextChar">
    <w:name w:val="Balloon Text Char"/>
    <w:link w:val="BalloonText"/>
    <w:rsid w:val="001F1186"/>
    <w:rPr>
      <w:rFonts w:ascii="Tahoma" w:hAnsi="Tahoma" w:cs="Tahoma"/>
      <w:sz w:val="16"/>
      <w:szCs w:val="16"/>
      <w:lang w:val="en-GB" w:eastAsia="en-US" w:bidi="ar-SA"/>
    </w:rPr>
  </w:style>
  <w:style w:type="character" w:customStyle="1" w:styleId="ListParagraphChar">
    <w:name w:val="List Paragraph Char"/>
    <w:link w:val="ListParagraph"/>
    <w:locked/>
    <w:rsid w:val="005943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C1F9DD8-6DA6-4761-B32D-9D5103C4DF0E}"/>
</file>

<file path=customXml/itemProps2.xml><?xml version="1.0" encoding="utf-8"?>
<ds:datastoreItem xmlns:ds="http://schemas.openxmlformats.org/officeDocument/2006/customXml" ds:itemID="{3BC76E7D-3D96-4DF3-8479-2C0B8382D672}"/>
</file>

<file path=customXml/itemProps3.xml><?xml version="1.0" encoding="utf-8"?>
<ds:datastoreItem xmlns:ds="http://schemas.openxmlformats.org/officeDocument/2006/customXml" ds:itemID="{F81ED3E4-C945-4F8E-8106-6AF45C24F661}"/>
</file>

<file path=customXml/itemProps4.xml><?xml version="1.0" encoding="utf-8"?>
<ds:datastoreItem xmlns:ds="http://schemas.openxmlformats.org/officeDocument/2006/customXml" ds:itemID="{EC465C08-24ED-41D4-A9AE-66614D59A9AD}"/>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EAST AFRICAN COMMUNITY SECRETARIAT</vt:lpstr>
    </vt:vector>
  </TitlesOfParts>
  <Company>Hewlett-Packard</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mmarwa</dc:creator>
  <cp:lastModifiedBy>Madeleine McDougall</cp:lastModifiedBy>
  <cp:revision>2</cp:revision>
  <cp:lastPrinted>2012-03-16T11:30:00Z</cp:lastPrinted>
  <dcterms:created xsi:type="dcterms:W3CDTF">2014-08-28T17:39:00Z</dcterms:created>
  <dcterms:modified xsi:type="dcterms:W3CDTF">2014-08-28T17:39:00Z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bd054151-1096-4a50-9140-828fefbc391e</vt:lpwstr>
  </property>
</Properties>
</file>