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7090F" w14:textId="7D9C0915" w:rsidR="00DB0C2D" w:rsidRPr="00DB0C2D" w:rsidRDefault="00DB0C2D">
      <w:pPr>
        <w:rPr>
          <w:rFonts w:ascii="Verdana" w:hAnsi="Verdana"/>
          <w:b/>
          <w:bCs/>
          <w:sz w:val="28"/>
          <w:szCs w:val="28"/>
        </w:rPr>
      </w:pPr>
      <w:r w:rsidRPr="00DB0C2D">
        <w:rPr>
          <w:rFonts w:ascii="Verdana" w:hAnsi="Verdana"/>
          <w:b/>
          <w:bCs/>
          <w:sz w:val="28"/>
          <w:szCs w:val="28"/>
        </w:rPr>
        <w:t xml:space="preserve">IEC Stakeholder Categories </w:t>
      </w:r>
    </w:p>
    <w:p w14:paraId="661556AC" w14:textId="77777777" w:rsidR="00DB0C2D" w:rsidRDefault="00DB0C2D"/>
    <w:tbl>
      <w:tblPr>
        <w:tblW w:w="0" w:type="auto"/>
        <w:tblCellMar>
          <w:left w:w="0" w:type="dxa"/>
          <w:right w:w="0" w:type="dxa"/>
        </w:tblCellMar>
        <w:tblLook w:val="04A0" w:firstRow="1" w:lastRow="0" w:firstColumn="1" w:lastColumn="0" w:noHBand="0" w:noVBand="1"/>
      </w:tblPr>
      <w:tblGrid>
        <w:gridCol w:w="1225"/>
        <w:gridCol w:w="3630"/>
        <w:gridCol w:w="4151"/>
      </w:tblGrid>
      <w:tr w:rsidR="009A16A1" w:rsidRPr="009A16A1" w14:paraId="03A51991" w14:textId="77777777" w:rsidTr="00DB0C2D">
        <w:trPr>
          <w:trHeight w:val="406"/>
        </w:trPr>
        <w:tc>
          <w:tcPr>
            <w:tcW w:w="1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5042EF" w14:textId="1A65B395"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b/>
                <w:bCs/>
                <w:color w:val="000000"/>
                <w:szCs w:val="20"/>
              </w:rPr>
              <w:t>Category</w:t>
            </w:r>
          </w:p>
        </w:tc>
        <w:tc>
          <w:tcPr>
            <w:tcW w:w="36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249621"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b/>
                <w:bCs/>
                <w:color w:val="000000"/>
                <w:szCs w:val="20"/>
              </w:rPr>
              <w:t>Title</w:t>
            </w:r>
          </w:p>
        </w:tc>
        <w:tc>
          <w:tcPr>
            <w:tcW w:w="41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03885"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b/>
                <w:bCs/>
                <w:color w:val="000000"/>
                <w:szCs w:val="20"/>
              </w:rPr>
              <w:t>Typically including:</w:t>
            </w:r>
          </w:p>
        </w:tc>
      </w:tr>
      <w:tr w:rsidR="009A16A1" w:rsidRPr="009A16A1" w14:paraId="1BCC7ED5" w14:textId="77777777" w:rsidTr="00DB0C2D">
        <w:trPr>
          <w:trHeight w:val="1320"/>
        </w:trPr>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D27B95" w14:textId="77777777"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color w:val="000000"/>
                <w:szCs w:val="20"/>
              </w:rPr>
              <w:t>A</w:t>
            </w:r>
          </w:p>
        </w:tc>
        <w:tc>
          <w:tcPr>
            <w:tcW w:w="3630" w:type="dxa"/>
            <w:tcBorders>
              <w:top w:val="nil"/>
              <w:left w:val="nil"/>
              <w:bottom w:val="single" w:sz="8" w:space="0" w:color="000000"/>
              <w:right w:val="single" w:sz="8" w:space="0" w:color="000000"/>
            </w:tcBorders>
            <w:tcMar>
              <w:top w:w="0" w:type="dxa"/>
              <w:left w:w="108" w:type="dxa"/>
              <w:bottom w:w="0" w:type="dxa"/>
              <w:right w:w="108" w:type="dxa"/>
            </w:tcMar>
            <w:hideMark/>
          </w:tcPr>
          <w:p w14:paraId="78DBEDE6"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Cs w:val="20"/>
              </w:rPr>
              <w:t>Industry and commerce</w:t>
            </w:r>
          </w:p>
        </w:tc>
        <w:tc>
          <w:tcPr>
            <w:tcW w:w="4151" w:type="dxa"/>
            <w:tcBorders>
              <w:top w:val="nil"/>
              <w:left w:val="nil"/>
              <w:bottom w:val="single" w:sz="8" w:space="0" w:color="000000"/>
              <w:right w:val="single" w:sz="8" w:space="0" w:color="000000"/>
            </w:tcBorders>
            <w:tcMar>
              <w:top w:w="0" w:type="dxa"/>
              <w:left w:w="108" w:type="dxa"/>
              <w:bottom w:w="0" w:type="dxa"/>
              <w:right w:w="108" w:type="dxa"/>
            </w:tcMar>
            <w:hideMark/>
          </w:tcPr>
          <w:p w14:paraId="28428A9D"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manufacturers; producers; designers; service industries; distribution, warehousing and transport undertakings; retailers; insurers; banks and financial institutions; business and trade associations</w:t>
            </w:r>
          </w:p>
        </w:tc>
      </w:tr>
      <w:tr w:rsidR="00DB0C2D" w:rsidRPr="009A16A1" w14:paraId="5A3F2B2C"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4E978B" w14:textId="6862B46D" w:rsidR="00DB0C2D" w:rsidRPr="009A16A1" w:rsidRDefault="00DB0C2D" w:rsidP="009A16A1">
            <w:pPr>
              <w:spacing w:before="100" w:beforeAutospacing="1" w:after="240" w:line="240" w:lineRule="auto"/>
              <w:jc w:val="center"/>
              <w:rPr>
                <w:rFonts w:ascii="Verdana" w:eastAsia="Times New Roman" w:hAnsi="Verdana" w:cs="Arial"/>
                <w:color w:val="000000"/>
                <w:szCs w:val="20"/>
              </w:rPr>
            </w:pPr>
            <w:r>
              <w:rPr>
                <w:rFonts w:ascii="Verdana" w:eastAsia="Times New Roman" w:hAnsi="Verdana" w:cs="Arial"/>
                <w:color w:val="000000"/>
                <w:szCs w:val="20"/>
              </w:rPr>
              <w:t>A1</w:t>
            </w:r>
          </w:p>
        </w:tc>
        <w:tc>
          <w:tcPr>
            <w:tcW w:w="3630" w:type="dxa"/>
            <w:tcBorders>
              <w:top w:val="nil"/>
              <w:left w:val="nil"/>
              <w:bottom w:val="single" w:sz="8" w:space="0" w:color="000000"/>
              <w:right w:val="single" w:sz="8" w:space="0" w:color="000000"/>
            </w:tcBorders>
            <w:tcMar>
              <w:top w:w="0" w:type="dxa"/>
              <w:left w:w="108" w:type="dxa"/>
              <w:bottom w:w="0" w:type="dxa"/>
              <w:right w:w="108" w:type="dxa"/>
            </w:tcMar>
          </w:tcPr>
          <w:p w14:paraId="10185F01" w14:textId="1E187C26" w:rsidR="00DB0C2D" w:rsidRPr="009A16A1" w:rsidRDefault="00DB0C2D" w:rsidP="009A16A1">
            <w:pPr>
              <w:spacing w:before="100" w:beforeAutospacing="1" w:after="240" w:line="240" w:lineRule="auto"/>
              <w:rPr>
                <w:rFonts w:ascii="Verdana" w:eastAsia="Times New Roman" w:hAnsi="Verdana" w:cs="Arial"/>
                <w:color w:val="000000"/>
                <w:szCs w:val="20"/>
              </w:rPr>
            </w:pPr>
            <w:r>
              <w:rPr>
                <w:rFonts w:ascii="Verdana" w:eastAsia="Times New Roman" w:hAnsi="Verdana" w:cs="Arial"/>
                <w:color w:val="000000"/>
                <w:szCs w:val="20"/>
              </w:rPr>
              <w:t>Industry and commerce – power generation and distribution authorities</w:t>
            </w:r>
          </w:p>
        </w:tc>
        <w:tc>
          <w:tcPr>
            <w:tcW w:w="4151" w:type="dxa"/>
            <w:tcBorders>
              <w:top w:val="nil"/>
              <w:left w:val="nil"/>
              <w:bottom w:val="single" w:sz="8" w:space="0" w:color="000000"/>
              <w:right w:val="single" w:sz="8" w:space="0" w:color="000000"/>
            </w:tcBorders>
            <w:tcMar>
              <w:top w:w="0" w:type="dxa"/>
              <w:left w:w="108" w:type="dxa"/>
              <w:bottom w:w="0" w:type="dxa"/>
              <w:right w:w="108" w:type="dxa"/>
            </w:tcMar>
          </w:tcPr>
          <w:p w14:paraId="120162FC" w14:textId="77777777" w:rsidR="00DB0C2D" w:rsidRPr="009A16A1" w:rsidRDefault="00DB0C2D" w:rsidP="009A16A1">
            <w:pPr>
              <w:spacing w:before="100" w:beforeAutospacing="1" w:after="240" w:line="240" w:lineRule="auto"/>
              <w:rPr>
                <w:rFonts w:ascii="Verdana" w:eastAsia="Times New Roman" w:hAnsi="Verdana" w:cs="Arial"/>
                <w:color w:val="000000"/>
                <w:sz w:val="18"/>
                <w:szCs w:val="18"/>
                <w:lang w:val="en-US"/>
              </w:rPr>
            </w:pPr>
          </w:p>
        </w:tc>
      </w:tr>
      <w:tr w:rsidR="00DB0C2D" w:rsidRPr="009A16A1" w14:paraId="7E238F00"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333CF1" w14:textId="6AB03A60" w:rsidR="00DB0C2D" w:rsidRPr="009A16A1" w:rsidRDefault="00DB0C2D" w:rsidP="009A16A1">
            <w:pPr>
              <w:spacing w:before="100" w:beforeAutospacing="1" w:after="240" w:line="240" w:lineRule="auto"/>
              <w:jc w:val="center"/>
              <w:rPr>
                <w:rFonts w:ascii="Verdana" w:eastAsia="Times New Roman" w:hAnsi="Verdana" w:cs="Arial"/>
                <w:color w:val="000000"/>
                <w:szCs w:val="20"/>
              </w:rPr>
            </w:pPr>
            <w:r>
              <w:rPr>
                <w:rFonts w:ascii="Verdana" w:eastAsia="Times New Roman" w:hAnsi="Verdana" w:cs="Arial"/>
                <w:color w:val="000000"/>
                <w:szCs w:val="20"/>
              </w:rPr>
              <w:t>A2</w:t>
            </w:r>
          </w:p>
        </w:tc>
        <w:tc>
          <w:tcPr>
            <w:tcW w:w="3630" w:type="dxa"/>
            <w:tcBorders>
              <w:top w:val="nil"/>
              <w:left w:val="nil"/>
              <w:bottom w:val="single" w:sz="8" w:space="0" w:color="000000"/>
              <w:right w:val="single" w:sz="8" w:space="0" w:color="000000"/>
            </w:tcBorders>
            <w:tcMar>
              <w:top w:w="0" w:type="dxa"/>
              <w:left w:w="108" w:type="dxa"/>
              <w:bottom w:w="0" w:type="dxa"/>
              <w:right w:w="108" w:type="dxa"/>
            </w:tcMar>
          </w:tcPr>
          <w:p w14:paraId="37B5CF4E" w14:textId="1CE88378" w:rsidR="00DB0C2D" w:rsidRPr="009A16A1" w:rsidRDefault="00DB0C2D" w:rsidP="009A16A1">
            <w:pPr>
              <w:spacing w:before="100" w:beforeAutospacing="1" w:after="240" w:line="240" w:lineRule="auto"/>
              <w:rPr>
                <w:rFonts w:ascii="Verdana" w:eastAsia="Times New Roman" w:hAnsi="Verdana" w:cs="Arial"/>
                <w:color w:val="000000"/>
                <w:szCs w:val="20"/>
              </w:rPr>
            </w:pPr>
            <w:r>
              <w:rPr>
                <w:rFonts w:ascii="Verdana" w:eastAsia="Times New Roman" w:hAnsi="Verdana" w:cs="Arial"/>
                <w:color w:val="000000"/>
                <w:szCs w:val="20"/>
              </w:rPr>
              <w:t xml:space="preserve">Industry and commerce – manufacturers </w:t>
            </w:r>
          </w:p>
        </w:tc>
        <w:tc>
          <w:tcPr>
            <w:tcW w:w="4151" w:type="dxa"/>
            <w:tcBorders>
              <w:top w:val="nil"/>
              <w:left w:val="nil"/>
              <w:bottom w:val="single" w:sz="8" w:space="0" w:color="000000"/>
              <w:right w:val="single" w:sz="8" w:space="0" w:color="000000"/>
            </w:tcBorders>
            <w:tcMar>
              <w:top w:w="0" w:type="dxa"/>
              <w:left w:w="108" w:type="dxa"/>
              <w:bottom w:w="0" w:type="dxa"/>
              <w:right w:w="108" w:type="dxa"/>
            </w:tcMar>
          </w:tcPr>
          <w:p w14:paraId="54DEB070" w14:textId="77777777" w:rsidR="00DB0C2D" w:rsidRPr="009A16A1" w:rsidRDefault="00DB0C2D" w:rsidP="009A16A1">
            <w:pPr>
              <w:spacing w:before="100" w:beforeAutospacing="1" w:after="240" w:line="240" w:lineRule="auto"/>
              <w:rPr>
                <w:rFonts w:ascii="Verdana" w:eastAsia="Times New Roman" w:hAnsi="Verdana" w:cs="Arial"/>
                <w:color w:val="000000"/>
                <w:sz w:val="18"/>
                <w:szCs w:val="18"/>
                <w:lang w:val="en-US"/>
              </w:rPr>
            </w:pPr>
          </w:p>
        </w:tc>
      </w:tr>
      <w:tr w:rsidR="00DB0C2D" w:rsidRPr="009A16A1" w14:paraId="1C0676F2"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CCD0A4" w14:textId="1557DA1C" w:rsidR="00DB0C2D" w:rsidRPr="009A16A1" w:rsidRDefault="00DB0C2D" w:rsidP="009A16A1">
            <w:pPr>
              <w:spacing w:before="100" w:beforeAutospacing="1" w:after="240" w:line="240" w:lineRule="auto"/>
              <w:jc w:val="center"/>
              <w:rPr>
                <w:rFonts w:ascii="Verdana" w:eastAsia="Times New Roman" w:hAnsi="Verdana" w:cs="Arial"/>
                <w:color w:val="000000"/>
                <w:szCs w:val="20"/>
              </w:rPr>
            </w:pPr>
            <w:r>
              <w:rPr>
                <w:rFonts w:ascii="Verdana" w:eastAsia="Times New Roman" w:hAnsi="Verdana" w:cs="Arial"/>
                <w:color w:val="000000"/>
                <w:szCs w:val="20"/>
              </w:rPr>
              <w:t>A3</w:t>
            </w:r>
          </w:p>
        </w:tc>
        <w:tc>
          <w:tcPr>
            <w:tcW w:w="3630" w:type="dxa"/>
            <w:tcBorders>
              <w:top w:val="nil"/>
              <w:left w:val="nil"/>
              <w:bottom w:val="single" w:sz="8" w:space="0" w:color="000000"/>
              <w:right w:val="single" w:sz="8" w:space="0" w:color="000000"/>
            </w:tcBorders>
            <w:tcMar>
              <w:top w:w="0" w:type="dxa"/>
              <w:left w:w="108" w:type="dxa"/>
              <w:bottom w:w="0" w:type="dxa"/>
              <w:right w:w="108" w:type="dxa"/>
            </w:tcMar>
          </w:tcPr>
          <w:p w14:paraId="696CF686" w14:textId="4A10FD7D" w:rsidR="00DB0C2D" w:rsidRPr="009A16A1" w:rsidRDefault="00DB0C2D" w:rsidP="009A16A1">
            <w:pPr>
              <w:spacing w:before="100" w:beforeAutospacing="1" w:after="240" w:line="240" w:lineRule="auto"/>
              <w:rPr>
                <w:rFonts w:ascii="Verdana" w:eastAsia="Times New Roman" w:hAnsi="Verdana" w:cs="Arial"/>
                <w:color w:val="000000"/>
                <w:szCs w:val="20"/>
              </w:rPr>
            </w:pPr>
            <w:r>
              <w:rPr>
                <w:rFonts w:ascii="Verdana" w:eastAsia="Times New Roman" w:hAnsi="Verdana" w:cs="Arial"/>
                <w:color w:val="000000"/>
                <w:szCs w:val="20"/>
              </w:rPr>
              <w:t>Industry and commerce – research and development establishments</w:t>
            </w:r>
          </w:p>
        </w:tc>
        <w:tc>
          <w:tcPr>
            <w:tcW w:w="4151" w:type="dxa"/>
            <w:tcBorders>
              <w:top w:val="nil"/>
              <w:left w:val="nil"/>
              <w:bottom w:val="single" w:sz="8" w:space="0" w:color="000000"/>
              <w:right w:val="single" w:sz="8" w:space="0" w:color="000000"/>
            </w:tcBorders>
            <w:tcMar>
              <w:top w:w="0" w:type="dxa"/>
              <w:left w:w="108" w:type="dxa"/>
              <w:bottom w:w="0" w:type="dxa"/>
              <w:right w:w="108" w:type="dxa"/>
            </w:tcMar>
          </w:tcPr>
          <w:p w14:paraId="143A4F72" w14:textId="77777777" w:rsidR="00DB0C2D" w:rsidRPr="009A16A1" w:rsidRDefault="00DB0C2D" w:rsidP="009A16A1">
            <w:pPr>
              <w:spacing w:before="100" w:beforeAutospacing="1" w:after="240" w:line="240" w:lineRule="auto"/>
              <w:rPr>
                <w:rFonts w:ascii="Verdana" w:eastAsia="Times New Roman" w:hAnsi="Verdana" w:cs="Arial"/>
                <w:color w:val="000000"/>
                <w:sz w:val="18"/>
                <w:szCs w:val="18"/>
                <w:lang w:val="en-US"/>
              </w:rPr>
            </w:pPr>
          </w:p>
        </w:tc>
      </w:tr>
      <w:tr w:rsidR="009A16A1" w:rsidRPr="009A16A1" w14:paraId="0105D9A7"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2A6409" w14:textId="77777777"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color w:val="000000"/>
                <w:szCs w:val="20"/>
              </w:rPr>
              <w:t>B</w:t>
            </w:r>
          </w:p>
        </w:tc>
        <w:tc>
          <w:tcPr>
            <w:tcW w:w="3630" w:type="dxa"/>
            <w:tcBorders>
              <w:top w:val="nil"/>
              <w:left w:val="nil"/>
              <w:bottom w:val="single" w:sz="8" w:space="0" w:color="000000"/>
              <w:right w:val="single" w:sz="8" w:space="0" w:color="000000"/>
            </w:tcBorders>
            <w:tcMar>
              <w:top w:w="0" w:type="dxa"/>
              <w:left w:w="108" w:type="dxa"/>
              <w:bottom w:w="0" w:type="dxa"/>
              <w:right w:w="108" w:type="dxa"/>
            </w:tcMar>
            <w:hideMark/>
          </w:tcPr>
          <w:p w14:paraId="684C58A7"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Cs w:val="20"/>
              </w:rPr>
              <w:t>Government</w:t>
            </w:r>
          </w:p>
        </w:tc>
        <w:tc>
          <w:tcPr>
            <w:tcW w:w="4151" w:type="dxa"/>
            <w:tcBorders>
              <w:top w:val="nil"/>
              <w:left w:val="nil"/>
              <w:bottom w:val="single" w:sz="8" w:space="0" w:color="000000"/>
              <w:right w:val="single" w:sz="8" w:space="0" w:color="000000"/>
            </w:tcBorders>
            <w:tcMar>
              <w:top w:w="0" w:type="dxa"/>
              <w:left w:w="108" w:type="dxa"/>
              <w:bottom w:w="0" w:type="dxa"/>
              <w:right w:w="108" w:type="dxa"/>
            </w:tcMar>
            <w:hideMark/>
          </w:tcPr>
          <w:p w14:paraId="53F1DF06"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international and regional treaty organizations and agencies; national government and local government departments and agencies, and all bodies that have a legally recognised regulatory function</w:t>
            </w:r>
          </w:p>
        </w:tc>
      </w:tr>
      <w:tr w:rsidR="009A16A1" w:rsidRPr="009A16A1" w14:paraId="7615666D"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7B816E" w14:textId="77777777"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color w:val="000000"/>
                <w:szCs w:val="20"/>
              </w:rPr>
              <w:t>C</w:t>
            </w:r>
          </w:p>
        </w:tc>
        <w:tc>
          <w:tcPr>
            <w:tcW w:w="3630" w:type="dxa"/>
            <w:tcBorders>
              <w:top w:val="nil"/>
              <w:left w:val="nil"/>
              <w:bottom w:val="single" w:sz="8" w:space="0" w:color="000000"/>
              <w:right w:val="single" w:sz="8" w:space="0" w:color="000000"/>
            </w:tcBorders>
            <w:tcMar>
              <w:top w:w="0" w:type="dxa"/>
              <w:left w:w="108" w:type="dxa"/>
              <w:bottom w:w="0" w:type="dxa"/>
              <w:right w:w="108" w:type="dxa"/>
            </w:tcMar>
            <w:hideMark/>
          </w:tcPr>
          <w:p w14:paraId="152147C9"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Cs w:val="20"/>
              </w:rPr>
              <w:t>Consumers</w:t>
            </w:r>
          </w:p>
        </w:tc>
        <w:tc>
          <w:tcPr>
            <w:tcW w:w="4151" w:type="dxa"/>
            <w:tcBorders>
              <w:top w:val="nil"/>
              <w:left w:val="nil"/>
              <w:bottom w:val="single" w:sz="8" w:space="0" w:color="000000"/>
              <w:right w:val="single" w:sz="8" w:space="0" w:color="000000"/>
            </w:tcBorders>
            <w:tcMar>
              <w:top w:w="0" w:type="dxa"/>
              <w:left w:w="108" w:type="dxa"/>
              <w:bottom w:w="0" w:type="dxa"/>
              <w:right w:w="108" w:type="dxa"/>
            </w:tcMar>
            <w:hideMark/>
          </w:tcPr>
          <w:p w14:paraId="38CB9B66"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national, regional and international consumer representation bodies, independent of any organization that would fall into the ‘industry and commerce’ category, or individual experts engaged from a consumer perspective</w:t>
            </w:r>
          </w:p>
        </w:tc>
      </w:tr>
      <w:tr w:rsidR="009A16A1" w:rsidRPr="009A16A1" w14:paraId="47EF2017"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0763A7" w14:textId="77777777"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color w:val="000000"/>
                <w:szCs w:val="20"/>
              </w:rPr>
              <w:t>D</w:t>
            </w:r>
          </w:p>
        </w:tc>
        <w:tc>
          <w:tcPr>
            <w:tcW w:w="3630" w:type="dxa"/>
            <w:tcBorders>
              <w:top w:val="nil"/>
              <w:left w:val="nil"/>
              <w:bottom w:val="single" w:sz="8" w:space="0" w:color="000000"/>
              <w:right w:val="single" w:sz="8" w:space="0" w:color="000000"/>
            </w:tcBorders>
            <w:tcMar>
              <w:top w:w="0" w:type="dxa"/>
              <w:left w:w="108" w:type="dxa"/>
              <w:bottom w:w="0" w:type="dxa"/>
              <w:right w:w="108" w:type="dxa"/>
            </w:tcMar>
            <w:hideMark/>
          </w:tcPr>
          <w:p w14:paraId="6C86C17A"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Cs w:val="20"/>
              </w:rPr>
              <w:t>Labour</w:t>
            </w:r>
          </w:p>
        </w:tc>
        <w:tc>
          <w:tcPr>
            <w:tcW w:w="4151" w:type="dxa"/>
            <w:tcBorders>
              <w:top w:val="nil"/>
              <w:left w:val="nil"/>
              <w:bottom w:val="single" w:sz="8" w:space="0" w:color="000000"/>
              <w:right w:val="single" w:sz="8" w:space="0" w:color="000000"/>
            </w:tcBorders>
            <w:tcMar>
              <w:top w:w="0" w:type="dxa"/>
              <w:left w:w="108" w:type="dxa"/>
              <w:bottom w:w="0" w:type="dxa"/>
              <w:right w:w="108" w:type="dxa"/>
            </w:tcMar>
            <w:hideMark/>
          </w:tcPr>
          <w:p w14:paraId="08B94DED"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international, regional, national and local trades unions and federations of trades unions and similar bodies the main purpose of which is to promote or safeguard the collective interests of employees in respect of their relationship with their employers This does not include professional associations </w:t>
            </w:r>
            <w:r w:rsidRPr="009A16A1">
              <w:rPr>
                <w:rFonts w:eastAsia="Times New Roman" w:cs="Arial"/>
                <w:b/>
                <w:bCs/>
                <w:color w:val="000000"/>
                <w:sz w:val="18"/>
                <w:szCs w:val="18"/>
                <w:vertAlign w:val="superscript"/>
                <w:lang w:val="en-US"/>
              </w:rPr>
              <w:t>1)</w:t>
            </w:r>
            <w:r w:rsidRPr="009A16A1">
              <w:rPr>
                <w:rFonts w:ascii="Times New Roman" w:eastAsia="Times New Roman" w:hAnsi="Times New Roman" w:cs="Times New Roman"/>
                <w:color w:val="000000"/>
                <w:sz w:val="18"/>
                <w:szCs w:val="18"/>
                <w:lang w:val="en-US"/>
              </w:rPr>
              <w:t>.</w:t>
            </w:r>
          </w:p>
        </w:tc>
      </w:tr>
      <w:tr w:rsidR="009A16A1" w:rsidRPr="009A16A1" w14:paraId="08CD0689"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AEE587" w14:textId="77777777"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color w:val="000000"/>
                <w:szCs w:val="20"/>
              </w:rPr>
              <w:t>E</w:t>
            </w:r>
          </w:p>
        </w:tc>
        <w:tc>
          <w:tcPr>
            <w:tcW w:w="3630" w:type="dxa"/>
            <w:tcBorders>
              <w:top w:val="nil"/>
              <w:left w:val="nil"/>
              <w:bottom w:val="single" w:sz="8" w:space="0" w:color="000000"/>
              <w:right w:val="single" w:sz="8" w:space="0" w:color="000000"/>
            </w:tcBorders>
            <w:tcMar>
              <w:top w:w="0" w:type="dxa"/>
              <w:left w:w="108" w:type="dxa"/>
              <w:bottom w:w="0" w:type="dxa"/>
              <w:right w:w="108" w:type="dxa"/>
            </w:tcMar>
            <w:hideMark/>
          </w:tcPr>
          <w:p w14:paraId="3FA83759"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Cs w:val="20"/>
              </w:rPr>
              <w:t>Academic and research bodies</w:t>
            </w:r>
          </w:p>
        </w:tc>
        <w:tc>
          <w:tcPr>
            <w:tcW w:w="4151" w:type="dxa"/>
            <w:tcBorders>
              <w:top w:val="nil"/>
              <w:left w:val="nil"/>
              <w:bottom w:val="single" w:sz="8" w:space="0" w:color="000000"/>
              <w:right w:val="single" w:sz="8" w:space="0" w:color="000000"/>
            </w:tcBorders>
            <w:tcMar>
              <w:top w:w="0" w:type="dxa"/>
              <w:left w:w="108" w:type="dxa"/>
              <w:bottom w:w="0" w:type="dxa"/>
              <w:right w:w="108" w:type="dxa"/>
            </w:tcMar>
            <w:hideMark/>
          </w:tcPr>
          <w:p w14:paraId="336019DD"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universities and other higher educational bodies or professional educators associated with them; professional associations </w:t>
            </w:r>
            <w:r w:rsidRPr="009A16A1">
              <w:rPr>
                <w:rFonts w:eastAsia="Times New Roman" w:cs="Arial"/>
                <w:b/>
                <w:bCs/>
                <w:color w:val="000000"/>
                <w:sz w:val="18"/>
                <w:szCs w:val="18"/>
                <w:vertAlign w:val="superscript"/>
                <w:lang w:val="en-US"/>
              </w:rPr>
              <w:t>1)</w:t>
            </w:r>
            <w:r w:rsidRPr="009A16A1">
              <w:rPr>
                <w:rFonts w:ascii="Verdana" w:eastAsia="Times New Roman" w:hAnsi="Verdana" w:cs="Arial"/>
                <w:color w:val="000000"/>
                <w:sz w:val="18"/>
                <w:szCs w:val="18"/>
                <w:lang w:val="en-US"/>
              </w:rPr>
              <w:t>; research institutions</w:t>
            </w:r>
          </w:p>
        </w:tc>
      </w:tr>
      <w:tr w:rsidR="009A16A1" w:rsidRPr="009A16A1" w14:paraId="3CB9DD5A"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8061AE" w14:textId="77777777"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color w:val="000000"/>
                <w:szCs w:val="20"/>
              </w:rPr>
              <w:t>F</w:t>
            </w:r>
          </w:p>
        </w:tc>
        <w:tc>
          <w:tcPr>
            <w:tcW w:w="3630" w:type="dxa"/>
            <w:tcBorders>
              <w:top w:val="nil"/>
              <w:left w:val="nil"/>
              <w:bottom w:val="single" w:sz="8" w:space="0" w:color="000000"/>
              <w:right w:val="single" w:sz="8" w:space="0" w:color="000000"/>
            </w:tcBorders>
            <w:tcMar>
              <w:top w:w="0" w:type="dxa"/>
              <w:left w:w="108" w:type="dxa"/>
              <w:bottom w:w="0" w:type="dxa"/>
              <w:right w:w="108" w:type="dxa"/>
            </w:tcMar>
            <w:hideMark/>
          </w:tcPr>
          <w:p w14:paraId="2430149F"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Cs w:val="20"/>
              </w:rPr>
              <w:t>Standards application</w:t>
            </w:r>
          </w:p>
        </w:tc>
        <w:tc>
          <w:tcPr>
            <w:tcW w:w="4151" w:type="dxa"/>
            <w:tcBorders>
              <w:top w:val="nil"/>
              <w:left w:val="nil"/>
              <w:bottom w:val="single" w:sz="8" w:space="0" w:color="000000"/>
              <w:right w:val="single" w:sz="8" w:space="0" w:color="000000"/>
            </w:tcBorders>
            <w:tcMar>
              <w:top w:w="0" w:type="dxa"/>
              <w:left w:w="108" w:type="dxa"/>
              <w:bottom w:w="0" w:type="dxa"/>
              <w:right w:w="108" w:type="dxa"/>
            </w:tcMar>
            <w:hideMark/>
          </w:tcPr>
          <w:p w14:paraId="6393EB61"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testing, certification and accreditation bodies; organizations primarily devoted to promoting or assessing the use of standards </w:t>
            </w:r>
            <w:r w:rsidRPr="009A16A1">
              <w:rPr>
                <w:rFonts w:eastAsia="Times New Roman" w:cs="Arial"/>
                <w:b/>
                <w:bCs/>
                <w:color w:val="000000"/>
                <w:sz w:val="18"/>
                <w:szCs w:val="18"/>
                <w:vertAlign w:val="superscript"/>
                <w:lang w:val="en-US"/>
              </w:rPr>
              <w:t>2)</w:t>
            </w:r>
          </w:p>
        </w:tc>
      </w:tr>
      <w:tr w:rsidR="009A16A1" w:rsidRPr="009A16A1" w14:paraId="6EDA7376" w14:textId="77777777" w:rsidTr="00DB0C2D">
        <w:tc>
          <w:tcPr>
            <w:tcW w:w="12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6D9BDD" w14:textId="77777777" w:rsidR="009A16A1" w:rsidRPr="009A16A1" w:rsidRDefault="009A16A1" w:rsidP="009A16A1">
            <w:pPr>
              <w:spacing w:before="100" w:beforeAutospacing="1" w:after="240" w:line="240" w:lineRule="auto"/>
              <w:jc w:val="center"/>
              <w:rPr>
                <w:rFonts w:eastAsia="Times New Roman" w:cs="Arial"/>
                <w:color w:val="000000"/>
                <w:sz w:val="18"/>
                <w:szCs w:val="18"/>
              </w:rPr>
            </w:pPr>
            <w:r w:rsidRPr="009A16A1">
              <w:rPr>
                <w:rFonts w:ascii="Verdana" w:eastAsia="Times New Roman" w:hAnsi="Verdana" w:cs="Arial"/>
                <w:color w:val="000000"/>
                <w:szCs w:val="20"/>
              </w:rPr>
              <w:t>G</w:t>
            </w:r>
          </w:p>
        </w:tc>
        <w:tc>
          <w:tcPr>
            <w:tcW w:w="3630" w:type="dxa"/>
            <w:tcBorders>
              <w:top w:val="nil"/>
              <w:left w:val="nil"/>
              <w:bottom w:val="single" w:sz="8" w:space="0" w:color="000000"/>
              <w:right w:val="single" w:sz="8" w:space="0" w:color="000000"/>
            </w:tcBorders>
            <w:tcMar>
              <w:top w:w="0" w:type="dxa"/>
              <w:left w:w="108" w:type="dxa"/>
              <w:bottom w:w="0" w:type="dxa"/>
              <w:right w:w="108" w:type="dxa"/>
            </w:tcMar>
            <w:hideMark/>
          </w:tcPr>
          <w:p w14:paraId="250142C8"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Cs w:val="20"/>
              </w:rPr>
              <w:t>Non-governmental organization (NGO)</w:t>
            </w:r>
          </w:p>
        </w:tc>
        <w:tc>
          <w:tcPr>
            <w:tcW w:w="4151" w:type="dxa"/>
            <w:tcBorders>
              <w:top w:val="nil"/>
              <w:left w:val="nil"/>
              <w:bottom w:val="single" w:sz="8" w:space="0" w:color="000000"/>
              <w:right w:val="single" w:sz="8" w:space="0" w:color="000000"/>
            </w:tcBorders>
            <w:tcMar>
              <w:top w:w="0" w:type="dxa"/>
              <w:left w:w="108" w:type="dxa"/>
              <w:bottom w:w="0" w:type="dxa"/>
              <w:right w:w="108" w:type="dxa"/>
            </w:tcMar>
            <w:hideMark/>
          </w:tcPr>
          <w:p w14:paraId="3C6BAFCC"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 xml:space="preserve">organizations that usually operate on a charitable, not-for-profit or non-profit distributing basis and that have a public </w:t>
            </w:r>
            <w:r w:rsidRPr="009A16A1">
              <w:rPr>
                <w:rFonts w:ascii="Verdana" w:eastAsia="Times New Roman" w:hAnsi="Verdana" w:cs="Arial"/>
                <w:color w:val="000000"/>
                <w:sz w:val="18"/>
                <w:szCs w:val="18"/>
                <w:lang w:val="en-US"/>
              </w:rPr>
              <w:lastRenderedPageBreak/>
              <w:t>interest objective related to social or environmental concerns.</w:t>
            </w:r>
          </w:p>
          <w:p w14:paraId="0A440758"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color w:val="000000"/>
                <w:sz w:val="18"/>
                <w:szCs w:val="18"/>
                <w:lang w:val="en-US"/>
              </w:rPr>
              <w:t>This category does not include political parties or other bodies whose main purpose is to achieve representation in government or governmental bodies.</w:t>
            </w:r>
          </w:p>
        </w:tc>
      </w:tr>
      <w:tr w:rsidR="009A16A1" w:rsidRPr="009A16A1" w14:paraId="6F2D9318" w14:textId="77777777" w:rsidTr="00DB0C2D">
        <w:tc>
          <w:tcPr>
            <w:tcW w:w="900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C746C" w14:textId="77777777" w:rsidR="009A16A1" w:rsidRPr="009A16A1" w:rsidRDefault="009A16A1" w:rsidP="009A16A1">
            <w:pPr>
              <w:spacing w:before="100" w:beforeAutospacing="1" w:after="240" w:line="240" w:lineRule="auto"/>
              <w:rPr>
                <w:rFonts w:eastAsia="Times New Roman" w:cs="Arial"/>
                <w:color w:val="000000"/>
                <w:sz w:val="16"/>
                <w:szCs w:val="16"/>
              </w:rPr>
            </w:pPr>
            <w:r w:rsidRPr="009A16A1">
              <w:rPr>
                <w:rFonts w:ascii="Verdana" w:eastAsia="Times New Roman" w:hAnsi="Verdana" w:cs="Arial"/>
                <w:color w:val="000000"/>
                <w:sz w:val="16"/>
                <w:szCs w:val="16"/>
                <w:lang w:val="en-US"/>
              </w:rPr>
              <w:lastRenderedPageBreak/>
              <w:t>Notes</w:t>
            </w:r>
          </w:p>
          <w:p w14:paraId="205B2522" w14:textId="77777777" w:rsidR="009A16A1" w:rsidRPr="009A16A1" w:rsidRDefault="009A16A1" w:rsidP="009A16A1">
            <w:pPr>
              <w:spacing w:before="100" w:beforeAutospacing="1" w:after="240" w:line="240" w:lineRule="auto"/>
              <w:rPr>
                <w:rFonts w:eastAsia="Times New Roman" w:cs="Arial"/>
                <w:color w:val="000000"/>
                <w:sz w:val="16"/>
                <w:szCs w:val="16"/>
              </w:rPr>
            </w:pPr>
            <w:r w:rsidRPr="009A16A1">
              <w:rPr>
                <w:rFonts w:ascii="Verdana" w:eastAsia="Times New Roman" w:hAnsi="Verdana" w:cs="Arial"/>
                <w:b/>
                <w:bCs/>
                <w:color w:val="000000"/>
                <w:sz w:val="16"/>
                <w:szCs w:val="16"/>
                <w:vertAlign w:val="superscript"/>
                <w:lang w:val="en-US"/>
              </w:rPr>
              <w:t>1)</w:t>
            </w:r>
            <w:r w:rsidRPr="009A16A1">
              <w:rPr>
                <w:rFonts w:ascii="Verdana" w:eastAsia="Times New Roman" w:hAnsi="Verdana" w:cs="Arial"/>
                <w:color w:val="000000"/>
                <w:sz w:val="16"/>
                <w:szCs w:val="16"/>
                <w:lang w:val="en-US"/>
              </w:rPr>
              <w:t> Professional associations are regarded as:</w:t>
            </w:r>
          </w:p>
          <w:p w14:paraId="63AC5148" w14:textId="4F63857F" w:rsidR="009A16A1" w:rsidRPr="009A16A1" w:rsidRDefault="009A16A1" w:rsidP="009A16A1">
            <w:pPr>
              <w:spacing w:after="0" w:line="240" w:lineRule="auto"/>
              <w:ind w:left="720"/>
              <w:rPr>
                <w:rFonts w:eastAsia="Times New Roman" w:cs="Arial"/>
                <w:color w:val="000000"/>
                <w:sz w:val="16"/>
                <w:szCs w:val="16"/>
              </w:rPr>
            </w:pPr>
            <w:r w:rsidRPr="009A16A1">
              <w:rPr>
                <w:rFonts w:ascii="Symbol" w:eastAsia="Times New Roman" w:hAnsi="Symbol" w:cs="Arial"/>
                <w:color w:val="000000"/>
                <w:sz w:val="16"/>
                <w:szCs w:val="16"/>
              </w:rPr>
              <w:t>·</w:t>
            </w:r>
            <w:r w:rsidRPr="009A16A1">
              <w:rPr>
                <w:rFonts w:eastAsia="Times New Roman" w:cs="Arial"/>
                <w:color w:val="000000"/>
                <w:sz w:val="16"/>
                <w:szCs w:val="16"/>
                <w:lang w:val="en-US"/>
              </w:rPr>
              <w:t>associations of individuals practicing, or being closely associated with the practice of, specific professional skills or sets of closely related skills; and</w:t>
            </w:r>
          </w:p>
          <w:p w14:paraId="64B71F61" w14:textId="380548C8" w:rsidR="009A16A1" w:rsidRPr="009A16A1" w:rsidRDefault="009A16A1" w:rsidP="009A16A1">
            <w:pPr>
              <w:spacing w:after="0" w:line="240" w:lineRule="auto"/>
              <w:ind w:left="720"/>
              <w:rPr>
                <w:rFonts w:eastAsia="Times New Roman" w:cs="Arial"/>
                <w:color w:val="000000"/>
                <w:sz w:val="16"/>
                <w:szCs w:val="16"/>
              </w:rPr>
            </w:pPr>
            <w:r w:rsidRPr="009A16A1">
              <w:rPr>
                <w:rFonts w:ascii="Symbol" w:eastAsia="Times New Roman" w:hAnsi="Symbol" w:cs="Arial"/>
                <w:color w:val="000000"/>
                <w:sz w:val="16"/>
                <w:szCs w:val="16"/>
              </w:rPr>
              <w:t>·</w:t>
            </w:r>
            <w:r w:rsidRPr="009A16A1">
              <w:rPr>
                <w:rFonts w:eastAsia="Times New Roman" w:cs="Arial"/>
                <w:color w:val="000000"/>
                <w:sz w:val="16"/>
                <w:szCs w:val="16"/>
                <w:lang w:val="en-US"/>
              </w:rPr>
              <w:t>having a purpose, at least in part, to advance the development of those skills and the understanding of the arts, sciences and technologies to which they relate.</w:t>
            </w:r>
          </w:p>
          <w:p w14:paraId="603BBF7A" w14:textId="77777777" w:rsidR="009A16A1" w:rsidRPr="009A16A1" w:rsidRDefault="009A16A1" w:rsidP="009A16A1">
            <w:pPr>
              <w:spacing w:before="100" w:beforeAutospacing="1" w:after="240" w:line="240" w:lineRule="auto"/>
              <w:rPr>
                <w:rFonts w:eastAsia="Times New Roman" w:cs="Arial"/>
                <w:color w:val="000000"/>
                <w:sz w:val="18"/>
                <w:szCs w:val="18"/>
              </w:rPr>
            </w:pPr>
            <w:r w:rsidRPr="009A16A1">
              <w:rPr>
                <w:rFonts w:ascii="Verdana" w:eastAsia="Times New Roman" w:hAnsi="Verdana" w:cs="Arial"/>
                <w:b/>
                <w:bCs/>
                <w:color w:val="000000"/>
                <w:sz w:val="16"/>
                <w:szCs w:val="16"/>
                <w:vertAlign w:val="superscript"/>
                <w:lang w:val="en-US"/>
              </w:rPr>
              <w:t>2)</w:t>
            </w:r>
            <w:r w:rsidRPr="009A16A1">
              <w:rPr>
                <w:rFonts w:ascii="Verdana" w:eastAsia="Times New Roman" w:hAnsi="Verdana" w:cs="Arial"/>
                <w:color w:val="000000"/>
                <w:sz w:val="16"/>
                <w:szCs w:val="16"/>
                <w:lang w:val="en-US"/>
              </w:rPr>
              <w:t> ‘Accreditation’ refers to the accreditation of testing and certification bodies.</w:t>
            </w:r>
          </w:p>
        </w:tc>
      </w:tr>
    </w:tbl>
    <w:p w14:paraId="1A633DD6" w14:textId="77777777" w:rsidR="00753240" w:rsidRDefault="00753240"/>
    <w:sectPr w:rsidR="00753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A1"/>
    <w:rsid w:val="00374442"/>
    <w:rsid w:val="00753240"/>
    <w:rsid w:val="009A16A1"/>
    <w:rsid w:val="00DB0C2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BA8F"/>
  <w15:chartTrackingRefBased/>
  <w15:docId w15:val="{294026BE-4F8C-408B-89C5-02E88AD9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9A16A1"/>
  </w:style>
  <w:style w:type="character" w:customStyle="1" w:styleId="grame">
    <w:name w:val="grame"/>
    <w:basedOn w:val="DefaultParagraphFont"/>
    <w:rsid w:val="009A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Action xmlns="6dfc6e00-eaa7-471f-8691-9b952787d5c9">Keep</Action>
    <Description_x0020_2 xmlns="6dfc6e00-eaa7-471f-8691-9b952787d5c9" xsi:nil="true"/>
    <TaxCatchAll xmlns="cfe53b65-3c36-4587-b144-e9caa3012b85"/>
    <Document_x0020_Type xmlns="6dfc6e00-eaa7-471f-8691-9b952787d5c9" xsi:nil="true"/>
    <Keywords0 xmlns="6dfc6e00-eaa7-471f-8691-9b952787d5c9" xsi:nil="true"/>
    <TaxKeywordTaxHTField xmlns="cfe53b65-3c36-4587-b144-e9caa3012b85">
      <Terms xmlns="http://schemas.microsoft.com/office/infopath/2007/PartnerControls"/>
    </TaxKeywordTaxHTField>
    <PublishingExpirationDate xmlns="http://schemas.microsoft.com/sharepoint/v3" xsi:nil="true"/>
    <Document_x0020_Date xmlns="6dfc6e00-eaa7-471f-8691-9b952787d5c9" xsi:nil="true"/>
    <PublishingStartDate xmlns="http://schemas.microsoft.com/sharepoint/v3" xsi:nil="true"/>
    <Description0 xmlns="6dfc6e00-eaa7-471f-8691-9b952787d5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EA0F26C7743146B81ADA30DB412C57" ma:contentTypeVersion="30" ma:contentTypeDescription="" ma:contentTypeScope="" ma:versionID="e16b466bf12172c4041051e41aec8e80">
  <xsd:schema xmlns:xsd="http://www.w3.org/2001/XMLSchema" xmlns:xs="http://www.w3.org/2001/XMLSchema" xmlns:p="http://schemas.microsoft.com/office/2006/metadata/properties" xmlns:ns1="http://schemas.microsoft.com/sharepoint/v3" xmlns:ns2="6dfc6e00-eaa7-471f-8691-9b952787d5c9" xmlns:ns3="cfe53b65-3c36-4587-b144-e9caa3012b85" targetNamespace="http://schemas.microsoft.com/office/2006/metadata/properties" ma:root="true" ma:fieldsID="0933939a4ed24474b11a60c6be757da7" ns1:_="" ns2:_="" ns3:_="">
    <xsd:import namespace="http://schemas.microsoft.com/sharepoint/v3"/>
    <xsd:import namespace="6dfc6e00-eaa7-471f-8691-9b952787d5c9"/>
    <xsd:import namespace="cfe53b65-3c36-4587-b144-e9caa3012b85"/>
    <xsd:element name="properties">
      <xsd:complexType>
        <xsd:sequence>
          <xsd:element name="documentManagement">
            <xsd:complexType>
              <xsd:all>
                <xsd:element ref="ns2:Document_x0020_Date" minOccurs="0"/>
                <xsd:element ref="ns2:Document_x0020_Type" minOccurs="0"/>
                <xsd:element ref="ns2:Description0" minOccurs="0"/>
                <xsd:element ref="ns2:Keywords0" minOccurs="0"/>
                <xsd:element ref="ns2:Description_x0020_2" minOccurs="0"/>
                <xsd:element ref="ns2:Action" minOccurs="0"/>
                <xsd:element ref="ns1:PublishingStartDate" minOccurs="0"/>
                <xsd:element ref="ns1:PublishingExpirationDate" minOccurs="0"/>
                <xsd:element ref="ns3:TaxKeywordTaxHTField"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c6e00-eaa7-471f-8691-9b952787d5c9" elementFormDefault="qualified">
    <xsd:import namespace="http://schemas.microsoft.com/office/2006/documentManagement/types"/>
    <xsd:import namespace="http://schemas.microsoft.com/office/infopath/2007/PartnerControls"/>
    <xsd:element name="Document_x0020_Date" ma:index="2" nillable="true" ma:displayName="Document Date" ma:format="DateOnly" ma:internalName="Document_x0020_Date" ma:readOnly="false">
      <xsd:simpleType>
        <xsd:restriction base="dms:DateTime"/>
      </xsd:simpleType>
    </xsd:element>
    <xsd:element name="Document_x0020_Type" ma:index="3" nillable="true" ma:displayName="Document Type" ma:format="Dropdown" ma:internalName="Document_x0020_Type" ma:readOnly="false">
      <xsd:simpleType>
        <xsd:restriction base="dms:Choice">
          <xsd:enumeration value="Agenda"/>
          <xsd:enumeration value="Draft Agenda"/>
          <xsd:enumeration value="Minutes"/>
          <xsd:enumeration value="Information"/>
        </xsd:restriction>
      </xsd:simpleType>
    </xsd:element>
    <xsd:element name="Description0" ma:index="4" nillable="true" ma:displayName="Description" ma:internalName="Description0" ma:readOnly="false">
      <xsd:simpleType>
        <xsd:restriction base="dms:Note">
          <xsd:maxLength value="255"/>
        </xsd:restriction>
      </xsd:simpleType>
    </xsd:element>
    <xsd:element name="Keywords0" ma:index="5" nillable="true" ma:displayName="Keywords" ma:internalName="Keywords0" ma:readOnly="false">
      <xsd:simpleType>
        <xsd:restriction base="dms:Text">
          <xsd:maxLength value="255"/>
        </xsd:restriction>
      </xsd:simpleType>
    </xsd:element>
    <xsd:element name="Description_x0020_2" ma:index="6" nillable="true" ma:displayName="Description 2" ma:internalName="Description_x0020_2" ma:readOnly="false">
      <xsd:simpleType>
        <xsd:restriction base="dms:Note">
          <xsd:maxLength value="255"/>
        </xsd:restriction>
      </xsd:simpleType>
    </xsd:element>
    <xsd:element name="Action" ma:index="9" nillable="true" ma:displayName="Action" ma:default="Keep" ma:format="Dropdown" ma:internalName="Action" ma:readOnly="false">
      <xsd:simpleType>
        <xsd:restriction base="dms:Choice">
          <xsd:enumeration value="Archive"/>
          <xsd:enumeration value="Delete"/>
          <xsd:enumeration value="HTML"/>
          <xsd:enumeration value="Keep"/>
        </xsd:restriction>
      </xsd:simpleType>
    </xsd:element>
  </xsd:schema>
  <xsd:schema xmlns:xsd="http://www.w3.org/2001/XMLSchema" xmlns:xs="http://www.w3.org/2001/XMLSchema" xmlns:dms="http://schemas.microsoft.com/office/2006/documentManagement/types" xmlns:pc="http://schemas.microsoft.com/office/infopath/2007/PartnerControls" targetNamespace="cfe53b65-3c36-4587-b144-e9caa3012b85"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8d75cb8a-db72-4bd2-8553-c0aa1f2d3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e13bb9-1a86-497f-b15a-03a43ff14f46}" ma:internalName="TaxCatchAll" ma:showField="CatchAllData" ma:web="cfe53b65-3c36-4587-b144-e9caa3012b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E2819-D6E1-4512-A33D-720A0C697758}"/>
</file>

<file path=customXml/itemProps2.xml><?xml version="1.0" encoding="utf-8"?>
<ds:datastoreItem xmlns:ds="http://schemas.openxmlformats.org/officeDocument/2006/customXml" ds:itemID="{8DB0AD33-9338-4AF2-AA66-6C78FE0542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9344A9-62EB-44E7-B506-CB7638F73A37}"/>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Stakeholder Categories</dc:title>
  <dc:subject/>
  <dc:creator>Tiedemann, Jan-Henrik</dc:creator>
  <cp:keywords/>
  <dc:description/>
  <cp:lastModifiedBy>Megan Pahl</cp:lastModifiedBy>
  <cp:revision>3</cp:revision>
  <dcterms:created xsi:type="dcterms:W3CDTF">2020-10-16T11:55:00Z</dcterms:created>
  <dcterms:modified xsi:type="dcterms:W3CDTF">2023-12-15T19:02:00Z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0x0101008CEA0F26C7743146B81ADA30DB412C57</vt:lpwstr>
  </property>
  <property fmtid="{D5CDD505-2E9C-101B-9397-08002B2CF9AE}" pid="3" name="TaxKeyword">
    <vt:lpwstr/>
  </property>
</Properties>
</file>