
<file path=[Content_Types].xml><?xml version="1.0" encoding="utf-8"?>
<Types xmlns="http://schemas.openxmlformats.org/package/2006/content-types">
  <Default Extension="png" ContentType="image/png"/>
  <Default Extension="bmp" ContentType="image/bmp"/>
  <Default Extension="pdf" ContentType="application/pdf"/>
  <Default Extension="rels" ContentType="application/vnd.openxmlformats-package.relationships+xml"/>
  <Default Extension="jpeg" ContentType="image/jpg"/>
  <Default Extension="mov" ContentType="application/movie"/>
  <Default Extension="xml" ContentType="application/xml"/>
  <Default Extension="gif" ContentType="image/gif"/>
  <Default Extension="tif" ContentType="image/tif"/>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header1.xml" ContentType="application/vnd.openxmlformats-officedocument.wordprocessingml.header+xml"/>
  <Override PartName="/word/footer1.xml" ContentType="application/vnd.openxmlformats-officedocument.wordprocessingml.footer+xml"/>
  <Override PartName="/word/media/image1.jpeg" ContentType="image/jpeg"/>
  <Override PartName="/word/media/image2.jpeg" ContentType="image/jpeg"/>
  <Override PartName="/word/media/image3.jpeg" ContentType="image/jpeg"/>
  <Override PartName="/word/settings.xml" ContentType="application/vnd.openxmlformats-officedocument.wordprocessingml.setting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officeDocument" Target="word/document.xml"/><Relationship Id="rId2" Type="http://schemas.openxmlformats.org/officeDocument/2006/relationships/extended-properties" Target="docProps/app.xml"/><Relationship Id="rId1"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pacing w:after="160" w:line="259" w:lineRule="auto"/>
        <w:jc w:val="center"/>
        <w:rPr>
          <w:rFonts w:ascii="Calibri" w:hAnsi="Calibri"/>
          <w:b w:val="1"/>
          <w:bCs w:val="1"/>
          <w:sz w:val="44"/>
          <w:szCs w:val="44"/>
        </w:rPr>
      </w:pPr>
      <w:r>
        <w:drawing xmlns:a="http://schemas.openxmlformats.org/drawingml/2006/main">
          <wp:anchor distT="0" distB="0" distL="0" distR="0" simplePos="0" relativeHeight="251654144" behindDoc="1" locked="0" layoutInCell="1" allowOverlap="1">
            <wp:simplePos x="0" y="0"/>
            <wp:positionH relativeFrom="column">
              <wp:posOffset>5529257</wp:posOffset>
            </wp:positionH>
            <wp:positionV relativeFrom="line">
              <wp:posOffset>133350</wp:posOffset>
            </wp:positionV>
            <wp:extent cx="680720" cy="648335"/>
            <wp:effectExtent l="0" t="0" r="0" b="0"/>
            <wp:wrapNone/>
            <wp:docPr id="1073741825" name="officeArt object" descr="ARSO LOGO - ..:: AUTO REPORT AFRICA ::.."/>
            <wp:cNvGraphicFramePr/>
            <a:graphic xmlns:a="http://schemas.openxmlformats.org/drawingml/2006/main">
              <a:graphicData uri="http://schemas.openxmlformats.org/drawingml/2006/picture">
                <pic:pic xmlns:pic="http://schemas.openxmlformats.org/drawingml/2006/picture">
                  <pic:nvPicPr>
                    <pic:cNvPr id="1073741825" name="ARSO LOGO - ..:: AUTO REPORT AFRICA ::.." descr="ARSO LOGO - ..:: AUTO REPORT AFRICA ::.."/>
                    <pic:cNvPicPr>
                      <a:picLocks noChangeAspect="1"/>
                    </pic:cNvPicPr>
                  </pic:nvPicPr>
                  <pic:blipFill>
                    <a:blip r:embed="rId4">
                      <a:extLst/>
                    </a:blip>
                    <a:stretch>
                      <a:fillRect/>
                    </a:stretch>
                  </pic:blipFill>
                  <pic:spPr>
                    <a:xfrm>
                      <a:off x="0" y="0"/>
                      <a:ext cx="680720" cy="648335"/>
                    </a:xfrm>
                    <a:prstGeom prst="rect">
                      <a:avLst/>
                    </a:prstGeom>
                    <a:ln w="12700" cap="flat">
                      <a:noFill/>
                      <a:miter lim="400000"/>
                    </a:ln>
                    <a:effectLst/>
                  </pic:spPr>
                </pic:pic>
              </a:graphicData>
            </a:graphic>
          </wp:anchor>
        </w:drawing>
      </w:r>
      <w:r>
        <w:drawing xmlns:a="http://schemas.openxmlformats.org/drawingml/2006/main">
          <wp:anchor distT="0" distB="0" distL="0" distR="0" simplePos="0" relativeHeight="251655168" behindDoc="1" locked="0" layoutInCell="1" allowOverlap="1">
            <wp:simplePos x="0" y="0"/>
            <wp:positionH relativeFrom="column">
              <wp:posOffset>3550598</wp:posOffset>
            </wp:positionH>
            <wp:positionV relativeFrom="line">
              <wp:posOffset>133350</wp:posOffset>
            </wp:positionV>
            <wp:extent cx="1743075" cy="642620"/>
            <wp:effectExtent l="0" t="0" r="0" b="0"/>
            <wp:wrapNone/>
            <wp:docPr id="1073741826" name="officeArt object" descr="image3.png"/>
            <wp:cNvGraphicFramePr/>
            <a:graphic xmlns:a="http://schemas.openxmlformats.org/drawingml/2006/main">
              <a:graphicData uri="http://schemas.openxmlformats.org/drawingml/2006/picture">
                <pic:pic xmlns:pic="http://schemas.openxmlformats.org/drawingml/2006/picture">
                  <pic:nvPicPr>
                    <pic:cNvPr id="1073741826" name="image3.png" descr="image3.png"/>
                    <pic:cNvPicPr>
                      <a:picLocks noChangeAspect="1"/>
                    </pic:cNvPicPr>
                  </pic:nvPicPr>
                  <pic:blipFill>
                    <a:blip r:embed="rId5">
                      <a:extLst/>
                    </a:blip>
                    <a:stretch>
                      <a:fillRect/>
                    </a:stretch>
                  </pic:blipFill>
                  <pic:spPr>
                    <a:xfrm>
                      <a:off x="0" y="0"/>
                      <a:ext cx="1743075" cy="642620"/>
                    </a:xfrm>
                    <a:prstGeom prst="rect">
                      <a:avLst/>
                    </a:prstGeom>
                    <a:ln w="12700" cap="flat">
                      <a:noFill/>
                      <a:miter lim="400000"/>
                    </a:ln>
                    <a:effectLst/>
                  </pic:spPr>
                </pic:pic>
              </a:graphicData>
            </a:graphic>
          </wp:anchor>
        </w:drawing>
      </w:r>
      <w:r>
        <w:drawing xmlns:a="http://schemas.openxmlformats.org/drawingml/2006/main">
          <wp:anchor distT="0" distB="0" distL="0" distR="0" simplePos="0" relativeHeight="251656192" behindDoc="1" locked="0" layoutInCell="1" allowOverlap="1">
            <wp:simplePos x="0" y="0"/>
            <wp:positionH relativeFrom="column">
              <wp:posOffset>1650687</wp:posOffset>
            </wp:positionH>
            <wp:positionV relativeFrom="line">
              <wp:posOffset>4443</wp:posOffset>
            </wp:positionV>
            <wp:extent cx="1628775" cy="907415"/>
            <wp:effectExtent l="0" t="0" r="0" b="0"/>
            <wp:wrapNone/>
            <wp:docPr id="1073741827" name="officeArt object" descr="image4.png"/>
            <wp:cNvGraphicFramePr/>
            <a:graphic xmlns:a="http://schemas.openxmlformats.org/drawingml/2006/main">
              <a:graphicData uri="http://schemas.openxmlformats.org/drawingml/2006/picture">
                <pic:pic xmlns:pic="http://schemas.openxmlformats.org/drawingml/2006/picture">
                  <pic:nvPicPr>
                    <pic:cNvPr id="1073741827" name="image4.png" descr="image4.png"/>
                    <pic:cNvPicPr>
                      <a:picLocks noChangeAspect="1"/>
                    </pic:cNvPicPr>
                  </pic:nvPicPr>
                  <pic:blipFill>
                    <a:blip r:embed="rId6">
                      <a:extLst/>
                    </a:blip>
                    <a:stretch>
                      <a:fillRect/>
                    </a:stretch>
                  </pic:blipFill>
                  <pic:spPr>
                    <a:xfrm>
                      <a:off x="0" y="0"/>
                      <a:ext cx="1628775" cy="907415"/>
                    </a:xfrm>
                    <a:prstGeom prst="rect">
                      <a:avLst/>
                    </a:prstGeom>
                    <a:ln w="12700" cap="flat">
                      <a:noFill/>
                      <a:miter lim="400000"/>
                    </a:ln>
                    <a:effectLst/>
                  </pic:spPr>
                </pic:pic>
              </a:graphicData>
            </a:graphic>
          </wp:anchor>
        </w:drawing>
      </w:r>
      <w:r>
        <w:drawing xmlns:a="http://schemas.openxmlformats.org/drawingml/2006/main">
          <wp:anchor distT="0" distB="0" distL="0" distR="0" simplePos="0" relativeHeight="251657216" behindDoc="1" locked="0" layoutInCell="1" allowOverlap="1">
            <wp:simplePos x="0" y="0"/>
            <wp:positionH relativeFrom="column">
              <wp:posOffset>-317171</wp:posOffset>
            </wp:positionH>
            <wp:positionV relativeFrom="line">
              <wp:posOffset>0</wp:posOffset>
            </wp:positionV>
            <wp:extent cx="1630045" cy="885825"/>
            <wp:effectExtent l="0" t="0" r="0" b="0"/>
            <wp:wrapNone/>
            <wp:docPr id="1073741828" name="officeArt object" descr="image1.png"/>
            <wp:cNvGraphicFramePr/>
            <a:graphic xmlns:a="http://schemas.openxmlformats.org/drawingml/2006/main">
              <a:graphicData uri="http://schemas.openxmlformats.org/drawingml/2006/picture">
                <pic:pic xmlns:pic="http://schemas.openxmlformats.org/drawingml/2006/picture">
                  <pic:nvPicPr>
                    <pic:cNvPr id="1073741828" name="image1.png" descr="image1.png"/>
                    <pic:cNvPicPr>
                      <a:picLocks noChangeAspect="1"/>
                    </pic:cNvPicPr>
                  </pic:nvPicPr>
                  <pic:blipFill>
                    <a:blip r:embed="rId7">
                      <a:extLst/>
                    </a:blip>
                    <a:stretch>
                      <a:fillRect/>
                    </a:stretch>
                  </pic:blipFill>
                  <pic:spPr>
                    <a:xfrm>
                      <a:off x="0" y="0"/>
                      <a:ext cx="1630045" cy="885825"/>
                    </a:xfrm>
                    <a:prstGeom prst="rect">
                      <a:avLst/>
                    </a:prstGeom>
                    <a:ln w="12700" cap="flat">
                      <a:noFill/>
                      <a:miter lim="400000"/>
                    </a:ln>
                    <a:effectLst/>
                  </pic:spPr>
                </pic:pic>
              </a:graphicData>
            </a:graphic>
          </wp:anchor>
        </w:drawing>
      </w:r>
    </w:p>
    <w:p>
      <w:pPr>
        <w:pStyle w:val="Body A"/>
        <w:spacing w:after="160" w:line="259" w:lineRule="auto"/>
        <w:rPr>
          <w:rFonts w:ascii="Calibri" w:hAnsi="Calibri"/>
          <w:b w:val="1"/>
          <w:bCs w:val="1"/>
          <w:sz w:val="44"/>
          <w:szCs w:val="44"/>
        </w:rPr>
      </w:pPr>
    </w:p>
    <w:p>
      <w:pPr>
        <w:pStyle w:val="Body A"/>
        <w:spacing w:after="160" w:line="259" w:lineRule="auto"/>
        <w:jc w:val="center"/>
        <w:rPr>
          <w:rFonts w:ascii="Calibri" w:hAnsi="Calibri"/>
          <w:b w:val="1"/>
          <w:bCs w:val="1"/>
        </w:rPr>
      </w:pPr>
    </w:p>
    <w:p>
      <w:pPr>
        <w:pStyle w:val="Body A"/>
        <w:spacing w:after="160" w:line="259" w:lineRule="auto"/>
        <w:jc w:val="center"/>
        <w:rPr>
          <w:b w:val="1"/>
          <w:bCs w:val="1"/>
          <w:sz w:val="36"/>
          <w:szCs w:val="36"/>
        </w:rPr>
      </w:pPr>
      <w:r>
        <w:rPr>
          <w:rFonts w:ascii="Calibri" w:hAnsi="Calibri"/>
          <w:b w:val="1"/>
          <w:bCs w:val="1"/>
          <w:sz w:val="44"/>
          <w:szCs w:val="44"/>
          <w:rtl w:val="0"/>
          <w:lang w:val="en-US"/>
        </w:rPr>
        <w:t xml:space="preserve">Bioethanol Standardization Web-series: </w:t>
      </w:r>
      <w:r>
        <w:rPr>
          <w:rFonts w:ascii="Calibri" w:cs="Calibri" w:hAnsi="Calibri" w:eastAsia="Calibri"/>
          <w:b w:val="1"/>
          <w:bCs w:val="1"/>
          <w:sz w:val="40"/>
          <w:szCs w:val="40"/>
        </w:rPr>
        <w:br w:type="textWrapping"/>
      </w:r>
      <w:r>
        <w:rPr>
          <w:b w:val="1"/>
          <w:bCs w:val="1"/>
          <w:sz w:val="36"/>
          <w:szCs w:val="36"/>
          <w:rtl w:val="0"/>
        </w:rPr>
        <w:t>#</w:t>
      </w:r>
      <w:r>
        <w:rPr>
          <w:b w:val="1"/>
          <w:bCs w:val="1"/>
          <w:sz w:val="36"/>
          <w:szCs w:val="36"/>
          <w:rtl w:val="0"/>
          <w:lang w:val="en-US"/>
        </w:rPr>
        <w:t>5</w:t>
      </w:r>
      <w:r>
        <w:rPr>
          <w:b w:val="1"/>
          <w:bCs w:val="1"/>
          <w:sz w:val="36"/>
          <w:szCs w:val="36"/>
          <w:rtl w:val="0"/>
        </w:rPr>
        <w:t xml:space="preserve"> </w:t>
      </w:r>
      <w:r>
        <w:rPr>
          <w:b w:val="1"/>
          <w:bCs w:val="1"/>
          <w:sz w:val="36"/>
          <w:szCs w:val="36"/>
          <w:rtl w:val="0"/>
          <w:lang w:val="en-US"/>
        </w:rPr>
        <w:t>Implementation of Bioethanol Fuel and Clean Cookstove Businesses</w:t>
      </w:r>
    </w:p>
    <w:p>
      <w:pPr>
        <w:pStyle w:val="Body A"/>
        <w:pBdr>
          <w:top w:val="nil"/>
          <w:left w:val="nil"/>
          <w:bottom w:val="single" w:color="000000" w:sz="4" w:space="0" w:shadow="0" w:frame="0"/>
          <w:right w:val="nil"/>
        </w:pBdr>
        <w:spacing w:line="259" w:lineRule="auto"/>
        <w:jc w:val="center"/>
        <w:rPr>
          <w:rFonts w:ascii="Calibri" w:cs="Calibri" w:hAnsi="Calibri" w:eastAsia="Calibri"/>
          <w:sz w:val="8"/>
          <w:szCs w:val="8"/>
        </w:rPr>
      </w:pPr>
    </w:p>
    <w:p>
      <w:pPr>
        <w:pStyle w:val="Body A"/>
        <w:widowControl w:val="0"/>
        <w:spacing w:line="240" w:lineRule="auto"/>
        <w:jc w:val="center"/>
        <w:rPr>
          <w:b w:val="1"/>
          <w:bCs w:val="1"/>
          <w:sz w:val="40"/>
          <w:szCs w:val="40"/>
        </w:rPr>
      </w:pPr>
    </w:p>
    <w:p>
      <w:pPr>
        <w:pStyle w:val="Body A"/>
        <w:widowControl w:val="0"/>
        <w:spacing w:line="240" w:lineRule="auto"/>
        <w:jc w:val="center"/>
        <w:rPr>
          <w:b w:val="1"/>
          <w:bCs w:val="1"/>
          <w:sz w:val="26"/>
          <w:szCs w:val="26"/>
        </w:rPr>
      </w:pPr>
      <w:r>
        <w:rPr>
          <w:b w:val="1"/>
          <w:bCs w:val="1"/>
          <w:sz w:val="26"/>
          <w:szCs w:val="26"/>
          <w:rtl w:val="0"/>
          <w:lang w:val="en-US"/>
        </w:rPr>
        <w:t>February 24</w:t>
      </w:r>
      <w:r>
        <w:rPr>
          <w:b w:val="1"/>
          <w:bCs w:val="1"/>
          <w:sz w:val="26"/>
          <w:szCs w:val="26"/>
          <w:rtl w:val="0"/>
        </w:rPr>
        <w:t>, 202</w:t>
      </w:r>
      <w:r>
        <w:rPr>
          <w:b w:val="1"/>
          <w:bCs w:val="1"/>
          <w:sz w:val="26"/>
          <w:szCs w:val="26"/>
          <w:rtl w:val="0"/>
          <w:lang w:val="en-US"/>
        </w:rPr>
        <w:t>3</w:t>
      </w:r>
    </w:p>
    <w:p>
      <w:pPr>
        <w:pStyle w:val="Body A"/>
        <w:widowControl w:val="0"/>
        <w:spacing w:line="240" w:lineRule="auto"/>
        <w:jc w:val="center"/>
        <w:rPr>
          <w:b w:val="1"/>
          <w:bCs w:val="1"/>
          <w:sz w:val="26"/>
          <w:szCs w:val="26"/>
        </w:rPr>
      </w:pPr>
      <w:r>
        <w:rPr>
          <w:b w:val="1"/>
          <w:bCs w:val="1"/>
          <w:sz w:val="26"/>
          <w:szCs w:val="26"/>
          <w:rtl w:val="0"/>
          <w:lang w:val="en-US"/>
        </w:rPr>
        <w:t xml:space="preserve">15:30 </w:t>
      </w:r>
      <w:r>
        <w:rPr>
          <w:b w:val="1"/>
          <w:bCs w:val="1"/>
          <w:sz w:val="26"/>
          <w:szCs w:val="26"/>
          <w:rtl w:val="0"/>
        </w:rPr>
        <w:t xml:space="preserve">– </w:t>
      </w:r>
      <w:r>
        <w:rPr>
          <w:b w:val="1"/>
          <w:bCs w:val="1"/>
          <w:sz w:val="26"/>
          <w:szCs w:val="26"/>
          <w:rtl w:val="0"/>
          <w:lang w:val="de-DE"/>
        </w:rPr>
        <w:t>17:00 EAT</w:t>
      </w:r>
    </w:p>
    <w:p>
      <w:pPr>
        <w:pStyle w:val="Body A"/>
        <w:widowControl w:val="0"/>
        <w:spacing w:line="240" w:lineRule="auto"/>
        <w:jc w:val="center"/>
        <w:rPr>
          <w:b w:val="1"/>
          <w:bCs w:val="1"/>
          <w:sz w:val="26"/>
          <w:szCs w:val="26"/>
        </w:rPr>
      </w:pPr>
      <w:r>
        <w:rPr>
          <w:b w:val="1"/>
          <w:bCs w:val="1"/>
          <w:sz w:val="26"/>
          <w:szCs w:val="26"/>
          <w:rtl w:val="0"/>
        </w:rPr>
        <w:t>1</w:t>
      </w:r>
      <w:r>
        <w:rPr>
          <w:b w:val="1"/>
          <w:bCs w:val="1"/>
          <w:sz w:val="26"/>
          <w:szCs w:val="26"/>
          <w:rtl w:val="0"/>
          <w:lang w:val="en-US"/>
        </w:rPr>
        <w:t>2</w:t>
      </w:r>
      <w:r>
        <w:rPr>
          <w:b w:val="1"/>
          <w:bCs w:val="1"/>
          <w:sz w:val="26"/>
          <w:szCs w:val="26"/>
          <w:rtl w:val="0"/>
          <w:lang w:val="en-US"/>
        </w:rPr>
        <w:t xml:space="preserve">:30 </w:t>
      </w:r>
      <w:r>
        <w:rPr>
          <w:b w:val="1"/>
          <w:bCs w:val="1"/>
          <w:sz w:val="26"/>
          <w:szCs w:val="26"/>
          <w:rtl w:val="0"/>
        </w:rPr>
        <w:t xml:space="preserve">– </w:t>
      </w:r>
      <w:r>
        <w:rPr>
          <w:b w:val="1"/>
          <w:bCs w:val="1"/>
          <w:sz w:val="26"/>
          <w:szCs w:val="26"/>
          <w:rtl w:val="0"/>
          <w:lang w:val="en-US"/>
        </w:rPr>
        <w:t>1</w:t>
      </w:r>
      <w:r>
        <w:rPr>
          <w:b w:val="1"/>
          <w:bCs w:val="1"/>
          <w:sz w:val="26"/>
          <w:szCs w:val="26"/>
          <w:rtl w:val="0"/>
          <w:lang w:val="en-US"/>
        </w:rPr>
        <w:t>4</w:t>
      </w:r>
      <w:r>
        <w:rPr>
          <w:b w:val="1"/>
          <w:bCs w:val="1"/>
          <w:sz w:val="26"/>
          <w:szCs w:val="26"/>
          <w:rtl w:val="0"/>
          <w:lang w:val="en-US"/>
        </w:rPr>
        <w:t>:00 WAT</w:t>
      </w:r>
    </w:p>
    <w:p>
      <w:pPr>
        <w:pStyle w:val="Body A"/>
        <w:widowControl w:val="0"/>
        <w:spacing w:line="240" w:lineRule="auto"/>
        <w:jc w:val="center"/>
        <w:rPr>
          <w:rFonts w:ascii="Calibri" w:cs="Calibri" w:hAnsi="Calibri" w:eastAsia="Calibri"/>
          <w:outline w:val="0"/>
          <w:color w:val="000000"/>
          <w:sz w:val="26"/>
          <w:szCs w:val="26"/>
          <w:u w:color="000000"/>
          <w14:textFill>
            <w14:solidFill>
              <w14:srgbClr w14:val="000000"/>
            </w14:solidFill>
          </w14:textFill>
        </w:rPr>
      </w:pPr>
      <w:r>
        <w:rPr>
          <w:b w:val="1"/>
          <w:bCs w:val="1"/>
          <w:sz w:val="26"/>
          <w:szCs w:val="26"/>
          <w:rtl w:val="0"/>
          <w:lang w:val="en-US"/>
        </w:rPr>
        <w:t>7</w:t>
      </w:r>
      <w:r>
        <w:rPr>
          <w:b w:val="1"/>
          <w:bCs w:val="1"/>
          <w:sz w:val="26"/>
          <w:szCs w:val="26"/>
          <w:rtl w:val="0"/>
          <w:lang w:val="en-US"/>
        </w:rPr>
        <w:t xml:space="preserve">:30 </w:t>
      </w:r>
      <w:r>
        <w:rPr>
          <w:b w:val="1"/>
          <w:bCs w:val="1"/>
          <w:sz w:val="26"/>
          <w:szCs w:val="26"/>
          <w:rtl w:val="0"/>
        </w:rPr>
        <w:t xml:space="preserve">– </w:t>
      </w:r>
      <w:r>
        <w:rPr>
          <w:b w:val="1"/>
          <w:bCs w:val="1"/>
          <w:sz w:val="26"/>
          <w:szCs w:val="26"/>
          <w:rtl w:val="0"/>
          <w:lang w:val="en-US"/>
        </w:rPr>
        <w:t>9</w:t>
      </w:r>
      <w:r>
        <w:rPr>
          <w:b w:val="1"/>
          <w:bCs w:val="1"/>
          <w:sz w:val="26"/>
          <w:szCs w:val="26"/>
          <w:rtl w:val="0"/>
          <w:lang w:val="de-DE"/>
        </w:rPr>
        <w:t>:00 EST</w:t>
      </w:r>
    </w:p>
    <w:p>
      <w:pPr>
        <w:pStyle w:val="Body A"/>
        <w:widowControl w:val="0"/>
        <w:spacing w:line="240" w:lineRule="auto"/>
        <w:ind w:left="39" w:firstLine="0"/>
        <w:rPr>
          <w:rFonts w:ascii="Times New Roman" w:cs="Times New Roman" w:hAnsi="Times New Roman" w:eastAsia="Times New Roman"/>
          <w:b w:val="1"/>
          <w:bCs w:val="1"/>
          <w:outline w:val="0"/>
          <w:color w:val="000000"/>
          <w:sz w:val="16"/>
          <w:szCs w:val="16"/>
          <w:u w:color="000000"/>
          <w:shd w:val="clear" w:color="auto" w:fill="ffffff"/>
          <w14:textFill>
            <w14:solidFill>
              <w14:srgbClr w14:val="000000"/>
            </w14:solidFill>
          </w14:textFill>
        </w:rPr>
      </w:pPr>
    </w:p>
    <w:p>
      <w:pPr>
        <w:pStyle w:val="Body A"/>
        <w:widowControl w:val="0"/>
        <w:spacing w:line="240" w:lineRule="auto"/>
        <w:ind w:left="39" w:firstLine="0"/>
        <w:rPr>
          <w:rFonts w:ascii="Times New Roman" w:cs="Times New Roman" w:hAnsi="Times New Roman" w:eastAsia="Times New Roman"/>
          <w:b w:val="1"/>
          <w:bCs w:val="1"/>
          <w:outline w:val="0"/>
          <w:color w:val="000000"/>
          <w:sz w:val="24"/>
          <w:szCs w:val="24"/>
          <w:u w:color="000000"/>
          <w:shd w:val="clear" w:color="auto" w:fill="ffffff"/>
          <w14:textFill>
            <w14:solidFill>
              <w14:srgbClr w14:val="000000"/>
            </w14:solidFill>
          </w14:textFill>
        </w:rPr>
      </w:pPr>
      <w:r>
        <w:rPr>
          <w:rFonts w:ascii="Times New Roman" w:hAnsi="Times New Roman"/>
          <w:b w:val="1"/>
          <w:bCs w:val="1"/>
          <w:outline w:val="0"/>
          <w:color w:val="000000"/>
          <w:sz w:val="24"/>
          <w:szCs w:val="24"/>
          <w:u w:color="000000"/>
          <w:shd w:val="clear" w:color="auto" w:fill="ffffff"/>
          <w:rtl w:val="0"/>
          <w:lang w:val="fr-FR"/>
          <w14:textFill>
            <w14:solidFill>
              <w14:srgbClr w14:val="000000"/>
            </w14:solidFill>
          </w14:textFill>
        </w:rPr>
        <w:t>Event Programme:</w:t>
      </w:r>
    </w:p>
    <w:p>
      <w:pPr>
        <w:pStyle w:val="Body A"/>
        <w:widowControl w:val="0"/>
        <w:spacing w:line="240" w:lineRule="auto"/>
        <w:ind w:left="39" w:firstLine="0"/>
        <w:rPr>
          <w:rFonts w:ascii="Times New Roman" w:cs="Times New Roman" w:hAnsi="Times New Roman" w:eastAsia="Times New Roman"/>
          <w:b w:val="1"/>
          <w:bCs w:val="1"/>
          <w:outline w:val="0"/>
          <w:color w:val="000000"/>
          <w:sz w:val="24"/>
          <w:szCs w:val="24"/>
          <w:u w:color="000000"/>
          <w:shd w:val="clear" w:color="auto" w:fill="ffffff"/>
          <w14:textFill>
            <w14:solidFill>
              <w14:srgbClr w14:val="000000"/>
            </w14:solidFill>
          </w14:textFill>
        </w:rPr>
      </w:pPr>
    </w:p>
    <w:tbl>
      <w:tblPr>
        <w:tblW w:w="9360" w:type="dxa"/>
        <w:jc w:val="left"/>
        <w:tblInd w:w="452"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165"/>
        <w:gridCol w:w="8195"/>
      </w:tblGrid>
      <w:tr>
        <w:tblPrEx>
          <w:shd w:val="clear" w:color="auto" w:fill="ced7e7"/>
        </w:tblPrEx>
        <w:trPr>
          <w:trHeight w:val="274" w:hRule="atLeast"/>
        </w:trPr>
        <w:tc>
          <w:tcPr>
            <w:tcW w:type="dxa" w:w="116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213"/>
              <w:bottom w:type="dxa" w:w="80"/>
              <w:right w:type="dxa" w:w="80"/>
            </w:tcMar>
            <w:vAlign w:val="top"/>
          </w:tcPr>
          <w:p>
            <w:pPr>
              <w:pStyle w:val="Body A"/>
              <w:widowControl w:val="0"/>
              <w:spacing w:line="240" w:lineRule="auto"/>
              <w:ind w:left="133" w:firstLine="0"/>
            </w:pPr>
            <w:r>
              <w:rPr>
                <w:rFonts w:ascii="Calibri" w:hAnsi="Calibri"/>
                <w:sz w:val="21"/>
                <w:szCs w:val="21"/>
                <w:shd w:val="nil" w:color="auto" w:fill="auto"/>
                <w:rtl w:val="0"/>
                <w:lang w:val="en-US"/>
              </w:rPr>
              <w:t xml:space="preserve">15:30 </w:t>
            </w:r>
          </w:p>
        </w:tc>
        <w:tc>
          <w:tcPr>
            <w:tcW w:type="dxa" w:w="819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204"/>
              <w:bottom w:type="dxa" w:w="80"/>
              <w:right w:type="dxa" w:w="80"/>
            </w:tcMar>
            <w:vAlign w:val="top"/>
          </w:tcPr>
          <w:p>
            <w:pPr>
              <w:pStyle w:val="Body A"/>
              <w:widowControl w:val="0"/>
              <w:spacing w:line="240" w:lineRule="auto"/>
              <w:ind w:left="124" w:firstLine="0"/>
            </w:pPr>
            <w:r>
              <w:rPr>
                <w:rFonts w:ascii="Calibri" w:hAnsi="Calibri"/>
                <w:sz w:val="21"/>
                <w:szCs w:val="21"/>
                <w:shd w:val="nil" w:color="auto" w:fill="auto"/>
                <w:rtl w:val="0"/>
                <w:lang w:val="en-US"/>
              </w:rPr>
              <w:t xml:space="preserve">Opening Remarks </w:t>
            </w:r>
          </w:p>
        </w:tc>
      </w:tr>
    </w:tbl>
    <w:p>
      <w:pPr>
        <w:pStyle w:val="Body A"/>
        <w:widowControl w:val="0"/>
        <w:spacing w:line="240" w:lineRule="auto"/>
        <w:ind w:left="344" w:hanging="344"/>
        <w:rPr>
          <w:rFonts w:ascii="Times New Roman" w:cs="Times New Roman" w:hAnsi="Times New Roman" w:eastAsia="Times New Roman"/>
          <w:b w:val="1"/>
          <w:bCs w:val="1"/>
          <w:outline w:val="0"/>
          <w:color w:val="000000"/>
          <w:sz w:val="24"/>
          <w:szCs w:val="24"/>
          <w:u w:color="000000"/>
          <w:shd w:val="clear" w:color="auto" w:fill="ffffff"/>
          <w14:textFill>
            <w14:solidFill>
              <w14:srgbClr w14:val="000000"/>
            </w14:solidFill>
          </w14:textFill>
        </w:rPr>
      </w:pPr>
    </w:p>
    <w:p>
      <w:pPr>
        <w:pStyle w:val="Body A"/>
        <w:widowControl w:val="0"/>
        <w:spacing w:line="240" w:lineRule="auto"/>
        <w:ind w:left="236" w:hanging="236"/>
        <w:rPr>
          <w:rFonts w:ascii="Times New Roman" w:cs="Times New Roman" w:hAnsi="Times New Roman" w:eastAsia="Times New Roman"/>
          <w:b w:val="1"/>
          <w:bCs w:val="1"/>
          <w:outline w:val="0"/>
          <w:color w:val="000000"/>
          <w:sz w:val="24"/>
          <w:szCs w:val="24"/>
          <w:u w:color="000000"/>
          <w:shd w:val="clear" w:color="auto" w:fill="ffffff"/>
          <w14:textFill>
            <w14:solidFill>
              <w14:srgbClr w14:val="000000"/>
            </w14:solidFill>
          </w14:textFill>
        </w:rPr>
      </w:pPr>
    </w:p>
    <w:p>
      <w:pPr>
        <w:pStyle w:val="Body A"/>
        <w:widowControl w:val="0"/>
        <w:spacing w:line="240" w:lineRule="auto"/>
        <w:ind w:left="128" w:hanging="128"/>
        <w:rPr>
          <w:rFonts w:ascii="Times New Roman" w:cs="Times New Roman" w:hAnsi="Times New Roman" w:eastAsia="Times New Roman"/>
          <w:b w:val="1"/>
          <w:bCs w:val="1"/>
          <w:outline w:val="0"/>
          <w:color w:val="000000"/>
          <w:sz w:val="24"/>
          <w:szCs w:val="24"/>
          <w:u w:color="000000"/>
          <w:shd w:val="clear" w:color="auto" w:fill="ffffff"/>
          <w14:textFill>
            <w14:solidFill>
              <w14:srgbClr w14:val="000000"/>
            </w14:solidFill>
          </w14:textFill>
        </w:rPr>
      </w:pPr>
    </w:p>
    <w:p>
      <w:pPr>
        <w:pStyle w:val="Body A"/>
        <w:widowControl w:val="0"/>
        <w:rPr>
          <w:rFonts w:ascii="Calibri" w:cs="Calibri" w:hAnsi="Calibri" w:eastAsia="Calibri"/>
          <w:outline w:val="0"/>
          <w:color w:val="000000"/>
          <w:sz w:val="21"/>
          <w:szCs w:val="21"/>
          <w:u w:color="000000"/>
          <w14:textFill>
            <w14:solidFill>
              <w14:srgbClr w14:val="000000"/>
            </w14:solidFill>
          </w14:textFill>
        </w:rPr>
      </w:pPr>
    </w:p>
    <w:tbl>
      <w:tblPr>
        <w:tblW w:w="9360" w:type="dxa"/>
        <w:jc w:val="left"/>
        <w:tblInd w:w="452"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000000"/>
        <w:tblLayout w:type="fixed"/>
      </w:tblPr>
      <w:tblGrid>
        <w:gridCol w:w="1165"/>
        <w:gridCol w:w="8195"/>
      </w:tblGrid>
      <w:tr>
        <w:tblPrEx>
          <w:shd w:val="clear" w:color="auto" w:fill="000000"/>
        </w:tblPrEx>
        <w:trPr>
          <w:trHeight w:val="1847" w:hRule="atLeast"/>
        </w:trPr>
        <w:tc>
          <w:tcPr>
            <w:tcW w:type="dxa" w:w="116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213"/>
              <w:bottom w:type="dxa" w:w="80"/>
              <w:right w:type="dxa" w:w="80"/>
            </w:tcMar>
            <w:vAlign w:val="top"/>
          </w:tcPr>
          <w:p>
            <w:pPr>
              <w:pStyle w:val="Body A"/>
              <w:widowControl w:val="0"/>
              <w:spacing w:line="240" w:lineRule="auto"/>
              <w:ind w:left="133" w:firstLine="0"/>
            </w:pPr>
            <w:r>
              <w:rPr>
                <w:rFonts w:ascii="Calibri" w:hAnsi="Calibri"/>
                <w:sz w:val="21"/>
                <w:szCs w:val="21"/>
                <w:shd w:val="nil" w:color="auto" w:fill="auto"/>
                <w:rtl w:val="0"/>
                <w:lang w:val="en-US"/>
              </w:rPr>
              <w:t>15:35</w:t>
            </w:r>
          </w:p>
        </w:tc>
        <w:tc>
          <w:tcPr>
            <w:tcW w:type="dxa" w:w="819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194"/>
              <w:bottom w:type="dxa" w:w="80"/>
              <w:right w:type="dxa" w:w="80"/>
            </w:tcMar>
            <w:vAlign w:val="top"/>
          </w:tcPr>
          <w:p>
            <w:pPr>
              <w:pStyle w:val="Body A"/>
              <w:widowControl w:val="0"/>
              <w:spacing w:line="240" w:lineRule="auto"/>
              <w:ind w:left="114" w:firstLine="0"/>
              <w:rPr>
                <w:rFonts w:ascii="Calibri" w:cs="Calibri" w:hAnsi="Calibri" w:eastAsia="Calibri"/>
                <w:sz w:val="21"/>
                <w:szCs w:val="21"/>
                <w:shd w:val="nil" w:color="auto" w:fill="auto"/>
              </w:rPr>
            </w:pPr>
            <w:r>
              <w:rPr>
                <w:rFonts w:ascii="Calibri" w:hAnsi="Calibri"/>
                <w:sz w:val="21"/>
                <w:szCs w:val="21"/>
                <w:shd w:val="nil" w:color="auto" w:fill="auto"/>
                <w:rtl w:val="0"/>
                <w:lang w:val="en-US"/>
              </w:rPr>
              <w:t>Business Model and Supply Chain Considerations within Bioethanol Businesses</w:t>
            </w:r>
          </w:p>
          <w:p>
            <w:pPr>
              <w:pStyle w:val="Body A"/>
              <w:widowControl w:val="0"/>
              <w:bidi w:val="0"/>
              <w:spacing w:before="12" w:line="240" w:lineRule="auto"/>
              <w:ind w:left="112" w:right="0" w:firstLine="0"/>
              <w:jc w:val="left"/>
              <w:rPr>
                <w:rFonts w:ascii="Calibri" w:cs="Calibri" w:hAnsi="Calibri" w:eastAsia="Calibri"/>
                <w:sz w:val="21"/>
                <w:szCs w:val="21"/>
                <w:shd w:val="nil" w:color="auto" w:fill="auto"/>
                <w:rtl w:val="0"/>
              </w:rPr>
            </w:pPr>
            <w:r>
              <w:rPr>
                <w:rFonts w:ascii="Calibri" w:hAnsi="Calibri"/>
                <w:sz w:val="21"/>
                <w:szCs w:val="21"/>
                <w:shd w:val="nil" w:color="auto" w:fill="auto"/>
                <w:rtl w:val="0"/>
                <w:lang w:val="en-US"/>
              </w:rPr>
              <w:t xml:space="preserve">  </w:t>
            </w:r>
          </w:p>
          <w:p>
            <w:pPr>
              <w:pStyle w:val="Body A"/>
              <w:widowControl w:val="0"/>
              <w:bidi w:val="0"/>
              <w:spacing w:before="9" w:line="244" w:lineRule="auto"/>
              <w:ind w:left="123" w:right="100" w:hanging="9"/>
              <w:jc w:val="left"/>
              <w:rPr>
                <w:rFonts w:ascii="Calibri" w:cs="Calibri" w:hAnsi="Calibri" w:eastAsia="Calibri"/>
                <w:sz w:val="21"/>
                <w:szCs w:val="21"/>
                <w:shd w:val="nil" w:color="auto" w:fill="auto"/>
                <w:rtl w:val="0"/>
              </w:rPr>
            </w:pPr>
            <w:r>
              <w:rPr>
                <w:rFonts w:ascii="Calibri" w:hAnsi="Calibri"/>
                <w:sz w:val="21"/>
                <w:szCs w:val="21"/>
                <w:shd w:val="nil" w:color="auto" w:fill="auto"/>
                <w:rtl w:val="0"/>
                <w:lang w:val="en-US"/>
              </w:rPr>
              <w:t>Simba Mudimbu, Senior Portfolio Manager, Market Strengthening Team, Clean Cooking Alliance</w:t>
            </w:r>
          </w:p>
          <w:p>
            <w:pPr>
              <w:pStyle w:val="Body A"/>
              <w:widowControl w:val="0"/>
              <w:spacing w:before="9" w:line="244" w:lineRule="auto"/>
              <w:ind w:left="123" w:right="100" w:hanging="9"/>
              <w:rPr>
                <w:rFonts w:ascii="Calibri" w:cs="Calibri" w:hAnsi="Calibri" w:eastAsia="Calibri"/>
                <w:sz w:val="21"/>
                <w:szCs w:val="21"/>
                <w:shd w:val="nil" w:color="auto" w:fill="auto"/>
                <w:lang w:val="en-US"/>
              </w:rPr>
            </w:pPr>
          </w:p>
          <w:p>
            <w:pPr>
              <w:pStyle w:val="Body A"/>
              <w:widowControl w:val="0"/>
              <w:bidi w:val="0"/>
              <w:spacing w:before="9" w:line="244" w:lineRule="auto"/>
              <w:ind w:left="123" w:right="100" w:hanging="9"/>
              <w:jc w:val="left"/>
              <w:rPr>
                <w:rtl w:val="0"/>
              </w:rPr>
            </w:pPr>
            <w:r>
              <w:rPr>
                <w:rFonts w:ascii="Calibri" w:hAnsi="Calibri"/>
                <w:sz w:val="21"/>
                <w:szCs w:val="21"/>
                <w:shd w:val="nil" w:color="auto" w:fill="auto"/>
                <w:rtl w:val="0"/>
                <w:lang w:val="en-US"/>
              </w:rPr>
              <w:t>This segment will examine the various business models within clean cooking systems, and shed insight on supply chain dynamics and financing opportunities</w:t>
            </w:r>
          </w:p>
        </w:tc>
      </w:tr>
    </w:tbl>
    <w:p>
      <w:pPr>
        <w:pStyle w:val="Body A"/>
        <w:widowControl w:val="0"/>
        <w:spacing w:line="240" w:lineRule="auto"/>
        <w:ind w:left="344" w:hanging="344"/>
        <w:rPr>
          <w:rFonts w:ascii="Calibri" w:cs="Calibri" w:hAnsi="Calibri" w:eastAsia="Calibri"/>
          <w:outline w:val="0"/>
          <w:color w:val="000000"/>
          <w:sz w:val="21"/>
          <w:szCs w:val="21"/>
          <w:u w:color="000000"/>
          <w14:textFill>
            <w14:solidFill>
              <w14:srgbClr w14:val="000000"/>
            </w14:solidFill>
          </w14:textFill>
        </w:rPr>
      </w:pPr>
    </w:p>
    <w:p>
      <w:pPr>
        <w:pStyle w:val="Body A"/>
        <w:widowControl w:val="0"/>
        <w:spacing w:line="240" w:lineRule="auto"/>
        <w:ind w:left="236" w:hanging="236"/>
        <w:rPr>
          <w:rFonts w:ascii="Calibri" w:cs="Calibri" w:hAnsi="Calibri" w:eastAsia="Calibri"/>
          <w:outline w:val="0"/>
          <w:color w:val="000000"/>
          <w:sz w:val="21"/>
          <w:szCs w:val="21"/>
          <w:u w:color="000000"/>
          <w14:textFill>
            <w14:solidFill>
              <w14:srgbClr w14:val="000000"/>
            </w14:solidFill>
          </w14:textFill>
        </w:rPr>
      </w:pPr>
    </w:p>
    <w:p>
      <w:pPr>
        <w:pStyle w:val="Body A"/>
        <w:widowControl w:val="0"/>
        <w:spacing w:line="240" w:lineRule="auto"/>
        <w:ind w:left="128" w:hanging="128"/>
        <w:rPr>
          <w:rFonts w:ascii="Calibri" w:cs="Calibri" w:hAnsi="Calibri" w:eastAsia="Calibri"/>
          <w:outline w:val="0"/>
          <w:color w:val="000000"/>
          <w:sz w:val="21"/>
          <w:szCs w:val="21"/>
          <w:u w:color="000000"/>
          <w14:textFill>
            <w14:solidFill>
              <w14:srgbClr w14:val="000000"/>
            </w14:solidFill>
          </w14:textFill>
        </w:rPr>
      </w:pPr>
    </w:p>
    <w:p>
      <w:pPr>
        <w:pStyle w:val="Body A"/>
        <w:widowControl w:val="0"/>
        <w:rPr>
          <w:rFonts w:ascii="Calibri" w:cs="Calibri" w:hAnsi="Calibri" w:eastAsia="Calibri"/>
          <w:sz w:val="21"/>
          <w:szCs w:val="21"/>
        </w:rPr>
      </w:pPr>
    </w:p>
    <w:tbl>
      <w:tblPr>
        <w:tblW w:w="9360" w:type="dxa"/>
        <w:jc w:val="left"/>
        <w:tblInd w:w="452"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165"/>
        <w:gridCol w:w="8195"/>
      </w:tblGrid>
      <w:tr>
        <w:tblPrEx>
          <w:shd w:val="clear" w:color="auto" w:fill="ced7e7"/>
        </w:tblPrEx>
        <w:trPr>
          <w:trHeight w:val="2498" w:hRule="atLeast"/>
        </w:trPr>
        <w:tc>
          <w:tcPr>
            <w:tcW w:type="dxa" w:w="116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213"/>
              <w:bottom w:type="dxa" w:w="80"/>
              <w:right w:type="dxa" w:w="80"/>
            </w:tcMar>
            <w:vAlign w:val="top"/>
          </w:tcPr>
          <w:p>
            <w:pPr>
              <w:pStyle w:val="Body A"/>
              <w:widowControl w:val="0"/>
              <w:spacing w:line="240" w:lineRule="auto"/>
              <w:ind w:left="133" w:firstLine="0"/>
            </w:pPr>
            <w:r>
              <w:rPr>
                <w:rFonts w:ascii="Calibri" w:hAnsi="Calibri"/>
                <w:sz w:val="21"/>
                <w:szCs w:val="21"/>
                <w:shd w:val="nil" w:color="auto" w:fill="auto"/>
                <w:rtl w:val="0"/>
                <w:lang w:val="en-US"/>
              </w:rPr>
              <w:t>15:55</w:t>
            </w:r>
          </w:p>
        </w:tc>
        <w:tc>
          <w:tcPr>
            <w:tcW w:type="dxa" w:w="819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197"/>
              <w:bottom w:type="dxa" w:w="80"/>
              <w:right w:type="dxa" w:w="80"/>
            </w:tcMar>
            <w:vAlign w:val="top"/>
          </w:tcPr>
          <w:p>
            <w:pPr>
              <w:pStyle w:val="Body A"/>
              <w:widowControl w:val="0"/>
              <w:spacing w:line="240" w:lineRule="auto"/>
              <w:ind w:left="117" w:firstLine="0"/>
              <w:rPr>
                <w:rFonts w:ascii="Calibri" w:cs="Calibri" w:hAnsi="Calibri" w:eastAsia="Calibri"/>
                <w:sz w:val="21"/>
                <w:szCs w:val="21"/>
                <w:shd w:val="nil" w:color="auto" w:fill="auto"/>
              </w:rPr>
            </w:pPr>
            <w:r>
              <w:rPr>
                <w:rFonts w:ascii="Calibri" w:hAnsi="Calibri"/>
                <w:sz w:val="21"/>
                <w:szCs w:val="21"/>
                <w:shd w:val="nil" w:color="auto" w:fill="auto"/>
                <w:rtl w:val="0"/>
                <w:lang w:val="en-US"/>
              </w:rPr>
              <w:t>Practical Steps to Establishing a Bioethanol Cooking Business</w:t>
            </w:r>
          </w:p>
          <w:p>
            <w:pPr>
              <w:pStyle w:val="Body A"/>
              <w:widowControl w:val="0"/>
              <w:bidi w:val="0"/>
              <w:spacing w:before="292" w:line="244" w:lineRule="auto"/>
              <w:ind w:left="131" w:right="439" w:firstLine="0"/>
              <w:jc w:val="left"/>
              <w:rPr>
                <w:rFonts w:ascii="Calibri" w:cs="Calibri" w:hAnsi="Calibri" w:eastAsia="Calibri"/>
                <w:sz w:val="21"/>
                <w:szCs w:val="21"/>
                <w:shd w:val="clear" w:color="auto" w:fill="ffffff"/>
                <w:rtl w:val="0"/>
              </w:rPr>
            </w:pPr>
            <w:r>
              <w:rPr>
                <w:rFonts w:ascii="Calibri" w:hAnsi="Calibri"/>
                <w:sz w:val="21"/>
                <w:szCs w:val="21"/>
                <w:shd w:val="nil" w:color="auto" w:fill="auto"/>
                <w:rtl w:val="0"/>
                <w:lang w:val="en-US"/>
              </w:rPr>
              <w:t>Mohammed Kadhi, Director of Strategy and Business Development, Consumer</w:t>
            </w:r>
            <w:r>
              <w:rPr>
                <w:rFonts w:ascii="Calibri" w:hAnsi="Calibri" w:hint="default"/>
                <w:sz w:val="21"/>
                <w:szCs w:val="21"/>
                <w:shd w:val="nil" w:color="auto" w:fill="auto"/>
                <w:rtl w:val="0"/>
                <w:lang w:val="en-US"/>
              </w:rPr>
              <w:t>’</w:t>
            </w:r>
            <w:r>
              <w:rPr>
                <w:rFonts w:ascii="Calibri" w:hAnsi="Calibri"/>
                <w:sz w:val="21"/>
                <w:szCs w:val="21"/>
                <w:shd w:val="nil" w:color="auto" w:fill="auto"/>
                <w:rtl w:val="0"/>
                <w:lang w:val="en-US"/>
              </w:rPr>
              <w:t>s Choice</w:t>
            </w:r>
          </w:p>
          <w:p>
            <w:pPr>
              <w:pStyle w:val="Body A"/>
              <w:widowControl w:val="0"/>
              <w:bidi w:val="0"/>
              <w:spacing w:before="8" w:line="240" w:lineRule="auto"/>
              <w:ind w:left="112" w:right="0" w:firstLine="0"/>
              <w:jc w:val="left"/>
              <w:rPr>
                <w:rFonts w:ascii="Calibri" w:cs="Calibri" w:hAnsi="Calibri" w:eastAsia="Calibri"/>
                <w:sz w:val="21"/>
                <w:szCs w:val="21"/>
                <w:shd w:val="clear" w:color="auto" w:fill="ffffff"/>
                <w:rtl w:val="0"/>
              </w:rPr>
            </w:pPr>
            <w:r>
              <w:rPr>
                <w:rFonts w:ascii="Calibri" w:hAnsi="Calibri"/>
                <w:sz w:val="21"/>
                <w:szCs w:val="21"/>
                <w:shd w:val="clear" w:color="auto" w:fill="ffffff"/>
                <w:rtl w:val="0"/>
                <w:lang w:val="en-US"/>
              </w:rPr>
              <w:t xml:space="preserve">  </w:t>
            </w:r>
          </w:p>
          <w:p>
            <w:pPr>
              <w:pStyle w:val="Body A"/>
              <w:widowControl w:val="0"/>
              <w:bidi w:val="0"/>
              <w:spacing w:before="8" w:line="240" w:lineRule="auto"/>
              <w:ind w:left="112" w:right="0" w:firstLine="0"/>
              <w:jc w:val="left"/>
              <w:rPr>
                <w:rtl w:val="0"/>
              </w:rPr>
            </w:pPr>
            <w:r>
              <w:rPr>
                <w:rFonts w:ascii="Calibri" w:hAnsi="Calibri"/>
                <w:sz w:val="21"/>
                <w:szCs w:val="21"/>
                <w:shd w:val="clear" w:color="auto" w:fill="ffffff"/>
                <w:rtl w:val="0"/>
                <w:lang w:val="en-US"/>
              </w:rPr>
              <w:t>This segment will demonstrate the practical steps toward establishing and growing a bioethanol clean cooking business, looking at the importance of incorporating policy and standards, involving local cooking organizations, sourcing materials and running operations.</w:t>
            </w:r>
          </w:p>
        </w:tc>
      </w:tr>
      <w:tr>
        <w:tblPrEx>
          <w:shd w:val="clear" w:color="auto" w:fill="ced7e7"/>
        </w:tblPrEx>
        <w:trPr>
          <w:trHeight w:val="2165" w:hRule="atLeast"/>
        </w:trPr>
        <w:tc>
          <w:tcPr>
            <w:tcW w:type="dxa" w:w="116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213"/>
              <w:bottom w:type="dxa" w:w="80"/>
              <w:right w:type="dxa" w:w="80"/>
            </w:tcMar>
            <w:vAlign w:val="top"/>
          </w:tcPr>
          <w:p>
            <w:pPr>
              <w:pStyle w:val="Body A"/>
              <w:widowControl w:val="0"/>
              <w:spacing w:line="240" w:lineRule="auto"/>
              <w:ind w:left="133" w:firstLine="0"/>
            </w:pPr>
            <w:r>
              <w:rPr>
                <w:rFonts w:ascii="Calibri" w:hAnsi="Calibri"/>
                <w:sz w:val="21"/>
                <w:szCs w:val="21"/>
                <w:shd w:val="nil" w:color="auto" w:fill="auto"/>
                <w:rtl w:val="0"/>
                <w:lang w:val="en-US"/>
              </w:rPr>
              <w:t>16:15</w:t>
            </w:r>
          </w:p>
        </w:tc>
        <w:tc>
          <w:tcPr>
            <w:tcW w:type="dxa" w:w="819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197"/>
              <w:bottom w:type="dxa" w:w="80"/>
              <w:right w:type="dxa" w:w="80"/>
            </w:tcMar>
            <w:vAlign w:val="top"/>
          </w:tcPr>
          <w:p>
            <w:pPr>
              <w:pStyle w:val="Body A"/>
              <w:widowControl w:val="0"/>
              <w:spacing w:line="240" w:lineRule="auto"/>
              <w:ind w:left="117" w:firstLine="0"/>
              <w:rPr>
                <w:rFonts w:ascii="Calibri" w:cs="Calibri" w:hAnsi="Calibri" w:eastAsia="Calibri"/>
                <w:sz w:val="21"/>
                <w:szCs w:val="21"/>
                <w:shd w:val="nil" w:color="auto" w:fill="auto"/>
              </w:rPr>
            </w:pPr>
            <w:r>
              <w:rPr>
                <w:rFonts w:ascii="Calibri" w:hAnsi="Calibri"/>
                <w:sz w:val="21"/>
                <w:szCs w:val="21"/>
                <w:shd w:val="nil" w:color="auto" w:fill="auto"/>
                <w:rtl w:val="0"/>
                <w:lang w:val="en-US"/>
              </w:rPr>
              <w:t>Financing Opportunities and Carbon Markets</w:t>
            </w:r>
          </w:p>
          <w:p>
            <w:pPr>
              <w:pStyle w:val="Body A"/>
              <w:widowControl w:val="0"/>
              <w:bidi w:val="0"/>
              <w:spacing w:before="292" w:line="244" w:lineRule="auto"/>
              <w:ind w:left="131" w:right="439" w:firstLine="0"/>
              <w:jc w:val="left"/>
              <w:rPr>
                <w:rFonts w:ascii="Calibri" w:cs="Calibri" w:hAnsi="Calibri" w:eastAsia="Calibri"/>
                <w:sz w:val="21"/>
                <w:szCs w:val="21"/>
                <w:shd w:val="clear" w:color="auto" w:fill="ffffff"/>
                <w:rtl w:val="0"/>
              </w:rPr>
            </w:pPr>
            <w:r>
              <w:rPr>
                <w:rFonts w:ascii="Calibri" w:hAnsi="Calibri"/>
                <w:sz w:val="21"/>
                <w:szCs w:val="21"/>
                <w:shd w:val="nil" w:color="auto" w:fill="auto"/>
                <w:rtl w:val="0"/>
                <w:lang w:val="en-US"/>
              </w:rPr>
              <w:t>Peter George</w:t>
            </w:r>
            <w:r>
              <w:rPr>
                <w:rFonts w:ascii="Calibri" w:hAnsi="Calibri"/>
                <w:sz w:val="21"/>
                <w:szCs w:val="21"/>
                <w:shd w:val="clear" w:color="auto" w:fill="ffffff"/>
                <w:rtl w:val="0"/>
                <w:lang w:val="en-US"/>
              </w:rPr>
              <w:t>, Investment Director and ESG Director, Spark+ Africa Fund</w:t>
            </w:r>
          </w:p>
          <w:p>
            <w:pPr>
              <w:pStyle w:val="Body A"/>
              <w:widowControl w:val="0"/>
              <w:bidi w:val="0"/>
              <w:spacing w:before="8" w:line="240" w:lineRule="auto"/>
              <w:ind w:left="112" w:right="0" w:firstLine="0"/>
              <w:jc w:val="left"/>
              <w:rPr>
                <w:rFonts w:ascii="Calibri" w:cs="Calibri" w:hAnsi="Calibri" w:eastAsia="Calibri"/>
                <w:sz w:val="21"/>
                <w:szCs w:val="21"/>
                <w:shd w:val="clear" w:color="auto" w:fill="ffffff"/>
                <w:rtl w:val="0"/>
              </w:rPr>
            </w:pPr>
            <w:r>
              <w:rPr>
                <w:rFonts w:ascii="Calibri" w:hAnsi="Calibri"/>
                <w:sz w:val="21"/>
                <w:szCs w:val="21"/>
                <w:shd w:val="clear" w:color="auto" w:fill="ffffff"/>
                <w:rtl w:val="0"/>
                <w:lang w:val="en-US"/>
              </w:rPr>
              <w:t xml:space="preserve">  </w:t>
            </w:r>
          </w:p>
          <w:p>
            <w:pPr>
              <w:pStyle w:val="Body A"/>
              <w:widowControl w:val="0"/>
              <w:bidi w:val="0"/>
              <w:spacing w:before="8" w:line="240" w:lineRule="auto"/>
              <w:ind w:left="112" w:right="0" w:firstLine="0"/>
              <w:jc w:val="left"/>
              <w:rPr>
                <w:rtl w:val="0"/>
              </w:rPr>
            </w:pPr>
            <w:r>
              <w:rPr>
                <w:rFonts w:ascii="Calibri" w:hAnsi="Calibri"/>
                <w:sz w:val="21"/>
                <w:szCs w:val="21"/>
                <w:shd w:val="clear" w:color="auto" w:fill="ffffff"/>
                <w:rtl w:val="0"/>
                <w:lang w:val="en-US"/>
              </w:rPr>
              <w:t>This segment will demonstrate the funding opportunities available to emerging clean cooking businesses, and also discuss the benefits of bioethanol within ESG priorities and carbon financing.</w:t>
            </w:r>
          </w:p>
        </w:tc>
      </w:tr>
      <w:tr>
        <w:tblPrEx>
          <w:shd w:val="clear" w:color="auto" w:fill="ced7e7"/>
        </w:tblPrEx>
        <w:trPr>
          <w:trHeight w:val="274" w:hRule="atLeast"/>
        </w:trPr>
        <w:tc>
          <w:tcPr>
            <w:tcW w:type="dxa" w:w="116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213"/>
              <w:bottom w:type="dxa" w:w="80"/>
              <w:right w:type="dxa" w:w="80"/>
            </w:tcMar>
            <w:vAlign w:val="top"/>
          </w:tcPr>
          <w:p>
            <w:pPr>
              <w:pStyle w:val="Body A"/>
              <w:widowControl w:val="0"/>
              <w:spacing w:line="240" w:lineRule="auto"/>
              <w:ind w:left="133" w:firstLine="0"/>
            </w:pPr>
            <w:r>
              <w:rPr>
                <w:rFonts w:ascii="Calibri" w:hAnsi="Calibri"/>
                <w:sz w:val="21"/>
                <w:szCs w:val="21"/>
                <w:shd w:val="nil" w:color="auto" w:fill="auto"/>
                <w:rtl w:val="0"/>
                <w:lang w:val="en-US"/>
              </w:rPr>
              <w:t>16:35</w:t>
            </w:r>
          </w:p>
        </w:tc>
        <w:tc>
          <w:tcPr>
            <w:tcW w:type="dxa" w:w="819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204"/>
              <w:bottom w:type="dxa" w:w="80"/>
              <w:right w:type="dxa" w:w="80"/>
            </w:tcMar>
            <w:vAlign w:val="top"/>
          </w:tcPr>
          <w:p>
            <w:pPr>
              <w:pStyle w:val="Body A"/>
              <w:widowControl w:val="0"/>
              <w:spacing w:line="240" w:lineRule="auto"/>
              <w:ind w:left="124" w:firstLine="0"/>
            </w:pPr>
            <w:r>
              <w:rPr>
                <w:rFonts w:ascii="Calibri" w:hAnsi="Calibri"/>
                <w:sz w:val="21"/>
                <w:szCs w:val="21"/>
                <w:shd w:val="nil" w:color="auto" w:fill="auto"/>
                <w:rtl w:val="0"/>
                <w:lang w:val="en-US"/>
              </w:rPr>
              <w:t xml:space="preserve">Open Question and Answer Session </w:t>
            </w:r>
          </w:p>
        </w:tc>
      </w:tr>
      <w:tr>
        <w:tblPrEx>
          <w:shd w:val="clear" w:color="auto" w:fill="ced7e7"/>
        </w:tblPrEx>
        <w:trPr>
          <w:trHeight w:val="414" w:hRule="atLeast"/>
        </w:trPr>
        <w:tc>
          <w:tcPr>
            <w:tcW w:type="dxa" w:w="116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213"/>
              <w:bottom w:type="dxa" w:w="80"/>
              <w:right w:type="dxa" w:w="80"/>
            </w:tcMar>
            <w:vAlign w:val="top"/>
          </w:tcPr>
          <w:p>
            <w:pPr>
              <w:pStyle w:val="Body A"/>
              <w:widowControl w:val="0"/>
              <w:spacing w:line="240" w:lineRule="auto"/>
              <w:ind w:left="133" w:firstLine="0"/>
            </w:pPr>
            <w:r>
              <w:rPr>
                <w:rFonts w:ascii="Calibri" w:hAnsi="Calibri"/>
                <w:sz w:val="21"/>
                <w:szCs w:val="21"/>
                <w:shd w:val="clear" w:color="auto" w:fill="ffffff"/>
                <w:rtl w:val="0"/>
                <w:lang w:val="en-US"/>
              </w:rPr>
              <w:t>16:55</w:t>
            </w:r>
          </w:p>
        </w:tc>
        <w:tc>
          <w:tcPr>
            <w:tcW w:type="dxa" w:w="819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204"/>
              <w:bottom w:type="dxa" w:w="80"/>
              <w:right w:type="dxa" w:w="80"/>
            </w:tcMar>
            <w:vAlign w:val="top"/>
          </w:tcPr>
          <w:p>
            <w:pPr>
              <w:pStyle w:val="Body A"/>
              <w:widowControl w:val="0"/>
              <w:spacing w:line="240" w:lineRule="auto"/>
              <w:ind w:left="124" w:firstLine="0"/>
            </w:pPr>
            <w:r>
              <w:rPr>
                <w:rFonts w:ascii="Calibri" w:hAnsi="Calibri"/>
                <w:sz w:val="21"/>
                <w:szCs w:val="21"/>
                <w:shd w:val="clear" w:color="auto" w:fill="ffffff"/>
                <w:rtl w:val="0"/>
                <w:lang w:val="en-US"/>
              </w:rPr>
              <w:t>Closing Remarks</w:t>
            </w:r>
          </w:p>
        </w:tc>
      </w:tr>
    </w:tbl>
    <w:p>
      <w:pPr>
        <w:pStyle w:val="Body A"/>
        <w:widowControl w:val="0"/>
        <w:spacing w:line="240" w:lineRule="auto"/>
        <w:ind w:left="344" w:hanging="344"/>
        <w:rPr>
          <w:rFonts w:ascii="Calibri" w:cs="Calibri" w:hAnsi="Calibri" w:eastAsia="Calibri"/>
          <w:sz w:val="21"/>
          <w:szCs w:val="21"/>
        </w:rPr>
      </w:pPr>
    </w:p>
    <w:p>
      <w:pPr>
        <w:pStyle w:val="Body A"/>
        <w:widowControl w:val="0"/>
        <w:spacing w:line="240" w:lineRule="auto"/>
        <w:ind w:left="236" w:hanging="236"/>
        <w:rPr>
          <w:rFonts w:ascii="Calibri" w:cs="Calibri" w:hAnsi="Calibri" w:eastAsia="Calibri"/>
          <w:sz w:val="21"/>
          <w:szCs w:val="21"/>
        </w:rPr>
      </w:pPr>
    </w:p>
    <w:p>
      <w:pPr>
        <w:pStyle w:val="Body A"/>
        <w:widowControl w:val="0"/>
        <w:spacing w:line="240" w:lineRule="auto"/>
        <w:ind w:left="128" w:hanging="128"/>
        <w:rPr>
          <w:rFonts w:ascii="Calibri" w:cs="Calibri" w:hAnsi="Calibri" w:eastAsia="Calibri"/>
          <w:sz w:val="21"/>
          <w:szCs w:val="21"/>
        </w:rPr>
      </w:pPr>
    </w:p>
    <w:p>
      <w:pPr>
        <w:pStyle w:val="Body A"/>
        <w:widowControl w:val="0"/>
        <w:spacing w:line="248" w:lineRule="auto"/>
        <w:ind w:left="39" w:hanging="1"/>
        <w:rPr>
          <w:rFonts w:ascii="Times New Roman" w:cs="Times New Roman" w:hAnsi="Times New Roman" w:eastAsia="Times New Roman"/>
          <w:b w:val="1"/>
          <w:bCs w:val="1"/>
          <w:outline w:val="0"/>
          <w:color w:val="000000"/>
          <w:sz w:val="12"/>
          <w:szCs w:val="12"/>
          <w:u w:val="single" w:color="000000"/>
          <w:shd w:val="clear" w:color="auto" w:fill="ffffff"/>
          <w14:textFill>
            <w14:solidFill>
              <w14:srgbClr w14:val="000000"/>
            </w14:solidFill>
          </w14:textFill>
        </w:rPr>
      </w:pPr>
      <w:bookmarkStart w:name="_gjdgxs" w:id="0"/>
      <w:bookmarkEnd w:id="0"/>
    </w:p>
    <w:p>
      <w:pPr>
        <w:pStyle w:val="Body A"/>
        <w:widowControl w:val="0"/>
        <w:spacing w:line="248" w:lineRule="auto"/>
        <w:ind w:left="39" w:hanging="1"/>
        <w:rPr>
          <w:rFonts w:ascii="Times New Roman" w:cs="Times New Roman" w:hAnsi="Times New Roman" w:eastAsia="Times New Roman"/>
          <w:b w:val="1"/>
          <w:bCs w:val="1"/>
          <w:sz w:val="24"/>
          <w:szCs w:val="24"/>
          <w:u w:val="single"/>
          <w:shd w:val="clear" w:color="auto" w:fill="ffffff"/>
        </w:rPr>
      </w:pPr>
    </w:p>
    <w:p>
      <w:pPr>
        <w:pStyle w:val="Body A"/>
        <w:widowControl w:val="0"/>
        <w:spacing w:line="248" w:lineRule="auto"/>
        <w:ind w:left="39" w:hanging="1"/>
        <w:rPr>
          <w:rFonts w:ascii="Times New Roman" w:cs="Times New Roman" w:hAnsi="Times New Roman" w:eastAsia="Times New Roman"/>
          <w:b w:val="1"/>
          <w:bCs w:val="1"/>
          <w:sz w:val="24"/>
          <w:szCs w:val="24"/>
          <w:u w:val="single"/>
          <w:shd w:val="clear" w:color="auto" w:fill="ffffff"/>
        </w:rPr>
      </w:pPr>
    </w:p>
    <w:p>
      <w:pPr>
        <w:pStyle w:val="Body A"/>
        <w:widowControl w:val="0"/>
        <w:spacing w:line="248" w:lineRule="auto"/>
        <w:rPr>
          <w:rFonts w:ascii="Times New Roman" w:cs="Times New Roman" w:hAnsi="Times New Roman" w:eastAsia="Times New Roman"/>
          <w:b w:val="1"/>
          <w:bCs w:val="1"/>
          <w:sz w:val="24"/>
          <w:szCs w:val="24"/>
          <w:u w:val="single"/>
          <w:shd w:val="clear" w:color="auto" w:fill="ffffff"/>
        </w:rPr>
      </w:pPr>
    </w:p>
    <w:p>
      <w:pPr>
        <w:pStyle w:val="Body A"/>
        <w:widowControl w:val="0"/>
        <w:spacing w:line="248" w:lineRule="auto"/>
        <w:ind w:left="39" w:hanging="1"/>
        <w:rPr>
          <w:rFonts w:ascii="Calibri" w:cs="Calibri" w:hAnsi="Calibri" w:eastAsia="Calibri"/>
          <w:b w:val="1"/>
          <w:bCs w:val="1"/>
          <w:u w:val="single"/>
          <w:shd w:val="clear" w:color="auto" w:fill="ffffff"/>
        </w:rPr>
      </w:pPr>
      <w:r>
        <w:rPr>
          <w:rFonts w:ascii="Calibri" w:cs="Calibri" w:hAnsi="Calibri" w:eastAsia="Calibri"/>
          <w:u w:val="single"/>
          <w:shd w:val="clear" w:color="auto" w:fill="ffffff"/>
        </w:rPr>
        <w:drawing xmlns:a="http://schemas.openxmlformats.org/drawingml/2006/main">
          <wp:anchor distT="152400" distB="152400" distL="152400" distR="152400" simplePos="0" relativeHeight="251660288" behindDoc="0" locked="0" layoutInCell="1" allowOverlap="1">
            <wp:simplePos x="0" y="0"/>
            <wp:positionH relativeFrom="page">
              <wp:posOffset>816610</wp:posOffset>
            </wp:positionH>
            <wp:positionV relativeFrom="line">
              <wp:posOffset>192681</wp:posOffset>
            </wp:positionV>
            <wp:extent cx="1436483" cy="1616238"/>
            <wp:effectExtent l="0" t="0" r="0" b="0"/>
            <wp:wrapThrough wrapText="bothSides" distL="152400" distR="152400">
              <wp:wrapPolygon edited="1">
                <wp:start x="0" y="0"/>
                <wp:lineTo x="0" y="21598"/>
                <wp:lineTo x="21597" y="21598"/>
                <wp:lineTo x="21597" y="0"/>
                <wp:lineTo x="0" y="0"/>
              </wp:wrapPolygon>
            </wp:wrapThrough>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8">
                      <a:extLst/>
                    </a:blip>
                    <a:srcRect l="13753" t="0" r="26993" b="0"/>
                    <a:stretch>
                      <a:fillRect/>
                    </a:stretch>
                  </pic:blipFill>
                  <pic:spPr>
                    <a:xfrm>
                      <a:off x="0" y="0"/>
                      <a:ext cx="1436483" cy="1616238"/>
                    </a:xfrm>
                    <a:prstGeom prst="rect">
                      <a:avLst/>
                    </a:prstGeom>
                    <a:ln w="12700" cap="flat">
                      <a:noFill/>
                      <a:miter lim="400000"/>
                    </a:ln>
                    <a:effectLst/>
                  </pic:spPr>
                </pic:pic>
              </a:graphicData>
            </a:graphic>
          </wp:anchor>
        </w:drawing>
      </w:r>
      <w:r>
        <w:rPr>
          <w:rFonts w:ascii="Calibri" w:hAnsi="Calibri"/>
          <w:b w:val="1"/>
          <w:bCs w:val="1"/>
          <w:u w:val="single"/>
          <w:shd w:val="clear" w:color="auto" w:fill="ffffff"/>
          <w:rtl w:val="0"/>
          <w:lang w:val="en-US"/>
        </w:rPr>
        <w:t>Simba Mudimbu, Senior Portfolio Manager, Market Strengthening Team, Clean Cooking Alliance</w:t>
      </w:r>
    </w:p>
    <w:p>
      <w:pPr>
        <w:pStyle w:val="Body A"/>
        <w:widowControl w:val="0"/>
        <w:spacing w:before="32" w:line="240" w:lineRule="auto"/>
        <w:ind w:left="2309" w:firstLine="0"/>
        <w:rPr>
          <w:rFonts w:ascii="Times New Roman" w:cs="Times New Roman" w:hAnsi="Times New Roman" w:eastAsia="Times New Roman"/>
          <w:b w:val="1"/>
          <w:bCs w:val="1"/>
          <w:u w:val="single"/>
          <w:shd w:val="clear" w:color="auto" w:fill="ffffff"/>
        </w:rPr>
      </w:pPr>
    </w:p>
    <w:p>
      <w:pPr>
        <w:pStyle w:val="Body A"/>
        <w:spacing w:line="240" w:lineRule="auto"/>
        <w:jc w:val="both"/>
        <w:rPr>
          <w:rFonts w:ascii="Calibri" w:cs="Calibri" w:hAnsi="Calibri" w:eastAsia="Calibri"/>
          <w:outline w:val="0"/>
          <w:color w:val="000000"/>
          <w:u w:color="000000"/>
          <w14:textFill>
            <w14:solidFill>
              <w14:srgbClr w14:val="000000"/>
            </w14:solidFill>
          </w14:textFill>
        </w:rPr>
      </w:pPr>
      <w:r>
        <w:rPr>
          <w:rFonts w:ascii="Calibri" w:hAnsi="Calibri"/>
          <w:outline w:val="0"/>
          <w:color w:val="000000"/>
          <w:u w:color="000000"/>
          <w:rtl w:val="0"/>
          <w:lang w:val="en-US"/>
          <w14:textFill>
            <w14:solidFill>
              <w14:srgbClr w14:val="000000"/>
            </w14:solidFill>
          </w14:textFill>
        </w:rPr>
        <w:t>Simba primarily works within the CCA Venture Catalyst Program, a sector focussed technical assistance program that provides support to clean cooking enterprises across various technologies and fuels. The objective of the Venture Catalyst program is to build a pipeline of scalable businesses capable of delivering affordable, appropriate, high-quality clean cooking solutions that can attract more investment into the clean cooking sector.</w:t>
      </w:r>
    </w:p>
    <w:p>
      <w:pPr>
        <w:pStyle w:val="Body A"/>
        <w:spacing w:line="240" w:lineRule="auto"/>
        <w:jc w:val="both"/>
        <w:rPr>
          <w:rFonts w:ascii="Calibri" w:cs="Calibri" w:hAnsi="Calibri" w:eastAsia="Calibri"/>
          <w:outline w:val="0"/>
          <w:color w:val="000000"/>
          <w:u w:color="000000"/>
          <w:lang w:val="en-US"/>
          <w14:textFill>
            <w14:solidFill>
              <w14:srgbClr w14:val="000000"/>
            </w14:solidFill>
          </w14:textFill>
        </w:rPr>
      </w:pPr>
    </w:p>
    <w:p>
      <w:pPr>
        <w:pStyle w:val="Body A"/>
        <w:spacing w:line="240" w:lineRule="auto"/>
        <w:jc w:val="both"/>
        <w:rPr>
          <w:rFonts w:ascii="Times New Roman" w:cs="Times New Roman" w:hAnsi="Times New Roman" w:eastAsia="Times New Roman"/>
          <w:sz w:val="24"/>
          <w:szCs w:val="24"/>
          <w:shd w:val="clear" w:color="auto" w:fill="ffffff"/>
        </w:rPr>
      </w:pPr>
      <w:r>
        <w:rPr>
          <w:rFonts w:ascii="Calibri" w:hAnsi="Calibri"/>
          <w:outline w:val="0"/>
          <w:color w:val="000000"/>
          <w:u w:color="000000"/>
          <w:rtl w:val="0"/>
          <w:lang w:val="en-US"/>
          <w14:textFill>
            <w14:solidFill>
              <w14:srgbClr w14:val="000000"/>
            </w14:solidFill>
          </w14:textFill>
        </w:rPr>
        <w:t>Simba</w:t>
      </w:r>
      <w:r>
        <w:rPr>
          <w:rFonts w:ascii="Calibri" w:hAnsi="Calibri" w:hint="default"/>
          <w:outline w:val="0"/>
          <w:color w:val="000000"/>
          <w:u w:color="000000"/>
          <w:rtl w:val="0"/>
          <w:lang w:val="en-US"/>
          <w14:textFill>
            <w14:solidFill>
              <w14:srgbClr w14:val="000000"/>
            </w14:solidFill>
          </w14:textFill>
        </w:rPr>
        <w:t>’</w:t>
      </w:r>
      <w:r>
        <w:rPr>
          <w:rFonts w:ascii="Calibri" w:hAnsi="Calibri"/>
          <w:outline w:val="0"/>
          <w:color w:val="000000"/>
          <w:u w:color="000000"/>
          <w:rtl w:val="0"/>
          <w:lang w:val="en-US"/>
          <w14:textFill>
            <w14:solidFill>
              <w14:srgbClr w14:val="000000"/>
            </w14:solidFill>
          </w14:textFill>
        </w:rPr>
        <w:t>s work experience includes various roles the banking, management consulting, and impact investing sectors over the last 14 years. He holds an MPhil in Development Finance (Cum Laude) from the University of Stellenbosch in South Africa, an MSc in Finance from Manchester Business School, and a bachelor</w:t>
      </w:r>
      <w:r>
        <w:rPr>
          <w:rFonts w:ascii="Calibri" w:hAnsi="Calibri" w:hint="default"/>
          <w:outline w:val="0"/>
          <w:color w:val="000000"/>
          <w:u w:color="000000"/>
          <w:rtl w:val="0"/>
          <w:lang w:val="en-US"/>
          <w14:textFill>
            <w14:solidFill>
              <w14:srgbClr w14:val="000000"/>
            </w14:solidFill>
          </w14:textFill>
        </w:rPr>
        <w:t>’</w:t>
      </w:r>
      <w:r>
        <w:rPr>
          <w:rFonts w:ascii="Calibri" w:hAnsi="Calibri"/>
          <w:outline w:val="0"/>
          <w:color w:val="000000"/>
          <w:u w:color="000000"/>
          <w:rtl w:val="0"/>
          <w:lang w:val="en-US"/>
          <w14:textFill>
            <w14:solidFill>
              <w14:srgbClr w14:val="000000"/>
            </w14:solidFill>
          </w14:textFill>
        </w:rPr>
        <w:t>s degree in International Business, Finance and Economics from the University of Manchester in the UK. Simba is based in Johannesburg, South Africa.</w:t>
      </w:r>
    </w:p>
    <w:p>
      <w:pPr>
        <w:pStyle w:val="Body A"/>
        <w:widowControl w:val="0"/>
        <w:spacing w:before="32" w:line="240" w:lineRule="auto"/>
        <w:ind w:left="2309" w:firstLine="0"/>
        <w:rPr>
          <w:rFonts w:ascii="Times New Roman" w:cs="Times New Roman" w:hAnsi="Times New Roman" w:eastAsia="Times New Roman"/>
          <w:u w:val="single"/>
          <w:shd w:val="clear" w:color="auto" w:fill="ffffff"/>
        </w:rPr>
      </w:pPr>
    </w:p>
    <w:p>
      <w:pPr>
        <w:pStyle w:val="Body A"/>
        <w:widowControl w:val="0"/>
        <w:spacing w:before="462" w:line="240" w:lineRule="auto"/>
        <w:rPr>
          <w:rFonts w:ascii="Calibri" w:cs="Calibri" w:hAnsi="Calibri" w:eastAsia="Calibri"/>
          <w:b w:val="1"/>
          <w:bCs w:val="1"/>
          <w:shd w:val="clear" w:color="auto" w:fill="ffffff"/>
        </w:rPr>
      </w:pPr>
      <w:r>
        <w:rPr>
          <w:rFonts w:ascii="Calibri" w:hAnsi="Calibri"/>
          <w:b w:val="1"/>
          <w:bCs w:val="1"/>
          <w:u w:val="single"/>
          <w:shd w:val="clear" w:color="auto" w:fill="ffffff"/>
          <w:rtl w:val="0"/>
          <w:lang w:val="en-US"/>
        </w:rPr>
        <w:t>Mohammed Kadhi, Director of Strategy and Business Development, Consumer</w:t>
      </w:r>
      <w:r>
        <w:rPr>
          <w:rFonts w:ascii="Calibri" w:hAnsi="Calibri" w:hint="default"/>
          <w:b w:val="1"/>
          <w:bCs w:val="1"/>
          <w:u w:val="single"/>
          <w:shd w:val="clear" w:color="auto" w:fill="ffffff"/>
          <w:rtl w:val="0"/>
          <w:lang w:val="en-US"/>
        </w:rPr>
        <w:t>’</w:t>
      </w:r>
      <w:r>
        <w:rPr>
          <w:rFonts w:ascii="Calibri" w:hAnsi="Calibri"/>
          <w:b w:val="1"/>
          <w:bCs w:val="1"/>
          <w:u w:val="single"/>
          <w:shd w:val="clear" w:color="auto" w:fill="ffffff"/>
          <w:rtl w:val="0"/>
          <w:lang w:val="en-US"/>
        </w:rPr>
        <w:t>s Choice</w:t>
      </w:r>
      <w:r>
        <w:rPr>
          <w:rFonts w:ascii="Calibri" w:cs="Calibri" w:hAnsi="Calibri" w:eastAsia="Calibri"/>
          <w:b w:val="1"/>
          <w:bCs w:val="1"/>
          <w:u w:val="single"/>
          <w:shd w:val="clear" w:color="auto" w:fill="ffffff"/>
        </w:rPr>
        <w:drawing xmlns:a="http://schemas.openxmlformats.org/drawingml/2006/main">
          <wp:anchor distT="152400" distB="152400" distL="152400" distR="152400" simplePos="0" relativeHeight="251659264" behindDoc="0" locked="0" layoutInCell="1" allowOverlap="1">
            <wp:simplePos x="0" y="0"/>
            <wp:positionH relativeFrom="page">
              <wp:posOffset>816609</wp:posOffset>
            </wp:positionH>
            <wp:positionV relativeFrom="line">
              <wp:posOffset>440792</wp:posOffset>
            </wp:positionV>
            <wp:extent cx="1436466" cy="1795582"/>
            <wp:effectExtent l="0" t="0" r="0" b="0"/>
            <wp:wrapThrough wrapText="bothSides" distL="152400" distR="152400">
              <wp:wrapPolygon edited="1">
                <wp:start x="0" y="0"/>
                <wp:lineTo x="0" y="21599"/>
                <wp:lineTo x="21597" y="21599"/>
                <wp:lineTo x="21597" y="0"/>
                <wp:lineTo x="0" y="0"/>
              </wp:wrapPolygon>
            </wp:wrapThrough>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9">
                      <a:extLst/>
                    </a:blip>
                    <a:srcRect l="8771" t="0" r="0" b="0"/>
                    <a:stretch>
                      <a:fillRect/>
                    </a:stretch>
                  </pic:blipFill>
                  <pic:spPr>
                    <a:xfrm>
                      <a:off x="0" y="0"/>
                      <a:ext cx="1436466" cy="1795582"/>
                    </a:xfrm>
                    <a:prstGeom prst="rect">
                      <a:avLst/>
                    </a:prstGeom>
                    <a:ln w="12700" cap="flat">
                      <a:noFill/>
                      <a:miter lim="400000"/>
                    </a:ln>
                    <a:effectLst/>
                  </pic:spPr>
                </pic:pic>
              </a:graphicData>
            </a:graphic>
          </wp:anchor>
        </w:drawing>
      </w:r>
    </w:p>
    <w:p>
      <w:pPr>
        <w:pStyle w:val="Default"/>
        <w:spacing w:before="0" w:line="240" w:lineRule="auto"/>
        <w:rPr>
          <w:rFonts w:ascii="Times New Roman" w:cs="Times New Roman" w:hAnsi="Times New Roman" w:eastAsia="Times New Roman"/>
          <w:outline w:val="0"/>
          <w:color w:val="1e1f21"/>
          <w:sz w:val="22"/>
          <w:szCs w:val="22"/>
          <w:u w:color="1e1f21"/>
          <w:shd w:val="clear" w:color="auto" w:fill="ffffff"/>
          <w14:textFill>
            <w14:solidFill>
              <w14:srgbClr w14:val="1E1F21"/>
            </w14:solidFill>
          </w14:textFill>
        </w:rPr>
      </w:pPr>
    </w:p>
    <w:p>
      <w:pPr>
        <w:pStyle w:val="Default"/>
        <w:spacing w:before="0" w:line="240" w:lineRule="auto"/>
        <w:rPr>
          <w:rFonts w:ascii="Calibri" w:cs="Calibri" w:hAnsi="Calibri" w:eastAsia="Calibri"/>
          <w:outline w:val="0"/>
          <w:color w:val="1e1f21"/>
          <w:sz w:val="22"/>
          <w:szCs w:val="22"/>
          <w:u w:color="1e1f21"/>
          <w:shd w:val="clear" w:color="auto" w:fill="ffffff"/>
          <w14:textFill>
            <w14:solidFill>
              <w14:srgbClr w14:val="1E1F21"/>
            </w14:solidFill>
          </w14:textFill>
        </w:rPr>
      </w:pPr>
      <w:r>
        <w:rPr>
          <w:rFonts w:ascii="Calibri" w:hAnsi="Calibri"/>
          <w:outline w:val="0"/>
          <w:color w:val="1e1f21"/>
          <w:sz w:val="22"/>
          <w:szCs w:val="22"/>
          <w:u w:color="1e1f21"/>
          <w:shd w:val="clear" w:color="auto" w:fill="ffffff"/>
          <w:rtl w:val="0"/>
          <w:lang w:val="en-US"/>
          <w14:textFill>
            <w14:solidFill>
              <w14:srgbClr w14:val="1E1F21"/>
            </w14:solidFill>
          </w14:textFill>
        </w:rPr>
        <w:t>Mohammed has been a leader in establishing Consumer</w:t>
      </w:r>
      <w:r>
        <w:rPr>
          <w:rFonts w:ascii="Calibri" w:hAnsi="Calibri" w:hint="default"/>
          <w:outline w:val="0"/>
          <w:color w:val="1e1f21"/>
          <w:sz w:val="22"/>
          <w:szCs w:val="22"/>
          <w:u w:color="1e1f21"/>
          <w:shd w:val="clear" w:color="auto" w:fill="ffffff"/>
          <w:rtl w:val="0"/>
          <w:lang w:val="en-US"/>
          <w14:textFill>
            <w14:solidFill>
              <w14:srgbClr w14:val="1E1F21"/>
            </w14:solidFill>
          </w14:textFill>
        </w:rPr>
        <w:t>’</w:t>
      </w:r>
      <w:r>
        <w:rPr>
          <w:rFonts w:ascii="Calibri" w:hAnsi="Calibri"/>
          <w:outline w:val="0"/>
          <w:color w:val="1e1f21"/>
          <w:sz w:val="22"/>
          <w:szCs w:val="22"/>
          <w:u w:color="1e1f21"/>
          <w:shd w:val="clear" w:color="auto" w:fill="ffffff"/>
          <w:rtl w:val="0"/>
          <w:lang w:val="en-US"/>
          <w14:textFill>
            <w14:solidFill>
              <w14:srgbClr w14:val="1E1F21"/>
            </w14:solidFill>
          </w14:textFill>
        </w:rPr>
        <w:t>s Choice, a bioethanol clean cooking business based in Tanzania.  Mohammed has over 12 years of experience in the clean cooking sector, and has played key roles in optimizing manufacturing and supply chain networks, is knowledgeable in current policy, economic, and standards issues, has developed and disseminated new products in emerging markets, and engaged in negotiations with government, private sector, and local and international organizations to promote bioethanol cooking businesses in East Africa.</w:t>
      </w:r>
    </w:p>
    <w:p>
      <w:pPr>
        <w:pStyle w:val="Default"/>
        <w:spacing w:before="0" w:line="240" w:lineRule="auto"/>
        <w:rPr>
          <w:rFonts w:ascii="Helvetica" w:cs="Helvetica" w:hAnsi="Helvetica" w:eastAsia="Helvetica"/>
          <w:outline w:val="0"/>
          <w:color w:val="1e1f21"/>
          <w:sz w:val="28"/>
          <w:szCs w:val="28"/>
          <w:u w:color="1e1f21"/>
          <w:shd w:val="clear" w:color="auto" w:fill="ffffff"/>
          <w14:textFill>
            <w14:solidFill>
              <w14:srgbClr w14:val="1E1F21"/>
            </w14:solidFill>
          </w14:textFill>
        </w:rPr>
      </w:pPr>
    </w:p>
    <w:p>
      <w:pPr>
        <w:pStyle w:val="Default"/>
        <w:spacing w:before="0" w:line="240" w:lineRule="auto"/>
        <w:rPr>
          <w:rFonts w:ascii="Helvetica" w:cs="Helvetica" w:hAnsi="Helvetica" w:eastAsia="Helvetica"/>
          <w:outline w:val="0"/>
          <w:color w:val="1e1f21"/>
          <w:u w:color="1e1f21"/>
          <w:shd w:val="clear" w:color="auto" w:fill="ffffff"/>
          <w14:textFill>
            <w14:solidFill>
              <w14:srgbClr w14:val="1E1F21"/>
            </w14:solidFill>
          </w14:textFill>
        </w:rPr>
      </w:pPr>
    </w:p>
    <w:p>
      <w:pPr>
        <w:pStyle w:val="Body A"/>
        <w:widowControl w:val="0"/>
        <w:spacing w:before="240" w:after="240" w:line="240" w:lineRule="auto"/>
        <w:rPr>
          <w:rFonts w:ascii="Times New Roman" w:cs="Times New Roman" w:hAnsi="Times New Roman" w:eastAsia="Times New Roman"/>
          <w:shd w:val="clear" w:color="auto" w:fill="ffffff"/>
        </w:rPr>
      </w:pPr>
    </w:p>
    <w:p>
      <w:pPr>
        <w:pStyle w:val="Body A"/>
        <w:widowControl w:val="0"/>
        <w:spacing w:before="240" w:after="240" w:line="240" w:lineRule="auto"/>
        <w:rPr>
          <w:rFonts w:ascii="Calibri" w:cs="Calibri" w:hAnsi="Calibri" w:eastAsia="Calibri"/>
          <w:outline w:val="0"/>
          <w:color w:val="222222"/>
          <w:u w:color="222222"/>
          <w:shd w:val="clear" w:color="auto" w:fill="ffffff"/>
          <w14:textFill>
            <w14:solidFill>
              <w14:srgbClr w14:val="222222"/>
            </w14:solidFill>
          </w14:textFill>
        </w:rPr>
      </w:pPr>
      <w:r>
        <w:rPr>
          <w:rFonts w:ascii="Calibri" w:hAnsi="Calibri"/>
          <w:b w:val="1"/>
          <w:bCs w:val="1"/>
          <w:u w:val="single"/>
          <w:shd w:val="clear" w:color="auto" w:fill="ffffff"/>
          <w:rtl w:val="0"/>
          <w:lang w:val="en-US"/>
        </w:rPr>
        <w:t>Peter George, Investment Director and ESG Director, Spark+ Africa Fund</w:t>
      </w:r>
      <w:r>
        <w:rPr>
          <w:rFonts w:ascii="Calibri" w:cs="Calibri" w:hAnsi="Calibri" w:eastAsia="Calibri"/>
          <w:b w:val="1"/>
          <w:bCs w:val="1"/>
          <w:u w:val="single"/>
          <w:shd w:val="clear" w:color="auto" w:fill="ffffff"/>
          <w:lang w:val="en-US"/>
        </w:rPr>
        <w:drawing xmlns:a="http://schemas.openxmlformats.org/drawingml/2006/main">
          <wp:anchor distT="152400" distB="152400" distL="152400" distR="152400" simplePos="0" relativeHeight="251661312" behindDoc="0" locked="0" layoutInCell="1" allowOverlap="1">
            <wp:simplePos x="0" y="0"/>
            <wp:positionH relativeFrom="page">
              <wp:posOffset>816611</wp:posOffset>
            </wp:positionH>
            <wp:positionV relativeFrom="line">
              <wp:posOffset>152400</wp:posOffset>
            </wp:positionV>
            <wp:extent cx="1474641" cy="2014563"/>
            <wp:effectExtent l="0" t="0" r="0" b="0"/>
            <wp:wrapThrough wrapText="bothSides" distL="152400" distR="152400">
              <wp:wrapPolygon edited="1">
                <wp:start x="0" y="0"/>
                <wp:lineTo x="0" y="21600"/>
                <wp:lineTo x="21602" y="21600"/>
                <wp:lineTo x="21602" y="0"/>
                <wp:lineTo x="0" y="0"/>
              </wp:wrapPolygon>
            </wp:wrapThrough>
            <wp:docPr id="1073741831" name="officeArt object" descr="Image"/>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10">
                      <a:extLst/>
                    </a:blip>
                    <a:srcRect l="4024" t="0" r="1862" b="0"/>
                    <a:stretch>
                      <a:fillRect/>
                    </a:stretch>
                  </pic:blipFill>
                  <pic:spPr>
                    <a:xfrm>
                      <a:off x="0" y="0"/>
                      <a:ext cx="1474641" cy="2014563"/>
                    </a:xfrm>
                    <a:prstGeom prst="rect">
                      <a:avLst/>
                    </a:prstGeom>
                    <a:ln w="12700" cap="flat">
                      <a:noFill/>
                      <a:miter lim="400000"/>
                    </a:ln>
                    <a:effectLst/>
                  </pic:spPr>
                </pic:pic>
              </a:graphicData>
            </a:graphic>
          </wp:anchor>
        </w:drawing>
      </w:r>
    </w:p>
    <w:p>
      <w:pPr>
        <w:pStyle w:val="Default"/>
        <w:spacing w:before="0" w:line="240" w:lineRule="auto"/>
        <w:rPr>
          <w:rFonts w:ascii="Calibri" w:cs="Calibri" w:hAnsi="Calibri" w:eastAsia="Calibri"/>
          <w:outline w:val="0"/>
          <w:color w:val="222222"/>
          <w:sz w:val="22"/>
          <w:szCs w:val="22"/>
          <w:u w:color="222222"/>
          <w:shd w:val="clear" w:color="auto" w:fill="ffffff"/>
          <w14:textFill>
            <w14:solidFill>
              <w14:srgbClr w14:val="222222"/>
            </w14:solidFill>
          </w14:textFill>
        </w:rPr>
      </w:pPr>
      <w:r>
        <w:rPr>
          <w:rFonts w:ascii="Calibri" w:hAnsi="Calibri"/>
          <w:outline w:val="0"/>
          <w:color w:val="222222"/>
          <w:sz w:val="22"/>
          <w:szCs w:val="22"/>
          <w:u w:color="222222"/>
          <w:shd w:val="clear" w:color="auto" w:fill="ffffff"/>
          <w:rtl w:val="0"/>
          <w:lang w:val="en-US"/>
          <w14:textFill>
            <w14:solidFill>
              <w14:srgbClr w14:val="222222"/>
            </w14:solidFill>
          </w14:textFill>
        </w:rPr>
        <w:t>In his former role as Senior Director responsible for private sector and investment programs at the Clean Cooking Alliance, Peter George co-led the structuring and successful fundraising of Spark+ Africa Fund, a $54 million ($70 million target) impact fund investing in clean and modern cooking energy solutions in Africa. Upon the fund</w:t>
      </w:r>
      <w:r>
        <w:rPr>
          <w:outline w:val="0"/>
          <w:color w:val="222222"/>
          <w:sz w:val="22"/>
          <w:szCs w:val="22"/>
          <w:u w:color="222222"/>
          <w:shd w:val="clear" w:color="auto" w:fill="ffffff"/>
          <w:rtl w:val="1"/>
          <w14:textFill>
            <w14:solidFill>
              <w14:srgbClr w14:val="222222"/>
            </w14:solidFill>
          </w14:textFill>
        </w:rPr>
        <w:t>’</w:t>
      </w:r>
      <w:r>
        <w:rPr>
          <w:rFonts w:ascii="Calibri" w:hAnsi="Calibri"/>
          <w:outline w:val="0"/>
          <w:color w:val="222222"/>
          <w:sz w:val="22"/>
          <w:szCs w:val="22"/>
          <w:u w:color="222222"/>
          <w:shd w:val="clear" w:color="auto" w:fill="ffffff"/>
          <w:rtl w:val="0"/>
          <w:lang w:val="en-US"/>
          <w14:textFill>
            <w14:solidFill>
              <w14:srgbClr w14:val="222222"/>
            </w14:solidFill>
          </w14:textFill>
        </w:rPr>
        <w:t>s launch in March 2022, Peter departed CCA to co-manage the Luxembourg-domiciled 7-year debt and quasi-equity fund investing across the value chains of LPG, ethanol, biomass, biogas, and electric appliances. Peter</w:t>
      </w:r>
      <w:r>
        <w:rPr>
          <w:outline w:val="0"/>
          <w:color w:val="222222"/>
          <w:sz w:val="22"/>
          <w:szCs w:val="22"/>
          <w:u w:color="222222"/>
          <w:shd w:val="clear" w:color="auto" w:fill="ffffff"/>
          <w:rtl w:val="1"/>
          <w14:textFill>
            <w14:solidFill>
              <w14:srgbClr w14:val="222222"/>
            </w14:solidFill>
          </w14:textFill>
        </w:rPr>
        <w:t>’</w:t>
      </w:r>
      <w:r>
        <w:rPr>
          <w:rFonts w:ascii="Calibri" w:hAnsi="Calibri"/>
          <w:outline w:val="0"/>
          <w:color w:val="222222"/>
          <w:sz w:val="22"/>
          <w:szCs w:val="22"/>
          <w:u w:color="222222"/>
          <w:shd w:val="clear" w:color="auto" w:fill="ffffff"/>
          <w:rtl w:val="0"/>
          <w:lang w:val="en-US"/>
          <w14:textFill>
            <w14:solidFill>
              <w14:srgbClr w14:val="222222"/>
            </w14:solidFill>
          </w14:textFill>
        </w:rPr>
        <w:t>s 17-year career in the renewable and traditional energy sector spans a number of advisory and principal investing roles in impact investment, development finance, and private sector development in frontier markets, as well as bulge-bracket investment banking, private equity, and project finance in the United States.</w:t>
      </w:r>
    </w:p>
    <w:p>
      <w:pPr>
        <w:pStyle w:val="Default"/>
        <w:spacing w:before="0" w:line="240" w:lineRule="auto"/>
        <w:rPr>
          <w:rFonts w:ascii="Times New Roman" w:cs="Times New Roman" w:hAnsi="Times New Roman" w:eastAsia="Times New Roman"/>
          <w:outline w:val="0"/>
          <w:color w:val="222222"/>
          <w:sz w:val="20"/>
          <w:szCs w:val="20"/>
          <w:u w:color="222222"/>
          <w:shd w:val="clear" w:color="auto" w:fill="ffffff"/>
          <w14:textFill>
            <w14:solidFill>
              <w14:srgbClr w14:val="222222"/>
            </w14:solidFill>
          </w14:textFill>
        </w:rPr>
      </w:pPr>
    </w:p>
    <w:p>
      <w:pPr>
        <w:pStyle w:val="Default"/>
        <w:spacing w:before="0" w:line="240" w:lineRule="auto"/>
        <w:rPr>
          <w:rFonts w:ascii="Times New Roman" w:cs="Times New Roman" w:hAnsi="Times New Roman" w:eastAsia="Times New Roman"/>
          <w:outline w:val="0"/>
          <w:color w:val="222222"/>
          <w:sz w:val="20"/>
          <w:szCs w:val="20"/>
          <w:u w:color="222222"/>
          <w:shd w:val="clear" w:color="auto" w:fill="ffffff"/>
          <w14:textFill>
            <w14:solidFill>
              <w14:srgbClr w14:val="222222"/>
            </w14:solidFill>
          </w14:textFill>
        </w:rPr>
      </w:pPr>
    </w:p>
    <w:p>
      <w:pPr>
        <w:pStyle w:val="Body A"/>
        <w:widowControl w:val="0"/>
        <w:spacing w:before="240" w:after="240" w:line="240" w:lineRule="auto"/>
      </w:pPr>
      <w:r>
        <w:rPr>
          <w:rFonts w:ascii="Times New Roman" w:cs="Times New Roman" w:hAnsi="Times New Roman" w:eastAsia="Times New Roman"/>
          <w:outline w:val="0"/>
          <w:color w:val="222222"/>
          <w:u w:color="222222"/>
          <w:shd w:val="clear" w:color="auto" w:fill="ffffff"/>
          <w14:textFill>
            <w14:solidFill>
              <w14:srgbClr w14:val="222222"/>
            </w14:solidFill>
          </w14:textFill>
        </w:rPr>
      </w:r>
    </w:p>
    <w:sectPr>
      <w:headerReference w:type="default" r:id="rId11"/>
      <w:footerReference w:type="default" r:id="rId12"/>
      <w:pgSz w:w="12240" w:h="15840" w:orient="portrait"/>
      <w:pgMar w:top="1008" w:right="1296" w:bottom="1757" w:left="1296" w:header="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fontTable" Target="fontTable.xml"/><Relationship Id="rId16" Type="http://schemas.openxmlformats.org/officeDocument/2006/relationships/customXml" Target="../customXml/item3.xml"/><Relationship Id="rId1" Type="http://schemas.openxmlformats.org/officeDocument/2006/relationships/settings" Target="settings.xml"/><Relationship Id="rId6" Type="http://schemas.openxmlformats.org/officeDocument/2006/relationships/image" Target="media/image2.png"/><Relationship Id="rId11" Type="http://schemas.openxmlformats.org/officeDocument/2006/relationships/header" Target="header1.xml"/><Relationship Id="rId5" Type="http://schemas.openxmlformats.org/officeDocument/2006/relationships/image" Target="media/image1.png"/><Relationship Id="rId15" Type="http://schemas.openxmlformats.org/officeDocument/2006/relationships/customXml" Target="../customXml/item2.xml"/><Relationship Id="rId10" Type="http://schemas.openxmlformats.org/officeDocument/2006/relationships/image" Target="media/image3.jpeg"/><Relationship Id="rId4" Type="http://schemas.openxmlformats.org/officeDocument/2006/relationships/image" Target="media/image1.jpeg"/><Relationship Id="rId9" Type="http://schemas.openxmlformats.org/officeDocument/2006/relationships/image" Target="media/image4.png"/></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49DB80692F6849BBB85B88BD7E251E" ma:contentTypeVersion="49" ma:contentTypeDescription="" ma:contentTypeScope="" ma:versionID="4202e3cc60ddbde23ac5ad50dbb91338">
  <xsd:schema xmlns:xsd="http://www.w3.org/2001/XMLSchema" xmlns:xs="http://www.w3.org/2001/XMLSchema" xmlns:p="http://schemas.microsoft.com/office/2006/metadata/properties" xmlns:ns1="http://schemas.microsoft.com/sharepoint/v3" xmlns:ns2="d1f628b7-dc6e-45dc-9245-e5ecf578f20b" xmlns:ns3="bbd4acb0-43d6-4317-ab0b-803dc468f016" targetNamespace="http://schemas.microsoft.com/office/2006/metadata/properties" ma:root="true" ma:fieldsID="23aed2d8c0f55666662c75d8f1fd6e40" ns1:_="" ns2:_="" ns3:_="">
    <xsd:import namespace="http://schemas.microsoft.com/sharepoint/v3"/>
    <xsd:import namespace="d1f628b7-dc6e-45dc-9245-e5ecf578f20b"/>
    <xsd:import namespace="bbd4acb0-43d6-4317-ab0b-803dc468f016"/>
    <xsd:element name="properties">
      <xsd:complexType>
        <xsd:sequence>
          <xsd:element name="documentManagement">
            <xsd:complexType>
              <xsd:all>
                <xsd:element ref="ns2:Document_x0020_Date" minOccurs="0"/>
                <xsd:element ref="ns2:Document_x0020_Type" minOccurs="0"/>
                <xsd:element ref="ns2:Description0" minOccurs="0"/>
                <xsd:element ref="ns2:Keywords0" minOccurs="0"/>
                <xsd:element ref="ns2:Description_x0020_2" minOccurs="0"/>
                <xsd:element ref="ns2:Action" minOccurs="0"/>
                <xsd:element ref="ns1:PublishingStartDate" minOccurs="0"/>
                <xsd:element ref="ns1:PublishingExpirationDat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3"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1f628b7-dc6e-45dc-9245-e5ecf578f20b" elementFormDefault="qualified">
    <xsd:import namespace="http://schemas.microsoft.com/office/2006/documentManagement/types"/>
    <xsd:import namespace="http://schemas.microsoft.com/office/infopath/2007/PartnerControls"/>
    <xsd:element name="Document_x0020_Date" ma:index="2" nillable="true" ma:displayName="Document Date" ma:format="DateOnly" ma:internalName="Document_x0020_Date">
      <xsd:simpleType>
        <xsd:restriction base="dms:DateTime"/>
      </xsd:simpleType>
    </xsd:element>
    <xsd:element name="Document_x0020_Type" ma:index="3" nillable="true" ma:displayName="Document Type" ma:format="Dropdown" ma:internalName="Document_x0020_Type" ma:readOnly="false">
      <xsd:simpleType>
        <xsd:restriction base="dms:Choice">
          <xsd:enumeration value="Agenda"/>
          <xsd:enumeration value="Draft Agenda"/>
          <xsd:enumeration value="Minutes"/>
          <xsd:enumeration value="Information"/>
        </xsd:restriction>
      </xsd:simpleType>
    </xsd:element>
    <xsd:element name="Description0" ma:index="4" nillable="true" ma:displayName="Description" ma:internalName="Description0" ma:readOnly="false">
      <xsd:simpleType>
        <xsd:restriction base="dms:Note">
          <xsd:maxLength value="255"/>
        </xsd:restriction>
      </xsd:simpleType>
    </xsd:element>
    <xsd:element name="Keywords0" ma:index="5" nillable="true" ma:displayName="Keywords" ma:internalName="Keywords0" ma:readOnly="false">
      <xsd:simpleType>
        <xsd:restriction base="dms:Text">
          <xsd:maxLength value="255"/>
        </xsd:restriction>
      </xsd:simpleType>
    </xsd:element>
    <xsd:element name="Description_x0020_2" ma:index="6" nillable="true" ma:displayName="Description 2" ma:internalName="Description_x0020_2" ma:readOnly="false">
      <xsd:simpleType>
        <xsd:restriction base="dms:Note">
          <xsd:maxLength value="255"/>
        </xsd:restriction>
      </xsd:simpleType>
    </xsd:element>
    <xsd:element name="Action" ma:index="12" nillable="true" ma:displayName="Action" ma:default="Keep" ma:format="Dropdown" ma:internalName="Action" ma:readOnly="false">
      <xsd:simpleType>
        <xsd:restriction base="dms:Choice">
          <xsd:enumeration value="Archive"/>
          <xsd:enumeration value="Delete"/>
          <xsd:enumeration value="HTML"/>
          <xsd:enumeration value="Keep"/>
        </xsd:restriction>
      </xsd:simpleType>
    </xsd:element>
  </xsd:schema>
  <xsd:schema xmlns:xsd="http://www.w3.org/2001/XMLSchema" xmlns:xs="http://www.w3.org/2001/XMLSchema" xmlns:dms="http://schemas.microsoft.com/office/2006/documentManagement/types" xmlns:pc="http://schemas.microsoft.com/office/infopath/2007/PartnerControls" targetNamespace="bbd4acb0-43d6-4317-ab0b-803dc468f016"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8CEA0F26C7743146B81ADA30DB412C57" ma:contentTypeVersion="30" ma:contentTypeDescription="" ma:contentTypeScope="" ma:versionID="fcfdb159951a4bdfedff82a06587af1a">
  <xsd:schema xmlns:xsd="http://www.w3.org/2001/XMLSchema" xmlns:xs="http://www.w3.org/2001/XMLSchema" xmlns:p="http://schemas.microsoft.com/office/2006/metadata/properties" xmlns:ns1="http://schemas.microsoft.com/sharepoint/v3" xmlns:ns2="6dfc6e00-eaa7-471f-8691-9b952787d5c9" xmlns:ns3="cfe53b65-3c36-4587-b144-e9caa3012b85" targetNamespace="http://schemas.microsoft.com/office/2006/metadata/properties" ma:root="true" ma:fieldsID="152d8dc6be0517c768a6ab9550a55961" ns1:_="" ns2:_="" ns3:_="">
    <xsd:import namespace="http://schemas.microsoft.com/sharepoint/v3"/>
    <xsd:import namespace="6dfc6e00-eaa7-471f-8691-9b952787d5c9"/>
    <xsd:import namespace="cfe53b65-3c36-4587-b144-e9caa3012b85"/>
    <xsd:element name="properties">
      <xsd:complexType>
        <xsd:sequence>
          <xsd:element name="documentManagement">
            <xsd:complexType>
              <xsd:all>
                <xsd:element ref="ns2:Document_x0020_Date" minOccurs="0"/>
                <xsd:element ref="ns2:Document_x0020_Type" minOccurs="0"/>
                <xsd:element ref="ns2:Description0" minOccurs="0"/>
                <xsd:element ref="ns2:Keywords0" minOccurs="0"/>
                <xsd:element ref="ns2:Description_x0020_2" minOccurs="0"/>
                <xsd:element ref="ns2:Action" minOccurs="0"/>
                <xsd:element ref="ns1:PublishingStartDate" minOccurs="0"/>
                <xsd:element ref="ns1:PublishingExpirationDate" minOccurs="0"/>
                <xsd:element ref="ns3:TaxKeywordTaxHTField"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fc6e00-eaa7-471f-8691-9b952787d5c9" elementFormDefault="qualified">
    <xsd:import namespace="http://schemas.microsoft.com/office/2006/documentManagement/types"/>
    <xsd:import namespace="http://schemas.microsoft.com/office/infopath/2007/PartnerControls"/>
    <xsd:element name="Document_x0020_Date" ma:index="2" nillable="true" ma:displayName="Document Date" ma:format="DateOnly" ma:internalName="Document_x0020_Date" ma:readOnly="false">
      <xsd:simpleType>
        <xsd:restriction base="dms:DateTime"/>
      </xsd:simpleType>
    </xsd:element>
    <xsd:element name="Document_x0020_Type" ma:index="3" nillable="true" ma:displayName="Document Type" ma:format="Dropdown" ma:internalName="Document_x0020_Type" ma:readOnly="false">
      <xsd:simpleType>
        <xsd:restriction base="dms:Choice">
          <xsd:enumeration value="Agenda"/>
          <xsd:enumeration value="Draft Agenda"/>
          <xsd:enumeration value="Minutes"/>
          <xsd:enumeration value="Information"/>
        </xsd:restriction>
      </xsd:simpleType>
    </xsd:element>
    <xsd:element name="Description0" ma:index="4" nillable="true" ma:displayName="Description" ma:internalName="Description0" ma:readOnly="false">
      <xsd:simpleType>
        <xsd:restriction base="dms:Note">
          <xsd:maxLength value="255"/>
        </xsd:restriction>
      </xsd:simpleType>
    </xsd:element>
    <xsd:element name="Keywords0" ma:index="5" nillable="true" ma:displayName="Keywords" ma:internalName="Keywords0" ma:readOnly="false">
      <xsd:simpleType>
        <xsd:restriction base="dms:Text">
          <xsd:maxLength value="255"/>
        </xsd:restriction>
      </xsd:simpleType>
    </xsd:element>
    <xsd:element name="Description_x0020_2" ma:index="6" nillable="true" ma:displayName="Description 2" ma:internalName="Description_x0020_2" ma:readOnly="false">
      <xsd:simpleType>
        <xsd:restriction base="dms:Note">
          <xsd:maxLength value="255"/>
        </xsd:restriction>
      </xsd:simpleType>
    </xsd:element>
    <xsd:element name="Action" ma:index="9" nillable="true" ma:displayName="Action" ma:default="Keep" ma:format="Dropdown" ma:internalName="Action" ma:readOnly="false">
      <xsd:simpleType>
        <xsd:restriction base="dms:Choice">
          <xsd:enumeration value="Archive"/>
          <xsd:enumeration value="Delete"/>
          <xsd:enumeration value="HTML"/>
          <xsd:enumeration value="Keep"/>
        </xsd:restriction>
      </xsd:simpleType>
    </xsd:element>
  </xsd:schema>
  <xsd:schema xmlns:xsd="http://www.w3.org/2001/XMLSchema" xmlns:xs="http://www.w3.org/2001/XMLSchema" xmlns:dms="http://schemas.microsoft.com/office/2006/documentManagement/types" xmlns:pc="http://schemas.microsoft.com/office/infopath/2007/PartnerControls" targetNamespace="cfe53b65-3c36-4587-b144-e9caa3012b85" elementFormDefault="qualified">
    <xsd:import namespace="http://schemas.microsoft.com/office/2006/documentManagement/types"/>
    <xsd:import namespace="http://schemas.microsoft.com/office/infopath/2007/PartnerControls"/>
    <xsd:element name="TaxKeywordTaxHTField" ma:index="17" nillable="true" ma:taxonomy="true" ma:internalName="TaxKeywordTaxHTField" ma:taxonomyFieldName="TaxKeyword" ma:displayName="Enterprise Keywords" ma:fieldId="{23f27201-bee3-471e-b2e7-b64fd8b7ca38}" ma:taxonomyMulti="true" ma:sspId="8d75cb8a-db72-4bd2-8553-c0aa1f2d3d3b" ma:termSetId="00000000-0000-0000-0000-000000000000" ma:anchorId="00000000-0000-0000-0000-000000000000" ma:open="true" ma:isKeyword="true">
      <xsd:complexType>
        <xsd:sequence>
          <xsd:element ref="pc:Terms" minOccurs="0" maxOccurs="1"/>
        </xsd:sequence>
      </xsd:complexType>
    </xsd:element>
    <xsd:element name="TaxCatchAll" ma:index="18" nillable="true" ma:displayName="Taxonomy Catch All Column" ma:hidden="true" ma:list="{6de13bb9-1a86-497f-b15a-03a43ff14f46}" ma:internalName="TaxCatchAll" ma:showField="CatchAllData" ma:web="cfe53b65-3c36-4587-b144-e9caa3012b8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_x0020_Date xmlns="6dfc6e00-eaa7-471f-8691-9b952787d5c9" xsi:nil="true"/>
    <Action xmlns="6dfc6e00-eaa7-471f-8691-9b952787d5c9">Keep</Action>
    <Keywords0 xmlns="6dfc6e00-eaa7-471f-8691-9b952787d5c9" xsi:nil="true"/>
    <Description_x0020_2 xmlns="6dfc6e00-eaa7-471f-8691-9b952787d5c9" xsi:nil="true"/>
    <Document_x0020_Type xmlns="6dfc6e00-eaa7-471f-8691-9b952787d5c9" xsi:nil="true"/>
    <Description0 xmlns="6dfc6e00-eaa7-471f-8691-9b952787d5c9" xsi:nil="true"/>
    <TaxCatchAll xmlns="cfe53b65-3c36-4587-b144-e9caa3012b85"/>
    <TaxKeywordTaxHTField xmlns="cfe53b65-3c36-4587-b144-e9caa3012b85">
      <Terms xmlns="http://schemas.microsoft.com/office/infopath/2007/PartnerControls"/>
    </TaxKeywordTaxHTField>
  </documentManagement>
</p:properties>
</file>

<file path=customXml/itemProps1.xml><?xml version="1.0" encoding="utf-8"?>
<ds:datastoreItem xmlns:ds="http://schemas.openxmlformats.org/officeDocument/2006/customXml" ds:itemID="{4548BC2D-66DA-4D4A-8B68-5B67A2AE0983}"/>
</file>

<file path=customXml/itemProps2.xml><?xml version="1.0" encoding="utf-8"?>
<ds:datastoreItem xmlns:ds="http://schemas.openxmlformats.org/officeDocument/2006/customXml" ds:itemID="{07A3470B-A410-40B3-923F-39750865C542}"/>
</file>

<file path=customXml/itemProps3.xml><?xml version="1.0" encoding="utf-8"?>
<ds:datastoreItem xmlns:ds="http://schemas.openxmlformats.org/officeDocument/2006/customXml" ds:itemID="{93B7CED1-6D88-42AF-83AD-42915C6E6161}"/>
</file>

<file path=customXml/itemProps4.xml><?xml version="1.0" encoding="utf-8"?>
<ds:datastoreItem xmlns:ds="http://schemas.openxmlformats.org/officeDocument/2006/customXml" ds:itemID="{90325CB0-E272-4CBE-B131-64BB958EAF36}"/>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0x0101008CEA0F26C7743146B81ADA30DB412C57</vt:lpwstr>
  </property>
  <property fmtid="{D5CDD505-2E9C-101B-9397-08002B2CF9AE}" pid="3" name="_dlc_DocIdItemGuid">
    <vt:lpwstr>bba8aea8-e348-41d6-895c-4ae9684944ae</vt:lpwstr>
  </property>
  <property fmtid="{D5CDD505-2E9C-101B-9397-08002B2CF9AE}" pid="4" name="TaxKeyword">
    <vt:lpwstr/>
  </property>
</Properties>
</file>