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252" w:type="dxa"/>
        <w:tblLook w:val="01E0" w:firstRow="1" w:lastRow="1" w:firstColumn="1" w:lastColumn="1" w:noHBand="0" w:noVBand="0"/>
      </w:tblPr>
      <w:tblGrid>
        <w:gridCol w:w="3420"/>
        <w:gridCol w:w="6300"/>
      </w:tblGrid>
      <w:tr w:rsidR="0052287E" w:rsidRPr="001E2198" w:rsidTr="00B70FD6">
        <w:tc>
          <w:tcPr>
            <w:tcW w:w="3420" w:type="dxa"/>
          </w:tcPr>
          <w:p w:rsidR="0052287E" w:rsidRPr="001E2198" w:rsidRDefault="00223CAB" w:rsidP="00A05F08">
            <w:pPr>
              <w:spacing w:line="276" w:lineRule="auto"/>
              <w:outlineLvl w:val="0"/>
              <w:rPr>
                <w:rFonts w:ascii="Calibri" w:hAnsi="Calibri" w:cs="Calibri"/>
              </w:rPr>
            </w:pPr>
            <w:r>
              <w:rPr>
                <w:rFonts w:ascii="Calibri" w:hAnsi="Calibri" w:cs="Calibri"/>
                <w:noProof/>
              </w:rPr>
              <w:drawing>
                <wp:inline distT="0" distB="0" distL="0" distR="0" wp14:anchorId="0D615D07" wp14:editId="6B3A8006">
                  <wp:extent cx="2013857" cy="740228"/>
                  <wp:effectExtent l="0" t="0" r="5715" b="3175"/>
                  <wp:docPr id="1" name="Picture 1" descr="AN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SI logo"/>
                          <pic:cNvPicPr>
                            <a:picLocks noChangeAspect="1" noChangeArrowheads="1"/>
                          </pic:cNvPicPr>
                        </pic:nvPicPr>
                        <pic:blipFill rotWithShape="1">
                          <a:blip r:embed="rId9">
                            <a:extLst>
                              <a:ext uri="{28A0092B-C50C-407E-A947-70E740481C1C}">
                                <a14:useLocalDpi xmlns:a14="http://schemas.microsoft.com/office/drawing/2010/main" val="0"/>
                              </a:ext>
                            </a:extLst>
                          </a:blip>
                          <a:srcRect t="7928" r="7001"/>
                          <a:stretch/>
                        </pic:blipFill>
                        <pic:spPr bwMode="auto">
                          <a:xfrm>
                            <a:off x="0" y="0"/>
                            <a:ext cx="2014352" cy="7404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00" w:type="dxa"/>
          </w:tcPr>
          <w:p w:rsidR="0052287E" w:rsidRPr="00EC3B0C" w:rsidRDefault="0052287E" w:rsidP="00A05F08">
            <w:pPr>
              <w:spacing w:line="276" w:lineRule="auto"/>
              <w:ind w:right="-115"/>
              <w:contextualSpacing/>
              <w:jc w:val="right"/>
              <w:outlineLvl w:val="0"/>
              <w:rPr>
                <w:rFonts w:ascii="Calibri" w:hAnsi="Calibri" w:cs="Calibri"/>
                <w:b/>
                <w:color w:val="0069B3"/>
                <w:sz w:val="22"/>
                <w:szCs w:val="22"/>
              </w:rPr>
            </w:pPr>
            <w:smartTag w:uri="urn:schemas-microsoft-com:office:smarttags" w:element="stockticker">
              <w:r w:rsidRPr="001E2198">
                <w:rPr>
                  <w:rFonts w:ascii="Calibri" w:hAnsi="Calibri" w:cs="Calibri"/>
                  <w:b/>
                  <w:color w:val="0069B3"/>
                  <w:sz w:val="28"/>
                  <w:szCs w:val="28"/>
                </w:rPr>
                <w:t>ANSI</w:t>
              </w:r>
            </w:smartTag>
            <w:r w:rsidRPr="001E2198">
              <w:rPr>
                <w:rFonts w:ascii="Calibri" w:hAnsi="Calibri" w:cs="Calibri"/>
                <w:b/>
                <w:color w:val="0069B3"/>
                <w:sz w:val="28"/>
                <w:szCs w:val="28"/>
              </w:rPr>
              <w:t xml:space="preserve"> Re</w:t>
            </w:r>
            <w:r w:rsidR="00B70FD6">
              <w:rPr>
                <w:rFonts w:ascii="Calibri" w:hAnsi="Calibri" w:cs="Calibri"/>
                <w:b/>
                <w:color w:val="0069B3"/>
                <w:sz w:val="28"/>
                <w:szCs w:val="28"/>
              </w:rPr>
              <w:t xml:space="preserve">sponse to </w:t>
            </w:r>
            <w:r w:rsidR="00EC3B0C" w:rsidRPr="00EC3B0C">
              <w:rPr>
                <w:rFonts w:ascii="Calibri" w:hAnsi="Calibri" w:cs="Calibri"/>
                <w:b/>
                <w:color w:val="0069B3"/>
                <w:sz w:val="28"/>
                <w:szCs w:val="28"/>
              </w:rPr>
              <w:t xml:space="preserve">Request for Comments on a Proposed Revision of OMB Circular No. A-119 </w:t>
            </w:r>
            <w:r w:rsidR="00EC3B0C">
              <w:rPr>
                <w:rFonts w:ascii="Calibri" w:hAnsi="Calibri" w:cs="Calibri"/>
                <w:b/>
                <w:color w:val="0069B3"/>
                <w:sz w:val="28"/>
                <w:szCs w:val="28"/>
              </w:rPr>
              <w:br/>
            </w:r>
            <w:r w:rsidR="00EC3B0C">
              <w:rPr>
                <w:rFonts w:ascii="Calibri" w:hAnsi="Calibri" w:cs="Calibri"/>
                <w:b/>
                <w:color w:val="0069B3"/>
                <w:sz w:val="28"/>
                <w:szCs w:val="28"/>
              </w:rPr>
              <w:br/>
            </w:r>
            <w:r w:rsidR="00EC3B0C" w:rsidRPr="00EC3B0C">
              <w:rPr>
                <w:rFonts w:ascii="Calibri" w:hAnsi="Calibri" w:cs="Calibri"/>
                <w:color w:val="0069B3"/>
                <w:sz w:val="22"/>
                <w:szCs w:val="22"/>
              </w:rPr>
              <w:t>Federal Participation in the Development and Use of Voluntary Consensus Standards and in Conformity Assessment Activities</w:t>
            </w:r>
            <w:r w:rsidRPr="00EC3B0C">
              <w:rPr>
                <w:rFonts w:ascii="Calibri" w:hAnsi="Calibri" w:cs="Calibri"/>
                <w:b/>
                <w:color w:val="0069B3"/>
                <w:sz w:val="22"/>
                <w:szCs w:val="22"/>
              </w:rPr>
              <w:br/>
            </w:r>
          </w:p>
          <w:p w:rsidR="0052287E" w:rsidRPr="001E2198" w:rsidRDefault="00EC3B0C" w:rsidP="00A05F08">
            <w:pPr>
              <w:spacing w:line="276" w:lineRule="auto"/>
              <w:ind w:right="-108"/>
              <w:jc w:val="right"/>
              <w:outlineLvl w:val="0"/>
              <w:rPr>
                <w:rFonts w:ascii="Calibri" w:hAnsi="Calibri" w:cs="Calibri"/>
                <w:sz w:val="18"/>
                <w:szCs w:val="18"/>
              </w:rPr>
            </w:pPr>
            <w:r w:rsidRPr="00EC3B0C">
              <w:rPr>
                <w:rFonts w:ascii="Calibri" w:hAnsi="Calibri" w:cs="Calibri"/>
                <w:b/>
                <w:sz w:val="20"/>
                <w:szCs w:val="20"/>
              </w:rPr>
              <w:t xml:space="preserve">    79 FR 8207</w:t>
            </w:r>
            <w:r>
              <w:rPr>
                <w:rFonts w:ascii="Calibri" w:hAnsi="Calibri" w:cs="Calibri"/>
                <w:b/>
                <w:sz w:val="22"/>
                <w:szCs w:val="22"/>
              </w:rPr>
              <w:br/>
            </w:r>
            <w:r w:rsidR="0052287E" w:rsidRPr="001E2198">
              <w:rPr>
                <w:rFonts w:ascii="Calibri" w:hAnsi="Calibri" w:cs="Calibri"/>
                <w:sz w:val="18"/>
                <w:szCs w:val="18"/>
              </w:rPr>
              <w:t xml:space="preserve">Office of </w:t>
            </w:r>
            <w:r>
              <w:rPr>
                <w:rFonts w:ascii="Calibri" w:hAnsi="Calibri" w:cs="Calibri"/>
                <w:sz w:val="18"/>
                <w:szCs w:val="18"/>
              </w:rPr>
              <w:t>Management and Budget</w:t>
            </w:r>
          </w:p>
        </w:tc>
      </w:tr>
    </w:tbl>
    <w:p w:rsidR="0052287E" w:rsidRDefault="0052287E" w:rsidP="00A05F08">
      <w:pPr>
        <w:spacing w:line="276" w:lineRule="auto"/>
        <w:jc w:val="center"/>
        <w:rPr>
          <w:rFonts w:ascii="Calibri" w:hAnsi="Calibri" w:cs="Calibri"/>
          <w:sz w:val="22"/>
          <w:szCs w:val="22"/>
          <w:u w:val="single"/>
        </w:rPr>
      </w:pPr>
    </w:p>
    <w:p w:rsidR="00054E35" w:rsidRPr="00983D3C" w:rsidRDefault="0052287E" w:rsidP="00A05F08">
      <w:pPr>
        <w:spacing w:line="276" w:lineRule="auto"/>
        <w:rPr>
          <w:rFonts w:asciiTheme="minorHAnsi" w:hAnsiTheme="minorHAnsi" w:cstheme="minorHAnsi"/>
          <w:sz w:val="22"/>
          <w:szCs w:val="22"/>
        </w:rPr>
      </w:pPr>
      <w:r w:rsidRPr="00983D3C">
        <w:rPr>
          <w:rFonts w:asciiTheme="minorHAnsi" w:hAnsiTheme="minorHAnsi" w:cstheme="minorHAnsi"/>
          <w:sz w:val="22"/>
          <w:szCs w:val="22"/>
        </w:rPr>
        <w:t xml:space="preserve">Thank you for the opportunity to comment on the </w:t>
      </w:r>
      <w:r w:rsidR="001A7DF1">
        <w:rPr>
          <w:rFonts w:asciiTheme="minorHAnsi" w:hAnsiTheme="minorHAnsi" w:cstheme="minorHAnsi"/>
          <w:sz w:val="22"/>
          <w:szCs w:val="22"/>
        </w:rPr>
        <w:t>Request for Comments on a Proposed Revision of OMB Circular A-119</w:t>
      </w:r>
      <w:r w:rsidRPr="00983D3C">
        <w:rPr>
          <w:rFonts w:asciiTheme="minorHAnsi" w:hAnsiTheme="minorHAnsi" w:cstheme="minorHAnsi"/>
          <w:sz w:val="22"/>
          <w:szCs w:val="22"/>
        </w:rPr>
        <w:t xml:space="preserve">. </w:t>
      </w:r>
      <w:r w:rsidR="00D940F1" w:rsidRPr="00983D3C">
        <w:rPr>
          <w:rFonts w:asciiTheme="minorHAnsi" w:hAnsiTheme="minorHAnsi" w:cstheme="minorHAnsi"/>
          <w:sz w:val="22"/>
          <w:szCs w:val="22"/>
        </w:rPr>
        <w:t>T</w:t>
      </w:r>
      <w:r w:rsidRPr="00983D3C">
        <w:rPr>
          <w:rFonts w:asciiTheme="minorHAnsi" w:hAnsiTheme="minorHAnsi" w:cstheme="minorHAnsi"/>
          <w:sz w:val="22"/>
          <w:szCs w:val="22"/>
        </w:rPr>
        <w:t>he American National Standards Institute (</w:t>
      </w:r>
      <w:smartTag w:uri="urn:schemas-microsoft-com:office:smarttags" w:element="stockticker">
        <w:r w:rsidRPr="00983D3C">
          <w:rPr>
            <w:rFonts w:asciiTheme="minorHAnsi" w:hAnsiTheme="minorHAnsi" w:cstheme="minorHAnsi"/>
            <w:sz w:val="22"/>
            <w:szCs w:val="22"/>
          </w:rPr>
          <w:t>ANSI</w:t>
        </w:r>
      </w:smartTag>
      <w:r w:rsidRPr="00983D3C">
        <w:rPr>
          <w:rFonts w:asciiTheme="minorHAnsi" w:hAnsiTheme="minorHAnsi" w:cstheme="minorHAnsi"/>
          <w:sz w:val="22"/>
          <w:szCs w:val="22"/>
        </w:rPr>
        <w:t xml:space="preserve">) </w:t>
      </w:r>
      <w:r w:rsidR="000D116E">
        <w:rPr>
          <w:rFonts w:asciiTheme="minorHAnsi" w:hAnsiTheme="minorHAnsi" w:cstheme="minorHAnsi"/>
          <w:sz w:val="22"/>
          <w:szCs w:val="22"/>
        </w:rPr>
        <w:t xml:space="preserve">– coordinator of the U.S. standards and conformity assessment system – </w:t>
      </w:r>
      <w:r w:rsidR="002C5AE4">
        <w:rPr>
          <w:rFonts w:ascii="Calibri" w:hAnsi="Calibri" w:cs="Calibri"/>
          <w:sz w:val="22"/>
          <w:szCs w:val="22"/>
        </w:rPr>
        <w:t xml:space="preserve">is appreciative of the detailed </w:t>
      </w:r>
      <w:r w:rsidR="00AB4182">
        <w:rPr>
          <w:rFonts w:ascii="Calibri" w:hAnsi="Calibri" w:cs="Calibri"/>
          <w:sz w:val="22"/>
          <w:szCs w:val="22"/>
        </w:rPr>
        <w:t xml:space="preserve">and thoughtful </w:t>
      </w:r>
      <w:r w:rsidR="002C5AE4">
        <w:rPr>
          <w:rFonts w:ascii="Calibri" w:hAnsi="Calibri" w:cs="Calibri"/>
          <w:sz w:val="22"/>
          <w:szCs w:val="22"/>
        </w:rPr>
        <w:t xml:space="preserve">analysis conducted by </w:t>
      </w:r>
      <w:r w:rsidR="001A7DF1">
        <w:rPr>
          <w:rFonts w:ascii="Calibri" w:hAnsi="Calibri" w:cs="Calibri"/>
          <w:sz w:val="22"/>
          <w:szCs w:val="22"/>
        </w:rPr>
        <w:t>OMB</w:t>
      </w:r>
      <w:r w:rsidR="002C5AE4">
        <w:rPr>
          <w:rFonts w:ascii="Calibri" w:hAnsi="Calibri" w:cs="Calibri"/>
          <w:sz w:val="22"/>
          <w:szCs w:val="22"/>
        </w:rPr>
        <w:t xml:space="preserve"> in </w:t>
      </w:r>
      <w:r w:rsidR="001A7DF1">
        <w:rPr>
          <w:rFonts w:ascii="Calibri" w:hAnsi="Calibri" w:cs="Calibri"/>
          <w:sz w:val="22"/>
          <w:szCs w:val="22"/>
        </w:rPr>
        <w:t xml:space="preserve">reviewing comments received in response to its March 2012 Request for Information (77 FR 19357) on “whether and how to supplement Circular A-119.” </w:t>
      </w:r>
    </w:p>
    <w:p w:rsidR="00914EA3" w:rsidRDefault="00914EA3" w:rsidP="00A05F08">
      <w:pPr>
        <w:spacing w:line="276" w:lineRule="auto"/>
        <w:rPr>
          <w:rFonts w:asciiTheme="minorHAnsi" w:hAnsiTheme="minorHAnsi" w:cstheme="minorHAnsi"/>
          <w:sz w:val="22"/>
          <w:szCs w:val="22"/>
        </w:rPr>
      </w:pPr>
    </w:p>
    <w:p w:rsidR="001A7DF1" w:rsidRDefault="001A7DF1" w:rsidP="00A05F08">
      <w:pPr>
        <w:spacing w:line="276" w:lineRule="auto"/>
        <w:rPr>
          <w:rFonts w:ascii="Calibri" w:hAnsi="Calibri" w:cs="Calibri"/>
          <w:sz w:val="22"/>
          <w:szCs w:val="22"/>
        </w:rPr>
      </w:pPr>
      <w:r>
        <w:rPr>
          <w:rFonts w:ascii="Calibri" w:hAnsi="Calibri" w:cs="Calibri"/>
          <w:sz w:val="22"/>
          <w:szCs w:val="22"/>
        </w:rPr>
        <w:t xml:space="preserve">As one of the biggest users of standards, the U.S. government’s participation in and support of standards development activities are of the utmost importance. The standardization community highly values the expert input that government employees provide and the reliance that agencies demonstrate by adopting voluntary consensus standards and compliance programs. ANSI </w:t>
      </w:r>
      <w:r w:rsidR="001813ED">
        <w:rPr>
          <w:rFonts w:ascii="Calibri" w:hAnsi="Calibri" w:cs="Calibri"/>
          <w:sz w:val="22"/>
          <w:szCs w:val="22"/>
        </w:rPr>
        <w:t xml:space="preserve">congratulates the OMB on its efforts and </w:t>
      </w:r>
      <w:r>
        <w:rPr>
          <w:rFonts w:ascii="Calibri" w:hAnsi="Calibri" w:cs="Calibri"/>
          <w:sz w:val="22"/>
          <w:szCs w:val="22"/>
        </w:rPr>
        <w:t>finds that the proposed revision of OMB Circular A-119 continues to be supportive of th</w:t>
      </w:r>
      <w:r w:rsidR="000D116E">
        <w:rPr>
          <w:rFonts w:ascii="Calibri" w:hAnsi="Calibri" w:cs="Calibri"/>
          <w:sz w:val="22"/>
          <w:szCs w:val="22"/>
        </w:rPr>
        <w:t>is</w:t>
      </w:r>
      <w:r>
        <w:rPr>
          <w:rFonts w:ascii="Calibri" w:hAnsi="Calibri" w:cs="Calibri"/>
          <w:sz w:val="22"/>
          <w:szCs w:val="22"/>
        </w:rPr>
        <w:t xml:space="preserve"> public-private partnership. </w:t>
      </w:r>
    </w:p>
    <w:p w:rsidR="001A7DF1" w:rsidRDefault="001A7DF1" w:rsidP="00A05F08">
      <w:pPr>
        <w:spacing w:line="276" w:lineRule="auto"/>
        <w:rPr>
          <w:rFonts w:ascii="Calibri" w:hAnsi="Calibri" w:cs="Calibri"/>
          <w:sz w:val="22"/>
          <w:szCs w:val="22"/>
        </w:rPr>
      </w:pPr>
    </w:p>
    <w:p w:rsidR="00DB7228" w:rsidRDefault="001A7DF1" w:rsidP="00A05F08">
      <w:pPr>
        <w:pStyle w:val="NormalWeb"/>
        <w:spacing w:before="0" w:beforeAutospacing="0" w:after="0" w:afterAutospacing="0" w:line="276" w:lineRule="auto"/>
        <w:rPr>
          <w:rFonts w:asciiTheme="minorHAnsi" w:hAnsiTheme="minorHAnsi" w:cstheme="minorHAnsi"/>
          <w:sz w:val="22"/>
          <w:szCs w:val="22"/>
        </w:rPr>
      </w:pPr>
      <w:r w:rsidRPr="001A7DF1">
        <w:rPr>
          <w:rFonts w:asciiTheme="minorHAnsi" w:hAnsiTheme="minorHAnsi" w:cstheme="minorHAnsi"/>
          <w:sz w:val="22"/>
          <w:szCs w:val="22"/>
        </w:rPr>
        <w:t>Given the</w:t>
      </w:r>
      <w:r w:rsidR="00111615">
        <w:rPr>
          <w:rFonts w:asciiTheme="minorHAnsi" w:hAnsiTheme="minorHAnsi" w:cstheme="minorHAnsi"/>
          <w:sz w:val="22"/>
          <w:szCs w:val="22"/>
        </w:rPr>
        <w:t xml:space="preserve"> broad</w:t>
      </w:r>
      <w:r w:rsidRPr="001A7DF1">
        <w:rPr>
          <w:rFonts w:asciiTheme="minorHAnsi" w:hAnsiTheme="minorHAnsi" w:cstheme="minorHAnsi"/>
          <w:sz w:val="22"/>
          <w:szCs w:val="22"/>
        </w:rPr>
        <w:t xml:space="preserve"> importance of this </w:t>
      </w:r>
      <w:r w:rsidR="005A1B76">
        <w:rPr>
          <w:rFonts w:asciiTheme="minorHAnsi" w:hAnsiTheme="minorHAnsi" w:cstheme="minorHAnsi"/>
          <w:sz w:val="22"/>
          <w:szCs w:val="22"/>
        </w:rPr>
        <w:t>guidance document</w:t>
      </w:r>
      <w:r w:rsidRPr="001A7DF1">
        <w:rPr>
          <w:rFonts w:asciiTheme="minorHAnsi" w:hAnsiTheme="minorHAnsi" w:cstheme="minorHAnsi"/>
          <w:sz w:val="22"/>
          <w:szCs w:val="22"/>
        </w:rPr>
        <w:t xml:space="preserve">, ANSI requested input from its membership </w:t>
      </w:r>
      <w:r>
        <w:rPr>
          <w:rFonts w:asciiTheme="minorHAnsi" w:hAnsiTheme="minorHAnsi" w:cstheme="minorHAnsi"/>
          <w:sz w:val="22"/>
          <w:szCs w:val="22"/>
        </w:rPr>
        <w:t xml:space="preserve">on the text of the proposed revision. </w:t>
      </w:r>
      <w:r w:rsidR="00DB7228">
        <w:rPr>
          <w:rFonts w:asciiTheme="minorHAnsi" w:hAnsiTheme="minorHAnsi" w:cstheme="minorHAnsi"/>
          <w:sz w:val="22"/>
          <w:szCs w:val="22"/>
        </w:rPr>
        <w:t xml:space="preserve">The input received was taken into account in developing </w:t>
      </w:r>
      <w:r w:rsidR="000D116E">
        <w:rPr>
          <w:rFonts w:asciiTheme="minorHAnsi" w:hAnsiTheme="minorHAnsi" w:cstheme="minorHAnsi"/>
          <w:sz w:val="22"/>
          <w:szCs w:val="22"/>
        </w:rPr>
        <w:t>the following comments</w:t>
      </w:r>
      <w:r w:rsidR="00DB7228">
        <w:rPr>
          <w:rFonts w:asciiTheme="minorHAnsi" w:hAnsiTheme="minorHAnsi" w:cstheme="minorHAnsi"/>
          <w:sz w:val="22"/>
          <w:szCs w:val="22"/>
        </w:rPr>
        <w:t xml:space="preserve">, which </w:t>
      </w:r>
      <w:r w:rsidR="00DB7228" w:rsidRPr="001A7DF1">
        <w:rPr>
          <w:rFonts w:asciiTheme="minorHAnsi" w:hAnsiTheme="minorHAnsi" w:cstheme="minorHAnsi"/>
          <w:sz w:val="22"/>
          <w:szCs w:val="22"/>
        </w:rPr>
        <w:t xml:space="preserve">represent a consensus response that has been vetted by ANSI’s governance. </w:t>
      </w:r>
    </w:p>
    <w:p w:rsidR="00DB7228" w:rsidRDefault="00DB7228" w:rsidP="00A05F08">
      <w:pPr>
        <w:pStyle w:val="NormalWeb"/>
        <w:spacing w:before="0" w:beforeAutospacing="0" w:after="0" w:afterAutospacing="0" w:line="276" w:lineRule="auto"/>
        <w:rPr>
          <w:rFonts w:asciiTheme="minorHAnsi" w:hAnsiTheme="minorHAnsi" w:cstheme="minorHAnsi"/>
          <w:sz w:val="22"/>
          <w:szCs w:val="22"/>
        </w:rPr>
      </w:pPr>
    </w:p>
    <w:p w:rsidR="001A7DF1" w:rsidRDefault="005A1B76" w:rsidP="00A05F08">
      <w:pPr>
        <w:pStyle w:val="NormalW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First, i</w:t>
      </w:r>
      <w:r w:rsidR="001813ED">
        <w:rPr>
          <w:rFonts w:asciiTheme="minorHAnsi" w:hAnsiTheme="minorHAnsi" w:cstheme="minorHAnsi"/>
          <w:sz w:val="22"/>
          <w:szCs w:val="22"/>
        </w:rPr>
        <w:t xml:space="preserve">t should be noted that ANSI and the standardization community are </w:t>
      </w:r>
      <w:r w:rsidR="001813ED" w:rsidRPr="00DB7228">
        <w:rPr>
          <w:rFonts w:asciiTheme="minorHAnsi" w:hAnsiTheme="minorHAnsi" w:cstheme="minorHAnsi"/>
          <w:b/>
          <w:sz w:val="22"/>
          <w:szCs w:val="22"/>
        </w:rPr>
        <w:t>broadly supportive</w:t>
      </w:r>
      <w:r w:rsidR="001813ED">
        <w:rPr>
          <w:rFonts w:asciiTheme="minorHAnsi" w:hAnsiTheme="minorHAnsi" w:cstheme="minorHAnsi"/>
          <w:sz w:val="22"/>
          <w:szCs w:val="22"/>
        </w:rPr>
        <w:t xml:space="preserve"> of the OMB’s proposed revision</w:t>
      </w:r>
      <w:r w:rsidR="00DB7228">
        <w:rPr>
          <w:rFonts w:asciiTheme="minorHAnsi" w:hAnsiTheme="minorHAnsi" w:cstheme="minorHAnsi"/>
          <w:sz w:val="22"/>
          <w:szCs w:val="22"/>
        </w:rPr>
        <w:t xml:space="preserve"> to Circular A-119</w:t>
      </w:r>
      <w:r w:rsidR="001813ED">
        <w:rPr>
          <w:rFonts w:asciiTheme="minorHAnsi" w:hAnsiTheme="minorHAnsi" w:cstheme="minorHAnsi"/>
          <w:sz w:val="22"/>
          <w:szCs w:val="22"/>
        </w:rPr>
        <w:t xml:space="preserve">. </w:t>
      </w:r>
      <w:r w:rsidR="001A7DF1">
        <w:rPr>
          <w:rFonts w:asciiTheme="minorHAnsi" w:hAnsiTheme="minorHAnsi" w:cstheme="minorHAnsi"/>
          <w:sz w:val="22"/>
          <w:szCs w:val="22"/>
        </w:rPr>
        <w:t xml:space="preserve">The comments </w:t>
      </w:r>
      <w:r w:rsidR="001813ED">
        <w:rPr>
          <w:rFonts w:asciiTheme="minorHAnsi" w:hAnsiTheme="minorHAnsi" w:cstheme="minorHAnsi"/>
          <w:sz w:val="22"/>
          <w:szCs w:val="22"/>
        </w:rPr>
        <w:t xml:space="preserve">presented </w:t>
      </w:r>
      <w:r w:rsidR="001A7DF1" w:rsidRPr="001A7DF1">
        <w:rPr>
          <w:rFonts w:asciiTheme="minorHAnsi" w:hAnsiTheme="minorHAnsi" w:cstheme="minorHAnsi"/>
          <w:sz w:val="22"/>
          <w:szCs w:val="22"/>
        </w:rPr>
        <w:t xml:space="preserve">below </w:t>
      </w:r>
      <w:r w:rsidR="001A7DF1">
        <w:rPr>
          <w:rFonts w:asciiTheme="minorHAnsi" w:hAnsiTheme="minorHAnsi" w:cstheme="minorHAnsi"/>
          <w:sz w:val="22"/>
          <w:szCs w:val="22"/>
        </w:rPr>
        <w:t>attempt to clarify certain issues and raise additional points for consideration</w:t>
      </w:r>
      <w:r w:rsidR="001813ED">
        <w:rPr>
          <w:rFonts w:asciiTheme="minorHAnsi" w:hAnsiTheme="minorHAnsi" w:cstheme="minorHAnsi"/>
          <w:sz w:val="22"/>
          <w:szCs w:val="22"/>
        </w:rPr>
        <w:t xml:space="preserve">; they </w:t>
      </w:r>
      <w:r w:rsidR="00DB7228">
        <w:rPr>
          <w:rFonts w:asciiTheme="minorHAnsi" w:hAnsiTheme="minorHAnsi" w:cstheme="minorHAnsi"/>
          <w:sz w:val="22"/>
          <w:szCs w:val="22"/>
        </w:rPr>
        <w:t>are organized according to the main categories described by OMB on pages 4-11</w:t>
      </w:r>
      <w:r w:rsidR="000D116E">
        <w:rPr>
          <w:rFonts w:asciiTheme="minorHAnsi" w:hAnsiTheme="minorHAnsi" w:cstheme="minorHAnsi"/>
          <w:sz w:val="22"/>
          <w:szCs w:val="22"/>
        </w:rPr>
        <w:t xml:space="preserve"> of the proposed revision</w:t>
      </w:r>
      <w:r w:rsidR="00DB7228">
        <w:rPr>
          <w:rFonts w:asciiTheme="minorHAnsi" w:hAnsiTheme="minorHAnsi" w:cstheme="minorHAnsi"/>
          <w:sz w:val="22"/>
          <w:szCs w:val="22"/>
        </w:rPr>
        <w:t xml:space="preserve">. </w:t>
      </w:r>
    </w:p>
    <w:p w:rsidR="001A7DF1" w:rsidRDefault="001A7DF1" w:rsidP="0066027E">
      <w:pPr>
        <w:pBdr>
          <w:bottom w:val="single" w:sz="4" w:space="1" w:color="auto"/>
        </w:pBdr>
        <w:spacing w:line="276" w:lineRule="auto"/>
        <w:outlineLvl w:val="0"/>
        <w:rPr>
          <w:rFonts w:ascii="Calibri" w:hAnsi="Calibri" w:cs="Calibri"/>
          <w:sz w:val="22"/>
          <w:szCs w:val="22"/>
        </w:rPr>
      </w:pPr>
    </w:p>
    <w:p w:rsidR="001A7DF1" w:rsidRPr="001E2198" w:rsidRDefault="001408FA" w:rsidP="0066027E">
      <w:pPr>
        <w:spacing w:after="120" w:line="276" w:lineRule="auto"/>
        <w:rPr>
          <w:rFonts w:ascii="Calibri" w:hAnsi="Calibri" w:cs="Calibri"/>
          <w:b/>
          <w:color w:val="0069B3"/>
        </w:rPr>
      </w:pPr>
      <w:r>
        <w:rPr>
          <w:rFonts w:ascii="Calibri" w:hAnsi="Calibri" w:cs="Calibri"/>
          <w:b/>
          <w:color w:val="0069B3"/>
        </w:rPr>
        <w:br/>
      </w:r>
      <w:r w:rsidR="001A7DF1" w:rsidRPr="00C70914">
        <w:rPr>
          <w:rFonts w:ascii="Calibri" w:hAnsi="Calibri" w:cs="Calibri"/>
          <w:b/>
          <w:color w:val="0069B3"/>
        </w:rPr>
        <w:t>Encouraging A</w:t>
      </w:r>
      <w:r w:rsidR="001A7DF1">
        <w:rPr>
          <w:rFonts w:ascii="Calibri" w:hAnsi="Calibri" w:cs="Calibri"/>
          <w:b/>
          <w:color w:val="0069B3"/>
        </w:rPr>
        <w:t>gency Use of Standards and Participation in Standards Development</w:t>
      </w:r>
    </w:p>
    <w:p w:rsidR="001A7DF1" w:rsidRDefault="00251CCC" w:rsidP="00A05F08">
      <w:pPr>
        <w:pStyle w:val="NormalW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In addition to ANSI’s role as coordinator of the U.S. standards and conformance system, ANSI also accredits the procedures of standards developing organizations</w:t>
      </w:r>
      <w:r w:rsidR="008953D2">
        <w:rPr>
          <w:rStyle w:val="FootnoteReference"/>
          <w:rFonts w:asciiTheme="minorHAnsi" w:hAnsiTheme="minorHAnsi" w:cstheme="minorHAnsi"/>
          <w:sz w:val="22"/>
          <w:szCs w:val="22"/>
        </w:rPr>
        <w:footnoteReference w:id="1"/>
      </w:r>
      <w:r>
        <w:rPr>
          <w:rFonts w:asciiTheme="minorHAnsi" w:hAnsiTheme="minorHAnsi" w:cstheme="minorHAnsi"/>
          <w:sz w:val="22"/>
          <w:szCs w:val="22"/>
        </w:rPr>
        <w:t xml:space="preserve"> (SDOs) and approves their documents as American National Standards (ANS), all according to the requirements, policies, and procedures outlined in our </w:t>
      </w:r>
      <w:r w:rsidR="00860D06">
        <w:rPr>
          <w:rFonts w:asciiTheme="minorHAnsi" w:hAnsiTheme="minorHAnsi" w:cstheme="minorHAnsi"/>
          <w:i/>
          <w:sz w:val="22"/>
          <w:szCs w:val="22"/>
        </w:rPr>
        <w:t>Essential Requirements</w:t>
      </w:r>
      <w:r>
        <w:rPr>
          <w:rFonts w:asciiTheme="minorHAnsi" w:hAnsiTheme="minorHAnsi" w:cstheme="minorHAnsi"/>
          <w:sz w:val="22"/>
          <w:szCs w:val="22"/>
        </w:rPr>
        <w:t>.</w:t>
      </w:r>
      <w:r>
        <w:rPr>
          <w:rStyle w:val="FootnoteReference"/>
          <w:rFonts w:asciiTheme="minorHAnsi" w:hAnsiTheme="minorHAnsi" w:cstheme="minorHAnsi"/>
          <w:sz w:val="22"/>
          <w:szCs w:val="22"/>
        </w:rPr>
        <w:footnoteReference w:id="2"/>
      </w:r>
      <w:r>
        <w:rPr>
          <w:rFonts w:asciiTheme="minorHAnsi" w:hAnsiTheme="minorHAnsi" w:cstheme="minorHAnsi"/>
          <w:sz w:val="22"/>
          <w:szCs w:val="22"/>
        </w:rPr>
        <w:t xml:space="preserve"> </w:t>
      </w:r>
    </w:p>
    <w:p w:rsidR="00251CCC" w:rsidRDefault="00251CCC" w:rsidP="00A05F08">
      <w:pPr>
        <w:pStyle w:val="NormalWeb"/>
        <w:spacing w:before="0" w:beforeAutospacing="0" w:after="0" w:afterAutospacing="0" w:line="276" w:lineRule="auto"/>
        <w:rPr>
          <w:rFonts w:asciiTheme="minorHAnsi" w:hAnsiTheme="minorHAnsi" w:cstheme="minorHAnsi"/>
          <w:sz w:val="22"/>
          <w:szCs w:val="22"/>
        </w:rPr>
      </w:pPr>
    </w:p>
    <w:p w:rsidR="00251CCC" w:rsidRDefault="00251CCC" w:rsidP="00A05F08">
      <w:pPr>
        <w:pStyle w:val="NormalW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lastRenderedPageBreak/>
        <w:t>We are pleased to see that, overall, the proposed revision to OMB Circular A-119 is in</w:t>
      </w:r>
      <w:r w:rsidR="00C1190D">
        <w:rPr>
          <w:rFonts w:asciiTheme="minorHAnsi" w:hAnsiTheme="minorHAnsi" w:cstheme="minorHAnsi"/>
          <w:sz w:val="22"/>
          <w:szCs w:val="22"/>
        </w:rPr>
        <w:t xml:space="preserve"> general</w:t>
      </w:r>
      <w:r w:rsidR="00F75C8A">
        <w:rPr>
          <w:rFonts w:asciiTheme="minorHAnsi" w:hAnsiTheme="minorHAnsi" w:cstheme="minorHAnsi"/>
          <w:sz w:val="22"/>
          <w:szCs w:val="22"/>
        </w:rPr>
        <w:t xml:space="preserve"> </w:t>
      </w:r>
      <w:r>
        <w:rPr>
          <w:rFonts w:asciiTheme="minorHAnsi" w:hAnsiTheme="minorHAnsi" w:cstheme="minorHAnsi"/>
          <w:sz w:val="22"/>
          <w:szCs w:val="22"/>
        </w:rPr>
        <w:t xml:space="preserve">alignment with our </w:t>
      </w:r>
      <w:r>
        <w:rPr>
          <w:rFonts w:asciiTheme="minorHAnsi" w:hAnsiTheme="minorHAnsi" w:cstheme="minorHAnsi"/>
          <w:i/>
          <w:sz w:val="22"/>
          <w:szCs w:val="22"/>
        </w:rPr>
        <w:t>Essential Requirements</w:t>
      </w:r>
      <w:r>
        <w:rPr>
          <w:rFonts w:asciiTheme="minorHAnsi" w:hAnsiTheme="minorHAnsi" w:cstheme="minorHAnsi"/>
          <w:sz w:val="22"/>
          <w:szCs w:val="22"/>
        </w:rPr>
        <w:t xml:space="preserve">, and that the revision creates a distinction between those activities that result in voluntary consensus standards, and those that take place outside of that process. </w:t>
      </w:r>
    </w:p>
    <w:p w:rsidR="00251CCC" w:rsidRDefault="00251CCC" w:rsidP="00A05F08">
      <w:pPr>
        <w:pStyle w:val="NormalWeb"/>
        <w:spacing w:before="0" w:beforeAutospacing="0" w:after="0" w:afterAutospacing="0" w:line="276" w:lineRule="auto"/>
        <w:rPr>
          <w:rFonts w:asciiTheme="minorHAnsi" w:hAnsiTheme="minorHAnsi" w:cstheme="minorHAnsi"/>
          <w:sz w:val="22"/>
          <w:szCs w:val="22"/>
        </w:rPr>
      </w:pPr>
    </w:p>
    <w:p w:rsidR="000E6B62" w:rsidRPr="001E2198" w:rsidRDefault="000E6B62" w:rsidP="00A05F08">
      <w:pPr>
        <w:pStyle w:val="Style1"/>
        <w:spacing w:line="276" w:lineRule="auto"/>
      </w:pPr>
      <w:r>
        <w:t>Consensus versus Non-Consensus</w:t>
      </w:r>
    </w:p>
    <w:p w:rsidR="00251CCC" w:rsidRDefault="00251CCC" w:rsidP="00A05F08">
      <w:pPr>
        <w:pStyle w:val="NormalW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ANSI supports the “multiple-path approach” to standardization, meaning that there are multiple paths to </w:t>
      </w:r>
      <w:r w:rsidRPr="008A5D34">
        <w:rPr>
          <w:rFonts w:asciiTheme="minorHAnsi" w:hAnsiTheme="minorHAnsi" w:cstheme="minorHAnsi"/>
          <w:sz w:val="22"/>
          <w:szCs w:val="22"/>
        </w:rPr>
        <w:t>global relevance, and that it is the marketplace that decides the utility or appl</w:t>
      </w:r>
      <w:r>
        <w:rPr>
          <w:rFonts w:asciiTheme="minorHAnsi" w:hAnsiTheme="minorHAnsi" w:cstheme="minorHAnsi"/>
          <w:sz w:val="22"/>
          <w:szCs w:val="22"/>
        </w:rPr>
        <w:t>icability of any given standard – be it an American National Standard developed by an ANSI-accredited SDO, a voluntary consensus standard developed by an SDO</w:t>
      </w:r>
      <w:r w:rsidR="00C1190D">
        <w:rPr>
          <w:rFonts w:asciiTheme="minorHAnsi" w:hAnsiTheme="minorHAnsi" w:cstheme="minorHAnsi"/>
          <w:sz w:val="22"/>
          <w:szCs w:val="22"/>
        </w:rPr>
        <w:t xml:space="preserve"> or consortium</w:t>
      </w:r>
      <w:r>
        <w:rPr>
          <w:rFonts w:asciiTheme="minorHAnsi" w:hAnsiTheme="minorHAnsi" w:cstheme="minorHAnsi"/>
          <w:sz w:val="22"/>
          <w:szCs w:val="22"/>
        </w:rPr>
        <w:t xml:space="preserve">, or a voluntary non-consensus standard developed by </w:t>
      </w:r>
      <w:r w:rsidR="000E6B62">
        <w:rPr>
          <w:rFonts w:asciiTheme="minorHAnsi" w:hAnsiTheme="minorHAnsi" w:cstheme="minorHAnsi"/>
          <w:sz w:val="22"/>
          <w:szCs w:val="22"/>
        </w:rPr>
        <w:t xml:space="preserve">a </w:t>
      </w:r>
      <w:r>
        <w:rPr>
          <w:rFonts w:asciiTheme="minorHAnsi" w:hAnsiTheme="minorHAnsi" w:cstheme="minorHAnsi"/>
          <w:sz w:val="22"/>
          <w:szCs w:val="22"/>
        </w:rPr>
        <w:t>consorti</w:t>
      </w:r>
      <w:r w:rsidR="000E6B62">
        <w:rPr>
          <w:rFonts w:asciiTheme="minorHAnsi" w:hAnsiTheme="minorHAnsi" w:cstheme="minorHAnsi"/>
          <w:sz w:val="22"/>
          <w:szCs w:val="22"/>
        </w:rPr>
        <w:t>um</w:t>
      </w:r>
      <w:r>
        <w:rPr>
          <w:rFonts w:asciiTheme="minorHAnsi" w:hAnsiTheme="minorHAnsi" w:cstheme="minorHAnsi"/>
          <w:sz w:val="22"/>
          <w:szCs w:val="22"/>
        </w:rPr>
        <w:t xml:space="preserve">. </w:t>
      </w:r>
    </w:p>
    <w:p w:rsidR="00AE3467" w:rsidRDefault="00AE3467" w:rsidP="001408FA">
      <w:pPr>
        <w:pStyle w:val="NormalWeb"/>
        <w:spacing w:before="0" w:beforeAutospacing="0" w:after="0" w:afterAutospacing="0" w:line="276" w:lineRule="auto"/>
        <w:rPr>
          <w:rFonts w:asciiTheme="minorHAnsi" w:hAnsiTheme="minorHAnsi" w:cstheme="minorHAnsi"/>
          <w:sz w:val="22"/>
          <w:szCs w:val="22"/>
        </w:rPr>
      </w:pPr>
    </w:p>
    <w:p w:rsidR="00F01D53" w:rsidRDefault="00F01D53" w:rsidP="0066027E">
      <w:pPr>
        <w:pStyle w:val="NormalW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Especially where societal needs are being addressed – such as the areas of health, safety, and environmental protection – ANSI </w:t>
      </w:r>
      <w:r w:rsidR="00CE600F">
        <w:rPr>
          <w:rFonts w:asciiTheme="minorHAnsi" w:hAnsiTheme="minorHAnsi" w:cstheme="minorHAnsi"/>
          <w:sz w:val="22"/>
          <w:szCs w:val="22"/>
        </w:rPr>
        <w:t xml:space="preserve">believes </w:t>
      </w:r>
      <w:r>
        <w:rPr>
          <w:rFonts w:asciiTheme="minorHAnsi" w:hAnsiTheme="minorHAnsi" w:cstheme="minorHAnsi"/>
          <w:sz w:val="22"/>
          <w:szCs w:val="22"/>
        </w:rPr>
        <w:t xml:space="preserve">that agencies should rely upon voluntary consensus standards, as these have been developed under an open and balanced process that engages </w:t>
      </w:r>
      <w:r w:rsidR="00E45642">
        <w:rPr>
          <w:rFonts w:asciiTheme="minorHAnsi" w:hAnsiTheme="minorHAnsi" w:cstheme="minorHAnsi"/>
          <w:sz w:val="22"/>
          <w:szCs w:val="22"/>
        </w:rPr>
        <w:br/>
      </w:r>
      <w:r>
        <w:rPr>
          <w:rFonts w:asciiTheme="minorHAnsi" w:hAnsiTheme="minorHAnsi" w:cstheme="minorHAnsi"/>
          <w:sz w:val="22"/>
          <w:szCs w:val="22"/>
        </w:rPr>
        <w:t xml:space="preserve">all affected stakeholders. </w:t>
      </w:r>
    </w:p>
    <w:p w:rsidR="00F01D53" w:rsidRDefault="00F01D53" w:rsidP="0066027E">
      <w:pPr>
        <w:pStyle w:val="NormalWeb"/>
        <w:spacing w:before="0" w:beforeAutospacing="0" w:after="0" w:afterAutospacing="0" w:line="276" w:lineRule="auto"/>
        <w:rPr>
          <w:rFonts w:asciiTheme="minorHAnsi" w:hAnsiTheme="minorHAnsi" w:cstheme="minorHAnsi"/>
          <w:sz w:val="22"/>
          <w:szCs w:val="22"/>
        </w:rPr>
      </w:pPr>
      <w:bookmarkStart w:id="0" w:name="_GoBack"/>
      <w:bookmarkEnd w:id="0"/>
    </w:p>
    <w:p w:rsidR="000E6B62" w:rsidRDefault="00F01D53" w:rsidP="0066027E">
      <w:pPr>
        <w:pStyle w:val="NormalW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With that said, </w:t>
      </w:r>
      <w:r w:rsidR="000E6B62">
        <w:rPr>
          <w:rFonts w:asciiTheme="minorHAnsi" w:hAnsiTheme="minorHAnsi" w:cstheme="minorHAnsi"/>
          <w:sz w:val="22"/>
          <w:szCs w:val="22"/>
        </w:rPr>
        <w:t>OMB correct</w:t>
      </w:r>
      <w:r w:rsidR="00AE3467">
        <w:rPr>
          <w:rFonts w:asciiTheme="minorHAnsi" w:hAnsiTheme="minorHAnsi" w:cstheme="minorHAnsi"/>
          <w:sz w:val="22"/>
          <w:szCs w:val="22"/>
        </w:rPr>
        <w:t xml:space="preserve">ly notes </w:t>
      </w:r>
      <w:r w:rsidR="009A294A">
        <w:rPr>
          <w:rFonts w:asciiTheme="minorHAnsi" w:hAnsiTheme="minorHAnsi" w:cstheme="minorHAnsi"/>
          <w:sz w:val="22"/>
          <w:szCs w:val="22"/>
        </w:rPr>
        <w:t xml:space="preserve">the value and utility </w:t>
      </w:r>
      <w:r w:rsidR="00AE3467">
        <w:rPr>
          <w:rFonts w:asciiTheme="minorHAnsi" w:hAnsiTheme="minorHAnsi" w:cstheme="minorHAnsi"/>
          <w:sz w:val="22"/>
          <w:szCs w:val="22"/>
        </w:rPr>
        <w:t>of “</w:t>
      </w:r>
      <w:r w:rsidR="00B0687D">
        <w:rPr>
          <w:rFonts w:asciiTheme="minorHAnsi" w:hAnsiTheme="minorHAnsi" w:cstheme="minorHAnsi"/>
          <w:sz w:val="22"/>
          <w:szCs w:val="22"/>
        </w:rPr>
        <w:t xml:space="preserve">contributions of standardization activities that take place outside of the </w:t>
      </w:r>
      <w:r w:rsidR="00AE3467">
        <w:rPr>
          <w:rFonts w:asciiTheme="minorHAnsi" w:hAnsiTheme="minorHAnsi" w:cstheme="minorHAnsi"/>
          <w:sz w:val="22"/>
          <w:szCs w:val="22"/>
        </w:rPr>
        <w:t xml:space="preserve">voluntary consensus </w:t>
      </w:r>
      <w:r w:rsidR="00B0687D">
        <w:rPr>
          <w:rFonts w:asciiTheme="minorHAnsi" w:hAnsiTheme="minorHAnsi" w:cstheme="minorHAnsi"/>
          <w:sz w:val="22"/>
          <w:szCs w:val="22"/>
        </w:rPr>
        <w:t>process,</w:t>
      </w:r>
      <w:r w:rsidR="00AE3467">
        <w:rPr>
          <w:rFonts w:asciiTheme="minorHAnsi" w:hAnsiTheme="minorHAnsi" w:cstheme="minorHAnsi"/>
          <w:sz w:val="22"/>
          <w:szCs w:val="22"/>
        </w:rPr>
        <w:t xml:space="preserve"> </w:t>
      </w:r>
      <w:r w:rsidR="00B0687D">
        <w:rPr>
          <w:rFonts w:asciiTheme="minorHAnsi" w:hAnsiTheme="minorHAnsi" w:cstheme="minorHAnsi"/>
          <w:sz w:val="22"/>
          <w:szCs w:val="22"/>
        </w:rPr>
        <w:t xml:space="preserve">particularly in emerging technology areas.” </w:t>
      </w:r>
      <w:r w:rsidR="0066027E">
        <w:rPr>
          <w:rFonts w:asciiTheme="minorHAnsi" w:hAnsiTheme="minorHAnsi" w:cstheme="minorHAnsi"/>
          <w:sz w:val="22"/>
          <w:szCs w:val="22"/>
        </w:rPr>
        <w:t>(p. 10)</w:t>
      </w:r>
      <w:r w:rsidR="00AE3467">
        <w:rPr>
          <w:rFonts w:asciiTheme="minorHAnsi" w:hAnsiTheme="minorHAnsi" w:cstheme="minorHAnsi"/>
          <w:sz w:val="22"/>
          <w:szCs w:val="22"/>
        </w:rPr>
        <w:t xml:space="preserve"> </w:t>
      </w:r>
      <w:proofErr w:type="gramStart"/>
      <w:r w:rsidR="00AE3467">
        <w:rPr>
          <w:rFonts w:asciiTheme="minorHAnsi" w:hAnsiTheme="minorHAnsi" w:cstheme="minorHAnsi"/>
          <w:sz w:val="22"/>
          <w:szCs w:val="22"/>
        </w:rPr>
        <w:t>It</w:t>
      </w:r>
      <w:proofErr w:type="gramEnd"/>
      <w:r w:rsidR="00AE3467">
        <w:rPr>
          <w:rFonts w:asciiTheme="minorHAnsi" w:hAnsiTheme="minorHAnsi" w:cstheme="minorHAnsi"/>
          <w:sz w:val="22"/>
          <w:szCs w:val="22"/>
        </w:rPr>
        <w:t xml:space="preserve"> is noteworthy, however, that </w:t>
      </w:r>
      <w:r w:rsidR="000E6B62">
        <w:rPr>
          <w:rFonts w:asciiTheme="minorHAnsi" w:hAnsiTheme="minorHAnsi" w:cstheme="minorHAnsi"/>
          <w:sz w:val="22"/>
          <w:szCs w:val="22"/>
        </w:rPr>
        <w:t xml:space="preserve">ANS and </w:t>
      </w:r>
      <w:r w:rsidR="00AE3467">
        <w:rPr>
          <w:rFonts w:asciiTheme="minorHAnsi" w:hAnsiTheme="minorHAnsi" w:cstheme="minorHAnsi"/>
          <w:sz w:val="22"/>
          <w:szCs w:val="22"/>
        </w:rPr>
        <w:t xml:space="preserve">other </w:t>
      </w:r>
      <w:r w:rsidR="000E6B62">
        <w:rPr>
          <w:rFonts w:asciiTheme="minorHAnsi" w:hAnsiTheme="minorHAnsi" w:cstheme="minorHAnsi"/>
          <w:sz w:val="22"/>
          <w:szCs w:val="22"/>
        </w:rPr>
        <w:t xml:space="preserve">voluntary consensus standards are currently in </w:t>
      </w:r>
      <w:r w:rsidR="00E45642">
        <w:rPr>
          <w:rFonts w:asciiTheme="minorHAnsi" w:hAnsiTheme="minorHAnsi" w:cstheme="minorHAnsi"/>
          <w:sz w:val="22"/>
          <w:szCs w:val="22"/>
        </w:rPr>
        <w:br/>
      </w:r>
      <w:r w:rsidR="000E6B62">
        <w:rPr>
          <w:rFonts w:asciiTheme="minorHAnsi" w:hAnsiTheme="minorHAnsi" w:cstheme="minorHAnsi"/>
          <w:sz w:val="22"/>
          <w:szCs w:val="22"/>
        </w:rPr>
        <w:t>use for emerging technology areas, including nanotechnology, cloud computing, and information and communication technologies.</w:t>
      </w:r>
      <w:r w:rsidR="00AE3467">
        <w:rPr>
          <w:rFonts w:asciiTheme="minorHAnsi" w:hAnsiTheme="minorHAnsi" w:cstheme="minorHAnsi"/>
          <w:sz w:val="22"/>
          <w:szCs w:val="22"/>
        </w:rPr>
        <w:t xml:space="preserve"> </w:t>
      </w:r>
      <w:r w:rsidR="000E6B62">
        <w:rPr>
          <w:rFonts w:asciiTheme="minorHAnsi" w:hAnsiTheme="minorHAnsi" w:cstheme="minorHAnsi"/>
          <w:sz w:val="22"/>
          <w:szCs w:val="22"/>
        </w:rPr>
        <w:t xml:space="preserve">And </w:t>
      </w:r>
      <w:r w:rsidR="00AE3467">
        <w:rPr>
          <w:rFonts w:asciiTheme="minorHAnsi" w:hAnsiTheme="minorHAnsi" w:cstheme="minorHAnsi"/>
          <w:sz w:val="22"/>
          <w:szCs w:val="22"/>
        </w:rPr>
        <w:t xml:space="preserve">conversely, </w:t>
      </w:r>
      <w:r w:rsidR="000E6B62">
        <w:rPr>
          <w:rFonts w:asciiTheme="minorHAnsi" w:hAnsiTheme="minorHAnsi" w:cstheme="minorHAnsi"/>
          <w:sz w:val="22"/>
          <w:szCs w:val="22"/>
        </w:rPr>
        <w:t xml:space="preserve">there are many consortia-developed standards that are not in “emerging technology areas” that </w:t>
      </w:r>
      <w:r w:rsidR="00894346">
        <w:rPr>
          <w:rFonts w:asciiTheme="minorHAnsi" w:hAnsiTheme="minorHAnsi" w:cstheme="minorHAnsi"/>
          <w:sz w:val="22"/>
          <w:szCs w:val="22"/>
        </w:rPr>
        <w:t>c</w:t>
      </w:r>
      <w:r w:rsidR="00894346">
        <w:rPr>
          <w:rFonts w:asciiTheme="minorHAnsi" w:hAnsiTheme="minorHAnsi" w:cstheme="minorHAnsi"/>
          <w:sz w:val="22"/>
          <w:szCs w:val="22"/>
        </w:rPr>
        <w:t xml:space="preserve">ould </w:t>
      </w:r>
      <w:r w:rsidR="000E6B62">
        <w:rPr>
          <w:rFonts w:asciiTheme="minorHAnsi" w:hAnsiTheme="minorHAnsi" w:cstheme="minorHAnsi"/>
          <w:sz w:val="22"/>
          <w:szCs w:val="22"/>
        </w:rPr>
        <w:t xml:space="preserve">be </w:t>
      </w:r>
      <w:r w:rsidR="00AE3467">
        <w:rPr>
          <w:rFonts w:asciiTheme="minorHAnsi" w:hAnsiTheme="minorHAnsi" w:cstheme="minorHAnsi"/>
          <w:sz w:val="22"/>
          <w:szCs w:val="22"/>
        </w:rPr>
        <w:t xml:space="preserve">considered by </w:t>
      </w:r>
      <w:r w:rsidR="0066027E">
        <w:rPr>
          <w:rFonts w:asciiTheme="minorHAnsi" w:hAnsiTheme="minorHAnsi" w:cstheme="minorHAnsi"/>
          <w:sz w:val="22"/>
          <w:szCs w:val="22"/>
        </w:rPr>
        <w:t>f</w:t>
      </w:r>
      <w:r w:rsidR="00AE3467">
        <w:rPr>
          <w:rFonts w:asciiTheme="minorHAnsi" w:hAnsiTheme="minorHAnsi" w:cstheme="minorHAnsi"/>
          <w:sz w:val="22"/>
          <w:szCs w:val="22"/>
        </w:rPr>
        <w:t xml:space="preserve">ederal </w:t>
      </w:r>
      <w:r w:rsidR="0066027E">
        <w:rPr>
          <w:rFonts w:asciiTheme="minorHAnsi" w:hAnsiTheme="minorHAnsi" w:cstheme="minorHAnsi"/>
          <w:sz w:val="22"/>
          <w:szCs w:val="22"/>
        </w:rPr>
        <w:t>a</w:t>
      </w:r>
      <w:r w:rsidR="00AE3467">
        <w:rPr>
          <w:rFonts w:asciiTheme="minorHAnsi" w:hAnsiTheme="minorHAnsi" w:cstheme="minorHAnsi"/>
          <w:sz w:val="22"/>
          <w:szCs w:val="22"/>
        </w:rPr>
        <w:t>gencies</w:t>
      </w:r>
      <w:r w:rsidR="000E6B62">
        <w:rPr>
          <w:rFonts w:asciiTheme="minorHAnsi" w:hAnsiTheme="minorHAnsi" w:cstheme="minorHAnsi"/>
          <w:sz w:val="22"/>
          <w:szCs w:val="22"/>
        </w:rPr>
        <w:t xml:space="preserve">. </w:t>
      </w:r>
    </w:p>
    <w:p w:rsidR="00622F45" w:rsidRDefault="00622F45" w:rsidP="0066027E">
      <w:pPr>
        <w:pStyle w:val="NormalWeb"/>
        <w:spacing w:before="0" w:beforeAutospacing="0" w:after="0" w:afterAutospacing="0" w:line="276" w:lineRule="auto"/>
        <w:rPr>
          <w:rFonts w:asciiTheme="minorHAnsi" w:hAnsiTheme="minorHAnsi" w:cstheme="minorHAnsi"/>
          <w:sz w:val="22"/>
          <w:szCs w:val="22"/>
        </w:rPr>
      </w:pPr>
    </w:p>
    <w:p w:rsidR="00622F45" w:rsidRDefault="00622F45" w:rsidP="0066027E">
      <w:pPr>
        <w:pStyle w:val="NormalW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ANSI supports all parts of the U.S. standardization infrastructure: </w:t>
      </w:r>
    </w:p>
    <w:p w:rsidR="00622F45" w:rsidRDefault="00622F45" w:rsidP="00622F45">
      <w:pPr>
        <w:pStyle w:val="NormalWeb"/>
        <w:spacing w:before="0" w:beforeAutospacing="0" w:after="0" w:afterAutospacing="0" w:line="276" w:lineRule="auto"/>
        <w:ind w:left="720"/>
        <w:rPr>
          <w:rFonts w:asciiTheme="minorHAnsi" w:hAnsiTheme="minorHAnsi" w:cstheme="minorHAnsi"/>
          <w:sz w:val="22"/>
          <w:szCs w:val="22"/>
        </w:rPr>
      </w:pPr>
    </w:p>
    <w:p w:rsidR="00622F45" w:rsidRDefault="00622F45" w:rsidP="00622F45">
      <w:pPr>
        <w:pStyle w:val="NormalWeb"/>
        <w:spacing w:before="0" w:beforeAutospacing="0" w:after="0" w:afterAutospacing="0" w:line="276" w:lineRule="auto"/>
        <w:ind w:left="720"/>
        <w:rPr>
          <w:rFonts w:asciiTheme="minorHAnsi" w:hAnsiTheme="minorHAnsi" w:cstheme="minorHAnsi"/>
          <w:sz w:val="22"/>
          <w:szCs w:val="22"/>
        </w:rPr>
      </w:pPr>
      <w:r w:rsidRPr="00622F45">
        <w:rPr>
          <w:rFonts w:asciiTheme="minorHAnsi" w:hAnsiTheme="minorHAnsi" w:cstheme="minorHAnsi"/>
          <w:sz w:val="22"/>
          <w:szCs w:val="22"/>
        </w:rPr>
        <w:t>The global standards</w:t>
      </w:r>
      <w:r>
        <w:rPr>
          <w:rFonts w:asciiTheme="minorHAnsi" w:hAnsiTheme="minorHAnsi" w:cstheme="minorHAnsi"/>
          <w:sz w:val="22"/>
          <w:szCs w:val="22"/>
        </w:rPr>
        <w:t xml:space="preserve"> </w:t>
      </w:r>
      <w:r w:rsidRPr="00622F45">
        <w:rPr>
          <w:rFonts w:asciiTheme="minorHAnsi" w:hAnsiTheme="minorHAnsi" w:cstheme="minorHAnsi"/>
          <w:sz w:val="22"/>
          <w:szCs w:val="22"/>
        </w:rPr>
        <w:t xml:space="preserve">landscape is rich with entities, systems, and processes, and both the </w:t>
      </w:r>
      <w:r w:rsidR="00E73771">
        <w:rPr>
          <w:rFonts w:asciiTheme="minorHAnsi" w:hAnsiTheme="minorHAnsi" w:cstheme="minorHAnsi"/>
          <w:sz w:val="22"/>
          <w:szCs w:val="22"/>
        </w:rPr>
        <w:br/>
      </w:r>
      <w:r w:rsidRPr="00622F45">
        <w:rPr>
          <w:rFonts w:asciiTheme="minorHAnsi" w:hAnsiTheme="minorHAnsi" w:cstheme="minorHAnsi"/>
          <w:sz w:val="22"/>
          <w:szCs w:val="22"/>
        </w:rPr>
        <w:t>U.S. government and private sector participate in</w:t>
      </w:r>
      <w:r>
        <w:rPr>
          <w:rFonts w:asciiTheme="minorHAnsi" w:hAnsiTheme="minorHAnsi" w:cstheme="minorHAnsi"/>
          <w:sz w:val="22"/>
          <w:szCs w:val="22"/>
        </w:rPr>
        <w:t xml:space="preserve"> </w:t>
      </w:r>
      <w:r w:rsidRPr="00622F45">
        <w:rPr>
          <w:rFonts w:asciiTheme="minorHAnsi" w:hAnsiTheme="minorHAnsi" w:cstheme="minorHAnsi"/>
          <w:sz w:val="22"/>
          <w:szCs w:val="22"/>
        </w:rPr>
        <w:t>international standards activities in a variety of ways: through treaty organizations where governments are members;</w:t>
      </w:r>
      <w:r>
        <w:rPr>
          <w:rFonts w:asciiTheme="minorHAnsi" w:hAnsiTheme="minorHAnsi" w:cstheme="minorHAnsi"/>
          <w:sz w:val="22"/>
          <w:szCs w:val="22"/>
        </w:rPr>
        <w:t xml:space="preserve"> </w:t>
      </w:r>
      <w:r w:rsidRPr="00622F45">
        <w:rPr>
          <w:rFonts w:asciiTheme="minorHAnsi" w:hAnsiTheme="minorHAnsi" w:cstheme="minorHAnsi"/>
          <w:sz w:val="22"/>
          <w:szCs w:val="22"/>
        </w:rPr>
        <w:t>through private, voluntary organizations where the United States is represented by a single “national body” organization;</w:t>
      </w:r>
      <w:r>
        <w:rPr>
          <w:rFonts w:asciiTheme="minorHAnsi" w:hAnsiTheme="minorHAnsi" w:cstheme="minorHAnsi"/>
          <w:sz w:val="22"/>
          <w:szCs w:val="22"/>
        </w:rPr>
        <w:t xml:space="preserve"> </w:t>
      </w:r>
      <w:r w:rsidRPr="00622F45">
        <w:rPr>
          <w:rFonts w:asciiTheme="minorHAnsi" w:hAnsiTheme="minorHAnsi" w:cstheme="minorHAnsi"/>
          <w:sz w:val="22"/>
          <w:szCs w:val="22"/>
        </w:rPr>
        <w:t>through professional and technical organizations whose membership is on an individual or organizational basis; and</w:t>
      </w:r>
      <w:r>
        <w:rPr>
          <w:rFonts w:asciiTheme="minorHAnsi" w:hAnsiTheme="minorHAnsi" w:cstheme="minorHAnsi"/>
          <w:sz w:val="22"/>
          <w:szCs w:val="22"/>
        </w:rPr>
        <w:t xml:space="preserve"> </w:t>
      </w:r>
      <w:r w:rsidRPr="00622F45">
        <w:rPr>
          <w:rFonts w:asciiTheme="minorHAnsi" w:hAnsiTheme="minorHAnsi" w:cstheme="minorHAnsi"/>
          <w:sz w:val="22"/>
          <w:szCs w:val="22"/>
        </w:rPr>
        <w:t>through consortia, whose membership is typically technology based.</w:t>
      </w:r>
      <w:r w:rsidR="00630D0B">
        <w:rPr>
          <w:rFonts w:asciiTheme="minorHAnsi" w:hAnsiTheme="minorHAnsi" w:cstheme="minorHAnsi"/>
          <w:sz w:val="22"/>
          <w:szCs w:val="22"/>
        </w:rPr>
        <w:br/>
      </w:r>
    </w:p>
    <w:p w:rsidR="00622F45" w:rsidRPr="00622F45" w:rsidRDefault="00622F45" w:rsidP="00622F45">
      <w:pPr>
        <w:pStyle w:val="NormalWeb"/>
        <w:spacing w:before="0" w:beforeAutospacing="0" w:after="0" w:afterAutospacing="0" w:line="276" w:lineRule="auto"/>
        <w:ind w:left="720"/>
        <w:rPr>
          <w:rFonts w:asciiTheme="minorHAnsi" w:hAnsiTheme="minorHAnsi" w:cstheme="minorHAnsi"/>
          <w:sz w:val="22"/>
          <w:szCs w:val="22"/>
        </w:rPr>
      </w:pPr>
      <w:r>
        <w:rPr>
          <w:rFonts w:asciiTheme="minorHAnsi" w:hAnsiTheme="minorHAnsi" w:cstheme="minorHAnsi"/>
          <w:i/>
          <w:sz w:val="22"/>
          <w:szCs w:val="22"/>
        </w:rPr>
        <w:t>United States Standards Strategy</w:t>
      </w:r>
      <w:r>
        <w:rPr>
          <w:rStyle w:val="FootnoteReference"/>
          <w:rFonts w:asciiTheme="minorHAnsi" w:hAnsiTheme="minorHAnsi" w:cstheme="minorHAnsi"/>
          <w:i/>
          <w:sz w:val="22"/>
          <w:szCs w:val="22"/>
        </w:rPr>
        <w:footnoteReference w:id="3"/>
      </w:r>
      <w:r>
        <w:rPr>
          <w:rFonts w:asciiTheme="minorHAnsi" w:hAnsiTheme="minorHAnsi" w:cstheme="minorHAnsi"/>
          <w:sz w:val="22"/>
          <w:szCs w:val="22"/>
        </w:rPr>
        <w:t xml:space="preserve"> (2010), p. 4</w:t>
      </w:r>
    </w:p>
    <w:p w:rsidR="00622F45" w:rsidRDefault="00622F45" w:rsidP="00622F45">
      <w:pPr>
        <w:pStyle w:val="NormalWeb"/>
        <w:spacing w:before="0" w:beforeAutospacing="0" w:after="0" w:afterAutospacing="0" w:line="276" w:lineRule="auto"/>
        <w:rPr>
          <w:rFonts w:asciiTheme="minorHAnsi" w:hAnsiTheme="minorHAnsi" w:cstheme="minorHAnsi"/>
          <w:sz w:val="22"/>
          <w:szCs w:val="22"/>
        </w:rPr>
      </w:pPr>
    </w:p>
    <w:p w:rsidR="00622F45" w:rsidRDefault="00622F45" w:rsidP="00622F45">
      <w:pPr>
        <w:pStyle w:val="NormalW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ANSI believes that agencies should have wide latitude in decid</w:t>
      </w:r>
      <w:r w:rsidR="00320C0E">
        <w:rPr>
          <w:rFonts w:asciiTheme="minorHAnsi" w:hAnsiTheme="minorHAnsi" w:cstheme="minorHAnsi"/>
          <w:sz w:val="22"/>
          <w:szCs w:val="22"/>
        </w:rPr>
        <w:t>ing</w:t>
      </w:r>
      <w:r>
        <w:rPr>
          <w:rFonts w:asciiTheme="minorHAnsi" w:hAnsiTheme="minorHAnsi" w:cstheme="minorHAnsi"/>
          <w:sz w:val="22"/>
          <w:szCs w:val="22"/>
        </w:rPr>
        <w:t xml:space="preserve"> when a particular standard – whether it be a voluntary consensus standard or a voluntary non-consensus standard – is best suited for the needs of that agency. </w:t>
      </w:r>
    </w:p>
    <w:p w:rsidR="00622F45" w:rsidRDefault="00622F45" w:rsidP="00622F45">
      <w:pPr>
        <w:pStyle w:val="NormalWeb"/>
        <w:spacing w:before="0" w:beforeAutospacing="0" w:after="0" w:afterAutospacing="0" w:line="276" w:lineRule="auto"/>
        <w:rPr>
          <w:rFonts w:asciiTheme="minorHAnsi" w:hAnsiTheme="minorHAnsi" w:cstheme="minorHAnsi"/>
          <w:sz w:val="22"/>
          <w:szCs w:val="22"/>
        </w:rPr>
      </w:pPr>
    </w:p>
    <w:p w:rsidR="00630D0B" w:rsidRDefault="00630D0B" w:rsidP="00266945">
      <w:pPr>
        <w:pStyle w:val="Style1"/>
        <w:spacing w:line="276" w:lineRule="auto"/>
      </w:pPr>
    </w:p>
    <w:p w:rsidR="00CE306E" w:rsidRDefault="00CE306E" w:rsidP="007A6452">
      <w:pPr>
        <w:pStyle w:val="Style1"/>
        <w:spacing w:line="276" w:lineRule="auto"/>
      </w:pPr>
      <w:r>
        <w:lastRenderedPageBreak/>
        <w:t xml:space="preserve">Definition of “Voluntary </w:t>
      </w:r>
      <w:r w:rsidR="00EA1527">
        <w:t>C</w:t>
      </w:r>
      <w:r>
        <w:t xml:space="preserve">onsensus </w:t>
      </w:r>
      <w:r w:rsidR="00EA1527">
        <w:t>S</w:t>
      </w:r>
      <w:r>
        <w:t xml:space="preserve">tandards </w:t>
      </w:r>
      <w:r w:rsidR="00EA1527">
        <w:t>B</w:t>
      </w:r>
      <w:r>
        <w:t>ody”</w:t>
      </w:r>
    </w:p>
    <w:p w:rsidR="00622F45" w:rsidRDefault="00AE3467" w:rsidP="007A6452">
      <w:pPr>
        <w:pStyle w:val="NormalW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ANSI believes that the Institute’s </w:t>
      </w:r>
      <w:r>
        <w:rPr>
          <w:rFonts w:asciiTheme="minorHAnsi" w:hAnsiTheme="minorHAnsi" w:cstheme="minorHAnsi"/>
          <w:i/>
          <w:sz w:val="22"/>
          <w:szCs w:val="22"/>
        </w:rPr>
        <w:t>Essential Requirements</w:t>
      </w:r>
      <w:r>
        <w:rPr>
          <w:rFonts w:asciiTheme="minorHAnsi" w:hAnsiTheme="minorHAnsi" w:cstheme="minorHAnsi"/>
          <w:sz w:val="22"/>
          <w:szCs w:val="22"/>
        </w:rPr>
        <w:t xml:space="preserve"> and any American National Standards </w:t>
      </w:r>
      <w:r w:rsidR="008953D2">
        <w:rPr>
          <w:rFonts w:asciiTheme="minorHAnsi" w:hAnsiTheme="minorHAnsi" w:cstheme="minorHAnsi"/>
          <w:sz w:val="22"/>
          <w:szCs w:val="22"/>
        </w:rPr>
        <w:br/>
      </w:r>
      <w:r w:rsidR="004E3321">
        <w:rPr>
          <w:rFonts w:asciiTheme="minorHAnsi" w:hAnsiTheme="minorHAnsi" w:cstheme="minorHAnsi"/>
          <w:sz w:val="22"/>
          <w:szCs w:val="22"/>
        </w:rPr>
        <w:t xml:space="preserve">approved in accordance with the </w:t>
      </w:r>
      <w:r w:rsidR="004E3321" w:rsidRPr="007A6452">
        <w:rPr>
          <w:rFonts w:asciiTheme="minorHAnsi" w:hAnsiTheme="minorHAnsi" w:cstheme="minorHAnsi"/>
          <w:i/>
          <w:sz w:val="22"/>
          <w:szCs w:val="22"/>
        </w:rPr>
        <w:t>Essential Requirements</w:t>
      </w:r>
      <w:r w:rsidR="004E3321">
        <w:rPr>
          <w:rFonts w:asciiTheme="minorHAnsi" w:hAnsiTheme="minorHAnsi" w:cstheme="minorHAnsi"/>
          <w:sz w:val="22"/>
          <w:szCs w:val="22"/>
        </w:rPr>
        <w:t xml:space="preserve"> will continue to </w:t>
      </w:r>
      <w:r>
        <w:rPr>
          <w:rFonts w:asciiTheme="minorHAnsi" w:hAnsiTheme="minorHAnsi" w:cstheme="minorHAnsi"/>
          <w:sz w:val="22"/>
          <w:szCs w:val="22"/>
        </w:rPr>
        <w:t xml:space="preserve">meet the </w:t>
      </w:r>
      <w:r w:rsidR="004E3321">
        <w:rPr>
          <w:rFonts w:asciiTheme="minorHAnsi" w:hAnsiTheme="minorHAnsi" w:cstheme="minorHAnsi"/>
          <w:sz w:val="22"/>
          <w:szCs w:val="22"/>
        </w:rPr>
        <w:t xml:space="preserve">modified </w:t>
      </w:r>
      <w:r>
        <w:rPr>
          <w:rFonts w:asciiTheme="minorHAnsi" w:hAnsiTheme="minorHAnsi" w:cstheme="minorHAnsi"/>
          <w:sz w:val="22"/>
          <w:szCs w:val="22"/>
        </w:rPr>
        <w:t xml:space="preserve">criteria </w:t>
      </w:r>
      <w:r w:rsidR="004E3321">
        <w:rPr>
          <w:rFonts w:asciiTheme="minorHAnsi" w:hAnsiTheme="minorHAnsi" w:cstheme="minorHAnsi"/>
          <w:sz w:val="22"/>
          <w:szCs w:val="22"/>
        </w:rPr>
        <w:t xml:space="preserve">for </w:t>
      </w:r>
      <w:r w:rsidR="00CE306E">
        <w:rPr>
          <w:rFonts w:asciiTheme="minorHAnsi" w:hAnsiTheme="minorHAnsi" w:cstheme="minorHAnsi"/>
          <w:sz w:val="22"/>
          <w:szCs w:val="22"/>
        </w:rPr>
        <w:t>“voluntary consensus standards body” and “voluntary consensus standard</w:t>
      </w:r>
      <w:r w:rsidR="004E3321">
        <w:rPr>
          <w:rFonts w:asciiTheme="minorHAnsi" w:hAnsiTheme="minorHAnsi" w:cstheme="minorHAnsi"/>
          <w:sz w:val="22"/>
          <w:szCs w:val="22"/>
        </w:rPr>
        <w:t>.</w:t>
      </w:r>
      <w:r w:rsidR="00CE306E">
        <w:rPr>
          <w:rFonts w:asciiTheme="minorHAnsi" w:hAnsiTheme="minorHAnsi" w:cstheme="minorHAnsi"/>
          <w:sz w:val="22"/>
          <w:szCs w:val="22"/>
        </w:rPr>
        <w:t xml:space="preserve">” However, some of the new language could be viewed as ambiguous </w:t>
      </w:r>
      <w:r w:rsidR="0048091D">
        <w:rPr>
          <w:rFonts w:asciiTheme="minorHAnsi" w:hAnsiTheme="minorHAnsi" w:cstheme="minorHAnsi"/>
          <w:sz w:val="22"/>
          <w:szCs w:val="22"/>
        </w:rPr>
        <w:t xml:space="preserve">and </w:t>
      </w:r>
      <w:r w:rsidR="003A18D9">
        <w:rPr>
          <w:rFonts w:asciiTheme="minorHAnsi" w:hAnsiTheme="minorHAnsi" w:cstheme="minorHAnsi"/>
          <w:sz w:val="22"/>
          <w:szCs w:val="22"/>
        </w:rPr>
        <w:t xml:space="preserve">may </w:t>
      </w:r>
      <w:r w:rsidR="0048091D">
        <w:rPr>
          <w:rFonts w:asciiTheme="minorHAnsi" w:hAnsiTheme="minorHAnsi" w:cstheme="minorHAnsi"/>
          <w:sz w:val="22"/>
          <w:szCs w:val="22"/>
        </w:rPr>
        <w:t xml:space="preserve">therefore </w:t>
      </w:r>
      <w:r w:rsidR="007A6452">
        <w:rPr>
          <w:rFonts w:asciiTheme="minorHAnsi" w:hAnsiTheme="minorHAnsi" w:cstheme="minorHAnsi"/>
          <w:sz w:val="22"/>
          <w:szCs w:val="22"/>
        </w:rPr>
        <w:t xml:space="preserve">be </w:t>
      </w:r>
      <w:r w:rsidR="00C84C2C">
        <w:rPr>
          <w:rFonts w:asciiTheme="minorHAnsi" w:hAnsiTheme="minorHAnsi" w:cstheme="minorHAnsi"/>
          <w:sz w:val="22"/>
          <w:szCs w:val="22"/>
        </w:rPr>
        <w:t xml:space="preserve">misinterpreted </w:t>
      </w:r>
      <w:r w:rsidR="004E3321">
        <w:rPr>
          <w:rFonts w:asciiTheme="minorHAnsi" w:hAnsiTheme="minorHAnsi" w:cstheme="minorHAnsi"/>
          <w:sz w:val="22"/>
          <w:szCs w:val="22"/>
        </w:rPr>
        <w:t xml:space="preserve">or </w:t>
      </w:r>
      <w:r w:rsidR="00520E2D">
        <w:rPr>
          <w:rFonts w:asciiTheme="minorHAnsi" w:hAnsiTheme="minorHAnsi" w:cstheme="minorHAnsi"/>
          <w:sz w:val="22"/>
          <w:szCs w:val="22"/>
        </w:rPr>
        <w:t xml:space="preserve">misapplied </w:t>
      </w:r>
      <w:r w:rsidR="004E3321">
        <w:rPr>
          <w:rFonts w:asciiTheme="minorHAnsi" w:hAnsiTheme="minorHAnsi" w:cstheme="minorHAnsi"/>
          <w:sz w:val="22"/>
          <w:szCs w:val="22"/>
        </w:rPr>
        <w:t xml:space="preserve">if not properly </w:t>
      </w:r>
      <w:r w:rsidR="0048091D">
        <w:rPr>
          <w:rFonts w:asciiTheme="minorHAnsi" w:hAnsiTheme="minorHAnsi" w:cstheme="minorHAnsi"/>
          <w:sz w:val="22"/>
          <w:szCs w:val="22"/>
        </w:rPr>
        <w:t xml:space="preserve">explained.  </w:t>
      </w:r>
    </w:p>
    <w:p w:rsidR="00622F45" w:rsidRDefault="00622F45" w:rsidP="007A6452">
      <w:pPr>
        <w:pStyle w:val="NormalWeb"/>
        <w:spacing w:before="0" w:beforeAutospacing="0" w:after="0" w:afterAutospacing="0" w:line="276" w:lineRule="auto"/>
        <w:rPr>
          <w:rFonts w:asciiTheme="minorHAnsi" w:hAnsiTheme="minorHAnsi" w:cstheme="minorHAnsi"/>
          <w:sz w:val="22"/>
          <w:szCs w:val="22"/>
        </w:rPr>
      </w:pPr>
    </w:p>
    <w:p w:rsidR="00CE306E" w:rsidRDefault="00622F45" w:rsidP="007A6452">
      <w:pPr>
        <w:pStyle w:val="NormalW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ANSI offers the following discussion points to better understand how the proposed revision to OMB Circular A-119 may impact ANSI’s </w:t>
      </w:r>
      <w:r>
        <w:rPr>
          <w:rFonts w:asciiTheme="minorHAnsi" w:hAnsiTheme="minorHAnsi" w:cstheme="minorHAnsi"/>
          <w:i/>
          <w:sz w:val="22"/>
          <w:szCs w:val="22"/>
        </w:rPr>
        <w:t>Essential Requirements</w:t>
      </w:r>
      <w:r>
        <w:rPr>
          <w:rFonts w:asciiTheme="minorHAnsi" w:hAnsiTheme="minorHAnsi" w:cstheme="minorHAnsi"/>
          <w:sz w:val="22"/>
          <w:szCs w:val="22"/>
        </w:rPr>
        <w:t xml:space="preserve"> relating to voluntary consensus standards. </w:t>
      </w:r>
      <w:r w:rsidR="0048091D">
        <w:rPr>
          <w:rFonts w:asciiTheme="minorHAnsi" w:hAnsiTheme="minorHAnsi" w:cstheme="minorHAnsi"/>
          <w:sz w:val="22"/>
          <w:szCs w:val="22"/>
        </w:rPr>
        <w:t xml:space="preserve">Specifically, as discussed below, </w:t>
      </w:r>
      <w:r w:rsidR="004E3321">
        <w:rPr>
          <w:rFonts w:asciiTheme="minorHAnsi" w:hAnsiTheme="minorHAnsi" w:cstheme="minorHAnsi"/>
          <w:sz w:val="22"/>
          <w:szCs w:val="22"/>
        </w:rPr>
        <w:t xml:space="preserve">the criteria contained in the subparagraphs of paragraph </w:t>
      </w:r>
      <w:r w:rsidR="00EA1527">
        <w:rPr>
          <w:rFonts w:asciiTheme="minorHAnsi" w:hAnsiTheme="minorHAnsi" w:cstheme="minorHAnsi"/>
          <w:sz w:val="22"/>
          <w:szCs w:val="22"/>
        </w:rPr>
        <w:t>“</w:t>
      </w:r>
      <w:r w:rsidR="00EB08EE">
        <w:rPr>
          <w:rFonts w:asciiTheme="minorHAnsi" w:hAnsiTheme="minorHAnsi" w:cstheme="minorHAnsi"/>
          <w:sz w:val="22"/>
          <w:szCs w:val="22"/>
        </w:rPr>
        <w:t>f. Voluntary consensus standards bodies</w:t>
      </w:r>
      <w:r w:rsidR="00EA1527">
        <w:rPr>
          <w:rFonts w:asciiTheme="minorHAnsi" w:hAnsiTheme="minorHAnsi" w:cstheme="minorHAnsi"/>
          <w:sz w:val="22"/>
          <w:szCs w:val="22"/>
        </w:rPr>
        <w:t>”</w:t>
      </w:r>
      <w:r w:rsidR="00EB08EE">
        <w:rPr>
          <w:rFonts w:asciiTheme="minorHAnsi" w:hAnsiTheme="minorHAnsi" w:cstheme="minorHAnsi"/>
          <w:sz w:val="22"/>
          <w:szCs w:val="22"/>
        </w:rPr>
        <w:t xml:space="preserve"> </w:t>
      </w:r>
      <w:r w:rsidR="004E3321">
        <w:rPr>
          <w:rFonts w:asciiTheme="minorHAnsi" w:hAnsiTheme="minorHAnsi" w:cstheme="minorHAnsi"/>
          <w:sz w:val="22"/>
          <w:szCs w:val="22"/>
        </w:rPr>
        <w:t>(</w:t>
      </w:r>
      <w:r w:rsidR="007A6452">
        <w:rPr>
          <w:rFonts w:asciiTheme="minorHAnsi" w:hAnsiTheme="minorHAnsi" w:cstheme="minorHAnsi"/>
          <w:sz w:val="22"/>
          <w:szCs w:val="22"/>
        </w:rPr>
        <w:t>p.</w:t>
      </w:r>
      <w:r w:rsidR="00EB08EE">
        <w:rPr>
          <w:rFonts w:asciiTheme="minorHAnsi" w:hAnsiTheme="minorHAnsi" w:cstheme="minorHAnsi"/>
          <w:sz w:val="22"/>
          <w:szCs w:val="22"/>
        </w:rPr>
        <w:t xml:space="preserve"> 18</w:t>
      </w:r>
      <w:r w:rsidR="004E3321">
        <w:rPr>
          <w:rFonts w:asciiTheme="minorHAnsi" w:hAnsiTheme="minorHAnsi" w:cstheme="minorHAnsi"/>
          <w:sz w:val="22"/>
          <w:szCs w:val="22"/>
        </w:rPr>
        <w:t>)</w:t>
      </w:r>
      <w:r w:rsidR="0008609C">
        <w:rPr>
          <w:rFonts w:asciiTheme="minorHAnsi" w:hAnsiTheme="minorHAnsi" w:cstheme="minorHAnsi"/>
          <w:sz w:val="22"/>
          <w:szCs w:val="22"/>
        </w:rPr>
        <w:t xml:space="preserve"> </w:t>
      </w:r>
      <w:r w:rsidR="0048091D">
        <w:rPr>
          <w:rFonts w:asciiTheme="minorHAnsi" w:hAnsiTheme="minorHAnsi" w:cstheme="minorHAnsi"/>
          <w:sz w:val="22"/>
          <w:szCs w:val="22"/>
        </w:rPr>
        <w:t xml:space="preserve">differ somewhat </w:t>
      </w:r>
      <w:r w:rsidR="004E3321">
        <w:rPr>
          <w:rFonts w:asciiTheme="minorHAnsi" w:hAnsiTheme="minorHAnsi" w:cstheme="minorHAnsi"/>
          <w:sz w:val="22"/>
          <w:szCs w:val="22"/>
        </w:rPr>
        <w:t xml:space="preserve">from the language </w:t>
      </w:r>
      <w:r w:rsidR="0048091D">
        <w:rPr>
          <w:rFonts w:asciiTheme="minorHAnsi" w:hAnsiTheme="minorHAnsi" w:cstheme="minorHAnsi"/>
          <w:sz w:val="22"/>
          <w:szCs w:val="22"/>
        </w:rPr>
        <w:t xml:space="preserve">previously </w:t>
      </w:r>
      <w:r w:rsidR="004E3321">
        <w:rPr>
          <w:rFonts w:asciiTheme="minorHAnsi" w:hAnsiTheme="minorHAnsi" w:cstheme="minorHAnsi"/>
          <w:sz w:val="22"/>
          <w:szCs w:val="22"/>
        </w:rPr>
        <w:t>used to describe these same concepts</w:t>
      </w:r>
      <w:r w:rsidR="00EB08EE">
        <w:rPr>
          <w:rFonts w:asciiTheme="minorHAnsi" w:hAnsiTheme="minorHAnsi" w:cstheme="minorHAnsi"/>
          <w:sz w:val="22"/>
          <w:szCs w:val="22"/>
        </w:rPr>
        <w:t>.</w:t>
      </w:r>
      <w:r w:rsidR="00D2295D">
        <w:rPr>
          <w:rFonts w:asciiTheme="minorHAnsi" w:hAnsiTheme="minorHAnsi" w:cstheme="minorHAnsi"/>
          <w:sz w:val="22"/>
          <w:szCs w:val="22"/>
        </w:rPr>
        <w:t xml:space="preserve"> </w:t>
      </w:r>
      <w:r w:rsidR="003A18D9">
        <w:rPr>
          <w:rFonts w:asciiTheme="minorHAnsi" w:hAnsiTheme="minorHAnsi" w:cstheme="minorHAnsi"/>
          <w:sz w:val="22"/>
          <w:szCs w:val="22"/>
        </w:rPr>
        <w:t xml:space="preserve">The </w:t>
      </w:r>
      <w:r w:rsidR="00D2295D">
        <w:rPr>
          <w:rFonts w:asciiTheme="minorHAnsi" w:hAnsiTheme="minorHAnsi" w:cstheme="minorHAnsi"/>
          <w:i/>
          <w:sz w:val="22"/>
          <w:szCs w:val="22"/>
        </w:rPr>
        <w:t>Essential Requirements</w:t>
      </w:r>
      <w:r w:rsidR="00D2295D">
        <w:rPr>
          <w:rFonts w:asciiTheme="minorHAnsi" w:hAnsiTheme="minorHAnsi" w:cstheme="minorHAnsi"/>
          <w:sz w:val="22"/>
          <w:szCs w:val="22"/>
        </w:rPr>
        <w:t xml:space="preserve"> </w:t>
      </w:r>
      <w:r w:rsidR="0008609C">
        <w:rPr>
          <w:rFonts w:asciiTheme="minorHAnsi" w:hAnsiTheme="minorHAnsi" w:cstheme="minorHAnsi"/>
          <w:sz w:val="22"/>
          <w:szCs w:val="22"/>
        </w:rPr>
        <w:t xml:space="preserve">have historically aligned with OMB A-119 and the </w:t>
      </w:r>
      <w:r w:rsidR="0008609C" w:rsidRPr="00EA1527">
        <w:rPr>
          <w:rFonts w:asciiTheme="minorHAnsi" w:hAnsiTheme="minorHAnsi" w:cstheme="minorHAnsi"/>
          <w:i/>
          <w:sz w:val="22"/>
          <w:szCs w:val="22"/>
        </w:rPr>
        <w:t>National Technology Transfer and Advancement Act</w:t>
      </w:r>
      <w:r w:rsidR="0008609C">
        <w:rPr>
          <w:rFonts w:asciiTheme="minorHAnsi" w:hAnsiTheme="minorHAnsi" w:cstheme="minorHAnsi"/>
          <w:sz w:val="22"/>
          <w:szCs w:val="22"/>
        </w:rPr>
        <w:t xml:space="preserve"> (NTTAA)</w:t>
      </w:r>
      <w:r w:rsidR="007A6452">
        <w:rPr>
          <w:rFonts w:asciiTheme="minorHAnsi" w:hAnsiTheme="minorHAnsi" w:cstheme="minorHAnsi"/>
          <w:sz w:val="22"/>
          <w:szCs w:val="22"/>
        </w:rPr>
        <w:t>.</w:t>
      </w:r>
      <w:r w:rsidR="0008609C">
        <w:rPr>
          <w:rFonts w:asciiTheme="minorHAnsi" w:hAnsiTheme="minorHAnsi" w:cstheme="minorHAnsi"/>
          <w:sz w:val="22"/>
          <w:szCs w:val="22"/>
        </w:rPr>
        <w:t xml:space="preserve"> A </w:t>
      </w:r>
      <w:r w:rsidR="00FC24E7">
        <w:rPr>
          <w:rFonts w:asciiTheme="minorHAnsi" w:hAnsiTheme="minorHAnsi" w:cstheme="minorHAnsi"/>
          <w:sz w:val="22"/>
          <w:szCs w:val="22"/>
        </w:rPr>
        <w:t>clear understanding of the meaning behind the proposed revisions is important to avoid</w:t>
      </w:r>
      <w:r w:rsidR="00D2295D">
        <w:rPr>
          <w:rFonts w:asciiTheme="minorHAnsi" w:hAnsiTheme="minorHAnsi" w:cstheme="minorHAnsi"/>
          <w:sz w:val="22"/>
          <w:szCs w:val="22"/>
        </w:rPr>
        <w:t xml:space="preserve"> confusion among</w:t>
      </w:r>
      <w:r w:rsidR="00FC24E7">
        <w:rPr>
          <w:rFonts w:asciiTheme="minorHAnsi" w:hAnsiTheme="minorHAnsi" w:cstheme="minorHAnsi"/>
          <w:sz w:val="22"/>
          <w:szCs w:val="22"/>
        </w:rPr>
        <w:t xml:space="preserve"> standards developers and users and to ensure the continued existence of a responsive voluntary consensus standards development system in the United States.</w:t>
      </w:r>
      <w:r w:rsidR="00861E00">
        <w:rPr>
          <w:rFonts w:asciiTheme="minorHAnsi" w:hAnsiTheme="minorHAnsi" w:cstheme="minorHAnsi"/>
          <w:sz w:val="22"/>
          <w:szCs w:val="22"/>
        </w:rPr>
        <w:br/>
      </w:r>
    </w:p>
    <w:p w:rsidR="00EA1527" w:rsidRDefault="00D2295D" w:rsidP="007A6452">
      <w:pPr>
        <w:pStyle w:val="Style1"/>
        <w:spacing w:line="276" w:lineRule="auto"/>
        <w:rPr>
          <w:color w:val="7F7F7F" w:themeColor="text1" w:themeTint="80"/>
        </w:rPr>
      </w:pPr>
      <w:r w:rsidRPr="00EA1527">
        <w:rPr>
          <w:color w:val="7F7F7F" w:themeColor="text1" w:themeTint="80"/>
        </w:rPr>
        <w:t>i. Openness</w:t>
      </w:r>
    </w:p>
    <w:p w:rsidR="003A18D9" w:rsidRPr="007A6452" w:rsidRDefault="003A18D9" w:rsidP="007A6452">
      <w:pPr>
        <w:pStyle w:val="Style1"/>
        <w:spacing w:before="0" w:after="0" w:line="276" w:lineRule="auto"/>
        <w:rPr>
          <w:rFonts w:asciiTheme="minorHAnsi" w:hAnsiTheme="minorHAnsi"/>
          <w:b w:val="0"/>
        </w:rPr>
      </w:pPr>
      <w:r w:rsidRPr="007A6452">
        <w:rPr>
          <w:rFonts w:asciiTheme="minorHAnsi" w:hAnsiTheme="minorHAnsi"/>
          <w:b w:val="0"/>
        </w:rPr>
        <w:t xml:space="preserve">The proposed revision </w:t>
      </w:r>
      <w:r w:rsidR="00387FC5" w:rsidRPr="007A6452">
        <w:rPr>
          <w:rFonts w:asciiTheme="minorHAnsi" w:hAnsiTheme="minorHAnsi"/>
          <w:b w:val="0"/>
        </w:rPr>
        <w:t>defines</w:t>
      </w:r>
      <w:r w:rsidRPr="007A6452">
        <w:rPr>
          <w:rFonts w:asciiTheme="minorHAnsi" w:hAnsiTheme="minorHAnsi"/>
          <w:b w:val="0"/>
        </w:rPr>
        <w:t xml:space="preserve"> openness as follows</w:t>
      </w:r>
      <w:r w:rsidR="007A6452">
        <w:rPr>
          <w:rFonts w:asciiTheme="minorHAnsi" w:hAnsiTheme="minorHAnsi"/>
          <w:b w:val="0"/>
        </w:rPr>
        <w:t xml:space="preserve"> (p. 18)</w:t>
      </w:r>
      <w:r w:rsidRPr="007A6452">
        <w:rPr>
          <w:rFonts w:asciiTheme="minorHAnsi" w:hAnsiTheme="minorHAnsi"/>
          <w:b w:val="0"/>
        </w:rPr>
        <w:t>:</w:t>
      </w:r>
      <w:r w:rsidR="007A6452">
        <w:rPr>
          <w:rFonts w:asciiTheme="minorHAnsi" w:hAnsiTheme="minorHAnsi"/>
          <w:b w:val="0"/>
        </w:rPr>
        <w:br/>
      </w:r>
    </w:p>
    <w:p w:rsidR="003A18D9" w:rsidRPr="001408FA" w:rsidRDefault="003A18D9" w:rsidP="001408FA">
      <w:pPr>
        <w:widowControl w:val="0"/>
        <w:autoSpaceDE w:val="0"/>
        <w:autoSpaceDN w:val="0"/>
        <w:adjustRightInd w:val="0"/>
        <w:spacing w:line="276" w:lineRule="auto"/>
        <w:ind w:left="810" w:right="425"/>
        <w:rPr>
          <w:rFonts w:asciiTheme="minorHAnsi" w:hAnsiTheme="minorHAnsi"/>
          <w:color w:val="000000"/>
          <w:sz w:val="22"/>
          <w:szCs w:val="22"/>
        </w:rPr>
      </w:pPr>
      <w:r w:rsidRPr="001408FA">
        <w:rPr>
          <w:rFonts w:asciiTheme="minorHAnsi" w:hAnsiTheme="minorHAnsi"/>
          <w:color w:val="000000"/>
          <w:sz w:val="22"/>
          <w:szCs w:val="22"/>
        </w:rPr>
        <w:t>The</w:t>
      </w:r>
      <w:r w:rsidRPr="001408FA">
        <w:rPr>
          <w:rFonts w:asciiTheme="minorHAnsi" w:hAnsiTheme="minorHAnsi"/>
          <w:color w:val="000000"/>
          <w:spacing w:val="-1"/>
          <w:sz w:val="22"/>
          <w:szCs w:val="22"/>
        </w:rPr>
        <w:t xml:space="preserve"> </w:t>
      </w:r>
      <w:r w:rsidRPr="001408FA">
        <w:rPr>
          <w:rFonts w:asciiTheme="minorHAnsi" w:hAnsiTheme="minorHAnsi"/>
          <w:color w:val="000000"/>
          <w:sz w:val="22"/>
          <w:szCs w:val="22"/>
        </w:rPr>
        <w:t>pr</w:t>
      </w:r>
      <w:r w:rsidRPr="001408FA">
        <w:rPr>
          <w:rFonts w:asciiTheme="minorHAnsi" w:hAnsiTheme="minorHAnsi"/>
          <w:color w:val="000000"/>
          <w:spacing w:val="1"/>
          <w:sz w:val="22"/>
          <w:szCs w:val="22"/>
        </w:rPr>
        <w:t>o</w:t>
      </w:r>
      <w:r w:rsidRPr="001408FA">
        <w:rPr>
          <w:rFonts w:asciiTheme="minorHAnsi" w:hAnsiTheme="minorHAnsi"/>
          <w:color w:val="000000"/>
          <w:spacing w:val="-1"/>
          <w:sz w:val="22"/>
          <w:szCs w:val="22"/>
        </w:rPr>
        <w:t>ce</w:t>
      </w:r>
      <w:r w:rsidRPr="001408FA">
        <w:rPr>
          <w:rFonts w:asciiTheme="minorHAnsi" w:hAnsiTheme="minorHAnsi"/>
          <w:color w:val="000000"/>
          <w:sz w:val="22"/>
          <w:szCs w:val="22"/>
        </w:rPr>
        <w:t>d</w:t>
      </w:r>
      <w:r w:rsidRPr="001408FA">
        <w:rPr>
          <w:rFonts w:asciiTheme="minorHAnsi" w:hAnsiTheme="minorHAnsi"/>
          <w:color w:val="000000"/>
          <w:spacing w:val="2"/>
          <w:sz w:val="22"/>
          <w:szCs w:val="22"/>
        </w:rPr>
        <w:t>u</w:t>
      </w:r>
      <w:r w:rsidRPr="001408FA">
        <w:rPr>
          <w:rFonts w:asciiTheme="minorHAnsi" w:hAnsiTheme="minorHAnsi"/>
          <w:color w:val="000000"/>
          <w:sz w:val="22"/>
          <w:szCs w:val="22"/>
        </w:rPr>
        <w:t>res or p</w:t>
      </w:r>
      <w:r w:rsidRPr="001408FA">
        <w:rPr>
          <w:rFonts w:asciiTheme="minorHAnsi" w:hAnsiTheme="minorHAnsi"/>
          <w:color w:val="000000"/>
          <w:spacing w:val="-1"/>
          <w:sz w:val="22"/>
          <w:szCs w:val="22"/>
        </w:rPr>
        <w:t>r</w:t>
      </w:r>
      <w:r w:rsidRPr="001408FA">
        <w:rPr>
          <w:rFonts w:asciiTheme="minorHAnsi" w:hAnsiTheme="minorHAnsi"/>
          <w:color w:val="000000"/>
          <w:sz w:val="22"/>
          <w:szCs w:val="22"/>
        </w:rPr>
        <w:t>o</w:t>
      </w:r>
      <w:r w:rsidRPr="001408FA">
        <w:rPr>
          <w:rFonts w:asciiTheme="minorHAnsi" w:hAnsiTheme="minorHAnsi"/>
          <w:color w:val="000000"/>
          <w:spacing w:val="-1"/>
          <w:sz w:val="22"/>
          <w:szCs w:val="22"/>
        </w:rPr>
        <w:t>ce</w:t>
      </w:r>
      <w:r w:rsidRPr="001408FA">
        <w:rPr>
          <w:rFonts w:asciiTheme="minorHAnsi" w:hAnsiTheme="minorHAnsi"/>
          <w:color w:val="000000"/>
          <w:sz w:val="22"/>
          <w:szCs w:val="22"/>
        </w:rPr>
        <w:t>s</w:t>
      </w:r>
      <w:r w:rsidRPr="001408FA">
        <w:rPr>
          <w:rFonts w:asciiTheme="minorHAnsi" w:hAnsiTheme="minorHAnsi"/>
          <w:color w:val="000000"/>
          <w:spacing w:val="3"/>
          <w:sz w:val="22"/>
          <w:szCs w:val="22"/>
        </w:rPr>
        <w:t>s</w:t>
      </w:r>
      <w:r w:rsidRPr="001408FA">
        <w:rPr>
          <w:rFonts w:asciiTheme="minorHAnsi" w:hAnsiTheme="minorHAnsi"/>
          <w:color w:val="000000"/>
          <w:spacing w:val="-1"/>
          <w:sz w:val="22"/>
          <w:szCs w:val="22"/>
        </w:rPr>
        <w:t>e</w:t>
      </w:r>
      <w:r w:rsidRPr="001408FA">
        <w:rPr>
          <w:rFonts w:asciiTheme="minorHAnsi" w:hAnsiTheme="minorHAnsi"/>
          <w:color w:val="000000"/>
          <w:sz w:val="22"/>
          <w:szCs w:val="22"/>
        </w:rPr>
        <w:t xml:space="preserve">s used </w:t>
      </w:r>
      <w:r w:rsidRPr="001408FA">
        <w:rPr>
          <w:rFonts w:asciiTheme="minorHAnsi" w:hAnsiTheme="minorHAnsi"/>
          <w:color w:val="000000"/>
          <w:spacing w:val="-1"/>
          <w:sz w:val="22"/>
          <w:szCs w:val="22"/>
        </w:rPr>
        <w:t>a</w:t>
      </w:r>
      <w:r w:rsidRPr="001408FA">
        <w:rPr>
          <w:rFonts w:asciiTheme="minorHAnsi" w:hAnsiTheme="minorHAnsi"/>
          <w:color w:val="000000"/>
          <w:spacing w:val="1"/>
          <w:sz w:val="22"/>
          <w:szCs w:val="22"/>
        </w:rPr>
        <w:t>r</w:t>
      </w:r>
      <w:r w:rsidRPr="001408FA">
        <w:rPr>
          <w:rFonts w:asciiTheme="minorHAnsi" w:hAnsiTheme="minorHAnsi"/>
          <w:color w:val="000000"/>
          <w:sz w:val="22"/>
          <w:szCs w:val="22"/>
        </w:rPr>
        <w:t>e</w:t>
      </w:r>
      <w:r w:rsidRPr="001408FA">
        <w:rPr>
          <w:rFonts w:asciiTheme="minorHAnsi" w:hAnsiTheme="minorHAnsi"/>
          <w:color w:val="000000"/>
          <w:spacing w:val="-1"/>
          <w:sz w:val="22"/>
          <w:szCs w:val="22"/>
        </w:rPr>
        <w:t xml:space="preserve"> </w:t>
      </w:r>
      <w:r w:rsidRPr="001408FA">
        <w:rPr>
          <w:rFonts w:asciiTheme="minorHAnsi" w:hAnsiTheme="minorHAnsi"/>
          <w:color w:val="000000"/>
          <w:spacing w:val="2"/>
          <w:sz w:val="22"/>
          <w:szCs w:val="22"/>
        </w:rPr>
        <w:t>o</w:t>
      </w:r>
      <w:r w:rsidRPr="001408FA">
        <w:rPr>
          <w:rFonts w:asciiTheme="minorHAnsi" w:hAnsiTheme="minorHAnsi"/>
          <w:color w:val="000000"/>
          <w:sz w:val="22"/>
          <w:szCs w:val="22"/>
        </w:rPr>
        <w:t>p</w:t>
      </w:r>
      <w:r w:rsidRPr="001408FA">
        <w:rPr>
          <w:rFonts w:asciiTheme="minorHAnsi" w:hAnsiTheme="minorHAnsi"/>
          <w:color w:val="000000"/>
          <w:spacing w:val="-1"/>
          <w:sz w:val="22"/>
          <w:szCs w:val="22"/>
        </w:rPr>
        <w:t>e</w:t>
      </w:r>
      <w:r w:rsidRPr="001408FA">
        <w:rPr>
          <w:rFonts w:asciiTheme="minorHAnsi" w:hAnsiTheme="minorHAnsi"/>
          <w:color w:val="000000"/>
          <w:sz w:val="22"/>
          <w:szCs w:val="22"/>
        </w:rPr>
        <w:t>n on a</w:t>
      </w:r>
      <w:r w:rsidRPr="001408FA">
        <w:rPr>
          <w:rFonts w:asciiTheme="minorHAnsi" w:hAnsiTheme="minorHAnsi"/>
          <w:color w:val="000000"/>
          <w:spacing w:val="-1"/>
          <w:sz w:val="22"/>
          <w:szCs w:val="22"/>
        </w:rPr>
        <w:t xml:space="preserve"> </w:t>
      </w:r>
      <w:r w:rsidRPr="001408FA">
        <w:rPr>
          <w:rFonts w:asciiTheme="minorHAnsi" w:hAnsiTheme="minorHAnsi"/>
          <w:color w:val="000000"/>
          <w:sz w:val="22"/>
          <w:szCs w:val="22"/>
        </w:rPr>
        <w:t>no</w:t>
      </w:r>
      <w:r w:rsidRPr="001408FA">
        <w:rPr>
          <w:rFonts w:asciiTheme="minorHAnsi" w:hAnsiTheme="minorHAnsi"/>
          <w:color w:val="000000"/>
          <w:spacing w:val="2"/>
          <w:sz w:val="22"/>
          <w:szCs w:val="22"/>
        </w:rPr>
        <w:t>n</w:t>
      </w:r>
      <w:r w:rsidRPr="001408FA">
        <w:rPr>
          <w:rFonts w:asciiTheme="minorHAnsi" w:hAnsiTheme="minorHAnsi"/>
          <w:color w:val="000000"/>
          <w:spacing w:val="-1"/>
          <w:sz w:val="22"/>
          <w:szCs w:val="22"/>
        </w:rPr>
        <w:t>-</w:t>
      </w:r>
      <w:r w:rsidRPr="001408FA">
        <w:rPr>
          <w:rFonts w:asciiTheme="minorHAnsi" w:hAnsiTheme="minorHAnsi"/>
          <w:color w:val="000000"/>
          <w:sz w:val="22"/>
          <w:szCs w:val="22"/>
        </w:rPr>
        <w:t>dis</w:t>
      </w:r>
      <w:r w:rsidRPr="001408FA">
        <w:rPr>
          <w:rFonts w:asciiTheme="minorHAnsi" w:hAnsiTheme="minorHAnsi"/>
          <w:color w:val="000000"/>
          <w:spacing w:val="2"/>
          <w:sz w:val="22"/>
          <w:szCs w:val="22"/>
        </w:rPr>
        <w:t>c</w:t>
      </w:r>
      <w:r w:rsidRPr="001408FA">
        <w:rPr>
          <w:rFonts w:asciiTheme="minorHAnsi" w:hAnsiTheme="minorHAnsi"/>
          <w:color w:val="000000"/>
          <w:sz w:val="22"/>
          <w:szCs w:val="22"/>
        </w:rPr>
        <w:t>rimin</w:t>
      </w:r>
      <w:r w:rsidRPr="001408FA">
        <w:rPr>
          <w:rFonts w:asciiTheme="minorHAnsi" w:hAnsiTheme="minorHAnsi"/>
          <w:color w:val="000000"/>
          <w:spacing w:val="-1"/>
          <w:sz w:val="22"/>
          <w:szCs w:val="22"/>
        </w:rPr>
        <w:t>a</w:t>
      </w:r>
      <w:r w:rsidRPr="001408FA">
        <w:rPr>
          <w:rFonts w:asciiTheme="minorHAnsi" w:hAnsiTheme="minorHAnsi"/>
          <w:color w:val="000000"/>
          <w:sz w:val="22"/>
          <w:szCs w:val="22"/>
        </w:rPr>
        <w:t>to</w:t>
      </w:r>
      <w:r w:rsidRPr="001408FA">
        <w:rPr>
          <w:rFonts w:asciiTheme="minorHAnsi" w:hAnsiTheme="minorHAnsi"/>
          <w:color w:val="000000"/>
          <w:spacing w:val="2"/>
          <w:sz w:val="22"/>
          <w:szCs w:val="22"/>
        </w:rPr>
        <w:t>r</w:t>
      </w:r>
      <w:r w:rsidRPr="001408FA">
        <w:rPr>
          <w:rFonts w:asciiTheme="minorHAnsi" w:hAnsiTheme="minorHAnsi"/>
          <w:color w:val="000000"/>
          <w:sz w:val="22"/>
          <w:szCs w:val="22"/>
        </w:rPr>
        <w:t>y b</w:t>
      </w:r>
      <w:r w:rsidRPr="001408FA">
        <w:rPr>
          <w:rFonts w:asciiTheme="minorHAnsi" w:hAnsiTheme="minorHAnsi"/>
          <w:color w:val="000000"/>
          <w:spacing w:val="-1"/>
          <w:sz w:val="22"/>
          <w:szCs w:val="22"/>
        </w:rPr>
        <w:t>a</w:t>
      </w:r>
      <w:r w:rsidRPr="001408FA">
        <w:rPr>
          <w:rFonts w:asciiTheme="minorHAnsi" w:hAnsiTheme="minorHAnsi"/>
          <w:color w:val="000000"/>
          <w:sz w:val="22"/>
          <w:szCs w:val="22"/>
        </w:rPr>
        <w:t>sis</w:t>
      </w:r>
      <w:r w:rsidRPr="001408FA">
        <w:rPr>
          <w:rFonts w:asciiTheme="minorHAnsi" w:hAnsiTheme="minorHAnsi"/>
          <w:color w:val="000000"/>
          <w:spacing w:val="1"/>
          <w:sz w:val="22"/>
          <w:szCs w:val="22"/>
        </w:rPr>
        <w:t xml:space="preserve"> </w:t>
      </w:r>
      <w:r w:rsidRPr="001408FA">
        <w:rPr>
          <w:rFonts w:asciiTheme="minorHAnsi" w:hAnsiTheme="minorHAnsi"/>
          <w:color w:val="000000"/>
          <w:sz w:val="22"/>
          <w:szCs w:val="22"/>
        </w:rPr>
        <w:t xml:space="preserve">to </w:t>
      </w:r>
      <w:r w:rsidRPr="001408FA">
        <w:rPr>
          <w:rFonts w:asciiTheme="minorHAnsi" w:hAnsiTheme="minorHAnsi"/>
          <w:color w:val="000000"/>
          <w:spacing w:val="1"/>
          <w:sz w:val="22"/>
          <w:szCs w:val="22"/>
        </w:rPr>
        <w:t>i</w:t>
      </w:r>
      <w:r w:rsidRPr="001408FA">
        <w:rPr>
          <w:rFonts w:asciiTheme="minorHAnsi" w:hAnsiTheme="minorHAnsi"/>
          <w:color w:val="000000"/>
          <w:sz w:val="22"/>
          <w:szCs w:val="22"/>
        </w:rPr>
        <w:t>nte</w:t>
      </w:r>
      <w:r w:rsidRPr="001408FA">
        <w:rPr>
          <w:rFonts w:asciiTheme="minorHAnsi" w:hAnsiTheme="minorHAnsi"/>
          <w:color w:val="000000"/>
          <w:spacing w:val="-1"/>
          <w:sz w:val="22"/>
          <w:szCs w:val="22"/>
        </w:rPr>
        <w:t>re</w:t>
      </w:r>
      <w:r w:rsidRPr="001408FA">
        <w:rPr>
          <w:rFonts w:asciiTheme="minorHAnsi" w:hAnsiTheme="minorHAnsi"/>
          <w:color w:val="000000"/>
          <w:sz w:val="22"/>
          <w:szCs w:val="22"/>
        </w:rPr>
        <w:t>sted p</w:t>
      </w:r>
      <w:r w:rsidRPr="001408FA">
        <w:rPr>
          <w:rFonts w:asciiTheme="minorHAnsi" w:hAnsiTheme="minorHAnsi"/>
          <w:color w:val="000000"/>
          <w:spacing w:val="-1"/>
          <w:sz w:val="22"/>
          <w:szCs w:val="22"/>
        </w:rPr>
        <w:t>a</w:t>
      </w:r>
      <w:r w:rsidRPr="001408FA">
        <w:rPr>
          <w:rFonts w:asciiTheme="minorHAnsi" w:hAnsiTheme="minorHAnsi"/>
          <w:color w:val="000000"/>
          <w:sz w:val="22"/>
          <w:szCs w:val="22"/>
        </w:rPr>
        <w:t>rtie</w:t>
      </w:r>
      <w:r w:rsidRPr="001408FA">
        <w:rPr>
          <w:rFonts w:asciiTheme="minorHAnsi" w:hAnsiTheme="minorHAnsi"/>
          <w:color w:val="000000"/>
          <w:spacing w:val="3"/>
          <w:sz w:val="22"/>
          <w:szCs w:val="22"/>
        </w:rPr>
        <w:t>s</w:t>
      </w:r>
      <w:r w:rsidRPr="001408FA">
        <w:rPr>
          <w:rFonts w:asciiTheme="minorHAnsi" w:hAnsiTheme="minorHAnsi"/>
          <w:color w:val="000000"/>
          <w:sz w:val="22"/>
          <w:szCs w:val="22"/>
        </w:rPr>
        <w:t xml:space="preserve">, </w:t>
      </w:r>
      <w:r w:rsidRPr="001408FA">
        <w:rPr>
          <w:rFonts w:asciiTheme="minorHAnsi" w:hAnsiTheme="minorHAnsi"/>
          <w:color w:val="000000"/>
          <w:spacing w:val="-1"/>
          <w:sz w:val="22"/>
          <w:szCs w:val="22"/>
        </w:rPr>
        <w:t>a</w:t>
      </w:r>
      <w:r w:rsidRPr="001408FA">
        <w:rPr>
          <w:rFonts w:asciiTheme="minorHAnsi" w:hAnsiTheme="minorHAnsi"/>
          <w:color w:val="000000"/>
          <w:sz w:val="22"/>
          <w:szCs w:val="22"/>
        </w:rPr>
        <w:t>nd su</w:t>
      </w:r>
      <w:r w:rsidRPr="001408FA">
        <w:rPr>
          <w:rFonts w:asciiTheme="minorHAnsi" w:hAnsiTheme="minorHAnsi"/>
          <w:color w:val="000000"/>
          <w:spacing w:val="-1"/>
          <w:sz w:val="22"/>
          <w:szCs w:val="22"/>
        </w:rPr>
        <w:t>c</w:t>
      </w:r>
      <w:r w:rsidRPr="001408FA">
        <w:rPr>
          <w:rFonts w:asciiTheme="minorHAnsi" w:hAnsiTheme="minorHAnsi"/>
          <w:color w:val="000000"/>
          <w:sz w:val="22"/>
          <w:szCs w:val="22"/>
        </w:rPr>
        <w:t>h p</w:t>
      </w:r>
      <w:r w:rsidRPr="001408FA">
        <w:rPr>
          <w:rFonts w:asciiTheme="minorHAnsi" w:hAnsiTheme="minorHAnsi"/>
          <w:color w:val="000000"/>
          <w:spacing w:val="-1"/>
          <w:sz w:val="22"/>
          <w:szCs w:val="22"/>
        </w:rPr>
        <w:t>a</w:t>
      </w:r>
      <w:r w:rsidRPr="001408FA">
        <w:rPr>
          <w:rFonts w:asciiTheme="minorHAnsi" w:hAnsiTheme="minorHAnsi"/>
          <w:color w:val="000000"/>
          <w:sz w:val="22"/>
          <w:szCs w:val="22"/>
        </w:rPr>
        <w:t>rties</w:t>
      </w:r>
      <w:r w:rsidRPr="001408FA">
        <w:rPr>
          <w:rFonts w:asciiTheme="minorHAnsi" w:hAnsiTheme="minorHAnsi"/>
          <w:color w:val="000000"/>
          <w:spacing w:val="2"/>
          <w:sz w:val="22"/>
          <w:szCs w:val="22"/>
        </w:rPr>
        <w:t xml:space="preserve"> </w:t>
      </w:r>
      <w:r w:rsidRPr="001408FA">
        <w:rPr>
          <w:rFonts w:asciiTheme="minorHAnsi" w:hAnsiTheme="minorHAnsi"/>
          <w:color w:val="000000"/>
          <w:spacing w:val="-1"/>
          <w:sz w:val="22"/>
          <w:szCs w:val="22"/>
        </w:rPr>
        <w:t>a</w:t>
      </w:r>
      <w:r w:rsidRPr="001408FA">
        <w:rPr>
          <w:rFonts w:asciiTheme="minorHAnsi" w:hAnsiTheme="minorHAnsi"/>
          <w:color w:val="000000"/>
          <w:sz w:val="22"/>
          <w:szCs w:val="22"/>
        </w:rPr>
        <w:t>re</w:t>
      </w:r>
      <w:r w:rsidRPr="001408FA">
        <w:rPr>
          <w:rFonts w:asciiTheme="minorHAnsi" w:hAnsiTheme="minorHAnsi"/>
          <w:color w:val="000000"/>
          <w:spacing w:val="-2"/>
          <w:sz w:val="22"/>
          <w:szCs w:val="22"/>
        </w:rPr>
        <w:t xml:space="preserve"> </w:t>
      </w:r>
      <w:r w:rsidRPr="001408FA">
        <w:rPr>
          <w:rFonts w:asciiTheme="minorHAnsi" w:hAnsiTheme="minorHAnsi"/>
          <w:color w:val="000000"/>
          <w:spacing w:val="2"/>
          <w:sz w:val="22"/>
          <w:szCs w:val="22"/>
        </w:rPr>
        <w:t>p</w:t>
      </w:r>
      <w:r w:rsidRPr="001408FA">
        <w:rPr>
          <w:rFonts w:asciiTheme="minorHAnsi" w:hAnsiTheme="minorHAnsi"/>
          <w:color w:val="000000"/>
          <w:sz w:val="22"/>
          <w:szCs w:val="22"/>
        </w:rPr>
        <w:t>r</w:t>
      </w:r>
      <w:r w:rsidRPr="001408FA">
        <w:rPr>
          <w:rFonts w:asciiTheme="minorHAnsi" w:hAnsiTheme="minorHAnsi"/>
          <w:color w:val="000000"/>
          <w:spacing w:val="1"/>
          <w:sz w:val="22"/>
          <w:szCs w:val="22"/>
        </w:rPr>
        <w:t>o</w:t>
      </w:r>
      <w:r w:rsidRPr="001408FA">
        <w:rPr>
          <w:rFonts w:asciiTheme="minorHAnsi" w:hAnsiTheme="minorHAnsi"/>
          <w:color w:val="000000"/>
          <w:sz w:val="22"/>
          <w:szCs w:val="22"/>
        </w:rPr>
        <w:t>vided m</w:t>
      </w:r>
      <w:r w:rsidRPr="001408FA">
        <w:rPr>
          <w:rFonts w:asciiTheme="minorHAnsi" w:hAnsiTheme="minorHAnsi"/>
          <w:color w:val="000000"/>
          <w:spacing w:val="-1"/>
          <w:sz w:val="22"/>
          <w:szCs w:val="22"/>
        </w:rPr>
        <w:t>ea</w:t>
      </w:r>
      <w:r w:rsidRPr="001408FA">
        <w:rPr>
          <w:rFonts w:asciiTheme="minorHAnsi" w:hAnsiTheme="minorHAnsi"/>
          <w:color w:val="000000"/>
          <w:sz w:val="22"/>
          <w:szCs w:val="22"/>
        </w:rPr>
        <w:t>ni</w:t>
      </w:r>
      <w:r w:rsidRPr="001408FA">
        <w:rPr>
          <w:rFonts w:asciiTheme="minorHAnsi" w:hAnsiTheme="minorHAnsi"/>
          <w:color w:val="000000"/>
          <w:spacing w:val="3"/>
          <w:sz w:val="22"/>
          <w:szCs w:val="22"/>
        </w:rPr>
        <w:t>n</w:t>
      </w:r>
      <w:r w:rsidRPr="001408FA">
        <w:rPr>
          <w:rFonts w:asciiTheme="minorHAnsi" w:hAnsiTheme="minorHAnsi"/>
          <w:color w:val="000000"/>
          <w:spacing w:val="-2"/>
          <w:sz w:val="22"/>
          <w:szCs w:val="22"/>
        </w:rPr>
        <w:t>g</w:t>
      </w:r>
      <w:r w:rsidRPr="001408FA">
        <w:rPr>
          <w:rFonts w:asciiTheme="minorHAnsi" w:hAnsiTheme="minorHAnsi"/>
          <w:color w:val="000000"/>
          <w:sz w:val="22"/>
          <w:szCs w:val="22"/>
        </w:rPr>
        <w:t>ful oppo</w:t>
      </w:r>
      <w:r w:rsidRPr="001408FA">
        <w:rPr>
          <w:rFonts w:asciiTheme="minorHAnsi" w:hAnsiTheme="minorHAnsi"/>
          <w:color w:val="000000"/>
          <w:spacing w:val="-1"/>
          <w:sz w:val="22"/>
          <w:szCs w:val="22"/>
        </w:rPr>
        <w:t>r</w:t>
      </w:r>
      <w:r w:rsidRPr="001408FA">
        <w:rPr>
          <w:rFonts w:asciiTheme="minorHAnsi" w:hAnsiTheme="minorHAnsi"/>
          <w:color w:val="000000"/>
          <w:spacing w:val="3"/>
          <w:sz w:val="22"/>
          <w:szCs w:val="22"/>
        </w:rPr>
        <w:t>t</w:t>
      </w:r>
      <w:r w:rsidRPr="001408FA">
        <w:rPr>
          <w:rFonts w:asciiTheme="minorHAnsi" w:hAnsiTheme="minorHAnsi"/>
          <w:color w:val="000000"/>
          <w:sz w:val="22"/>
          <w:szCs w:val="22"/>
        </w:rPr>
        <w:t>uni</w:t>
      </w:r>
      <w:r w:rsidRPr="001408FA">
        <w:rPr>
          <w:rFonts w:asciiTheme="minorHAnsi" w:hAnsiTheme="minorHAnsi"/>
          <w:color w:val="000000"/>
          <w:spacing w:val="1"/>
          <w:sz w:val="22"/>
          <w:szCs w:val="22"/>
        </w:rPr>
        <w:t>t</w:t>
      </w:r>
      <w:r w:rsidRPr="001408FA">
        <w:rPr>
          <w:rFonts w:asciiTheme="minorHAnsi" w:hAnsiTheme="minorHAnsi"/>
          <w:color w:val="000000"/>
          <w:sz w:val="22"/>
          <w:szCs w:val="22"/>
        </w:rPr>
        <w:t>ies to pa</w:t>
      </w:r>
      <w:r w:rsidRPr="001408FA">
        <w:rPr>
          <w:rFonts w:asciiTheme="minorHAnsi" w:hAnsiTheme="minorHAnsi"/>
          <w:color w:val="000000"/>
          <w:spacing w:val="-1"/>
          <w:sz w:val="22"/>
          <w:szCs w:val="22"/>
        </w:rPr>
        <w:t>r</w:t>
      </w:r>
      <w:r w:rsidRPr="001408FA">
        <w:rPr>
          <w:rFonts w:asciiTheme="minorHAnsi" w:hAnsiTheme="minorHAnsi"/>
          <w:color w:val="000000"/>
          <w:sz w:val="22"/>
          <w:szCs w:val="22"/>
        </w:rPr>
        <w:t>t</w:t>
      </w:r>
      <w:r w:rsidRPr="001408FA">
        <w:rPr>
          <w:rFonts w:asciiTheme="minorHAnsi" w:hAnsiTheme="minorHAnsi"/>
          <w:color w:val="000000"/>
          <w:spacing w:val="1"/>
          <w:sz w:val="22"/>
          <w:szCs w:val="22"/>
        </w:rPr>
        <w:t>i</w:t>
      </w:r>
      <w:r w:rsidRPr="001408FA">
        <w:rPr>
          <w:rFonts w:asciiTheme="minorHAnsi" w:hAnsiTheme="minorHAnsi"/>
          <w:color w:val="000000"/>
          <w:spacing w:val="-1"/>
          <w:sz w:val="22"/>
          <w:szCs w:val="22"/>
        </w:rPr>
        <w:t>c</w:t>
      </w:r>
      <w:r w:rsidRPr="001408FA">
        <w:rPr>
          <w:rFonts w:asciiTheme="minorHAnsi" w:hAnsiTheme="minorHAnsi"/>
          <w:color w:val="000000"/>
          <w:sz w:val="22"/>
          <w:szCs w:val="22"/>
        </w:rPr>
        <w:t>ipate</w:t>
      </w:r>
      <w:r w:rsidRPr="001408FA">
        <w:rPr>
          <w:rFonts w:asciiTheme="minorHAnsi" w:hAnsiTheme="minorHAnsi"/>
          <w:color w:val="000000"/>
          <w:spacing w:val="-1"/>
          <w:sz w:val="22"/>
          <w:szCs w:val="22"/>
        </w:rPr>
        <w:t xml:space="preserve"> a</w:t>
      </w:r>
      <w:r w:rsidRPr="001408FA">
        <w:rPr>
          <w:rFonts w:asciiTheme="minorHAnsi" w:hAnsiTheme="minorHAnsi"/>
          <w:color w:val="000000"/>
          <w:sz w:val="22"/>
          <w:szCs w:val="22"/>
        </w:rPr>
        <w:t>t all st</w:t>
      </w:r>
      <w:r w:rsidRPr="001408FA">
        <w:rPr>
          <w:rFonts w:asciiTheme="minorHAnsi" w:hAnsiTheme="minorHAnsi"/>
          <w:color w:val="000000"/>
          <w:spacing w:val="2"/>
          <w:sz w:val="22"/>
          <w:szCs w:val="22"/>
        </w:rPr>
        <w:t>a</w:t>
      </w:r>
      <w:r w:rsidRPr="001408FA">
        <w:rPr>
          <w:rFonts w:asciiTheme="minorHAnsi" w:hAnsiTheme="minorHAnsi"/>
          <w:color w:val="000000"/>
          <w:spacing w:val="-2"/>
          <w:sz w:val="22"/>
          <w:szCs w:val="22"/>
        </w:rPr>
        <w:t>g</w:t>
      </w:r>
      <w:r w:rsidRPr="001408FA">
        <w:rPr>
          <w:rFonts w:asciiTheme="minorHAnsi" w:hAnsiTheme="minorHAnsi"/>
          <w:color w:val="000000"/>
          <w:spacing w:val="-1"/>
          <w:sz w:val="22"/>
          <w:szCs w:val="22"/>
        </w:rPr>
        <w:t>e</w:t>
      </w:r>
      <w:r w:rsidRPr="001408FA">
        <w:rPr>
          <w:rFonts w:asciiTheme="minorHAnsi" w:hAnsiTheme="minorHAnsi"/>
          <w:color w:val="000000"/>
          <w:sz w:val="22"/>
          <w:szCs w:val="22"/>
        </w:rPr>
        <w:t>s</w:t>
      </w:r>
      <w:r w:rsidRPr="001408FA">
        <w:rPr>
          <w:rFonts w:asciiTheme="minorHAnsi" w:hAnsiTheme="minorHAnsi"/>
          <w:color w:val="000000"/>
          <w:spacing w:val="2"/>
          <w:sz w:val="22"/>
          <w:szCs w:val="22"/>
        </w:rPr>
        <w:t xml:space="preserve"> </w:t>
      </w:r>
      <w:r w:rsidRPr="001408FA">
        <w:rPr>
          <w:rFonts w:asciiTheme="minorHAnsi" w:hAnsiTheme="minorHAnsi"/>
          <w:color w:val="000000"/>
          <w:sz w:val="22"/>
          <w:szCs w:val="22"/>
        </w:rPr>
        <w:t>of st</w:t>
      </w:r>
      <w:r w:rsidRPr="001408FA">
        <w:rPr>
          <w:rFonts w:asciiTheme="minorHAnsi" w:hAnsiTheme="minorHAnsi"/>
          <w:color w:val="000000"/>
          <w:spacing w:val="-1"/>
          <w:sz w:val="22"/>
          <w:szCs w:val="22"/>
        </w:rPr>
        <w:t>a</w:t>
      </w:r>
      <w:r w:rsidRPr="001408FA">
        <w:rPr>
          <w:rFonts w:asciiTheme="minorHAnsi" w:hAnsiTheme="minorHAnsi"/>
          <w:color w:val="000000"/>
          <w:sz w:val="22"/>
          <w:szCs w:val="22"/>
        </w:rPr>
        <w:t>nd</w:t>
      </w:r>
      <w:r w:rsidRPr="001408FA">
        <w:rPr>
          <w:rFonts w:asciiTheme="minorHAnsi" w:hAnsiTheme="minorHAnsi"/>
          <w:color w:val="000000"/>
          <w:spacing w:val="-1"/>
          <w:sz w:val="22"/>
          <w:szCs w:val="22"/>
        </w:rPr>
        <w:t>a</w:t>
      </w:r>
      <w:r w:rsidRPr="001408FA">
        <w:rPr>
          <w:rFonts w:asciiTheme="minorHAnsi" w:hAnsiTheme="minorHAnsi"/>
          <w:color w:val="000000"/>
          <w:sz w:val="22"/>
          <w:szCs w:val="22"/>
        </w:rPr>
        <w:t>rds d</w:t>
      </w:r>
      <w:r w:rsidRPr="001408FA">
        <w:rPr>
          <w:rFonts w:asciiTheme="minorHAnsi" w:hAnsiTheme="minorHAnsi"/>
          <w:color w:val="000000"/>
          <w:spacing w:val="-1"/>
          <w:sz w:val="22"/>
          <w:szCs w:val="22"/>
        </w:rPr>
        <w:t>e</w:t>
      </w:r>
      <w:r w:rsidRPr="001408FA">
        <w:rPr>
          <w:rFonts w:asciiTheme="minorHAnsi" w:hAnsiTheme="minorHAnsi"/>
          <w:color w:val="000000"/>
          <w:spacing w:val="2"/>
          <w:sz w:val="22"/>
          <w:szCs w:val="22"/>
        </w:rPr>
        <w:t>v</w:t>
      </w:r>
      <w:r w:rsidRPr="001408FA">
        <w:rPr>
          <w:rFonts w:asciiTheme="minorHAnsi" w:hAnsiTheme="minorHAnsi"/>
          <w:color w:val="000000"/>
          <w:spacing w:val="-1"/>
          <w:sz w:val="22"/>
          <w:szCs w:val="22"/>
        </w:rPr>
        <w:t>e</w:t>
      </w:r>
      <w:r w:rsidRPr="001408FA">
        <w:rPr>
          <w:rFonts w:asciiTheme="minorHAnsi" w:hAnsiTheme="minorHAnsi"/>
          <w:color w:val="000000"/>
          <w:sz w:val="22"/>
          <w:szCs w:val="22"/>
        </w:rPr>
        <w:t>lop</w:t>
      </w:r>
      <w:r w:rsidRPr="001408FA">
        <w:rPr>
          <w:rFonts w:asciiTheme="minorHAnsi" w:hAnsiTheme="minorHAnsi"/>
          <w:color w:val="000000"/>
          <w:spacing w:val="1"/>
          <w:sz w:val="22"/>
          <w:szCs w:val="22"/>
        </w:rPr>
        <w:t>me</w:t>
      </w:r>
      <w:r w:rsidRPr="001408FA">
        <w:rPr>
          <w:rFonts w:asciiTheme="minorHAnsi" w:hAnsiTheme="minorHAnsi"/>
          <w:color w:val="000000"/>
          <w:sz w:val="22"/>
          <w:szCs w:val="22"/>
        </w:rPr>
        <w:t>nt.  The</w:t>
      </w:r>
      <w:r w:rsidRPr="001408FA">
        <w:rPr>
          <w:rFonts w:asciiTheme="minorHAnsi" w:hAnsiTheme="minorHAnsi"/>
          <w:color w:val="000000"/>
          <w:spacing w:val="-1"/>
          <w:sz w:val="22"/>
          <w:szCs w:val="22"/>
        </w:rPr>
        <w:t xml:space="preserve"> </w:t>
      </w:r>
      <w:r w:rsidRPr="001408FA">
        <w:rPr>
          <w:rFonts w:asciiTheme="minorHAnsi" w:hAnsiTheme="minorHAnsi"/>
          <w:color w:val="000000"/>
          <w:sz w:val="22"/>
          <w:szCs w:val="22"/>
        </w:rPr>
        <w:t>pro</w:t>
      </w:r>
      <w:r w:rsidRPr="001408FA">
        <w:rPr>
          <w:rFonts w:asciiTheme="minorHAnsi" w:hAnsiTheme="minorHAnsi"/>
          <w:color w:val="000000"/>
          <w:spacing w:val="-2"/>
          <w:sz w:val="22"/>
          <w:szCs w:val="22"/>
        </w:rPr>
        <w:t>c</w:t>
      </w:r>
      <w:r w:rsidRPr="001408FA">
        <w:rPr>
          <w:rFonts w:asciiTheme="minorHAnsi" w:hAnsiTheme="minorHAnsi"/>
          <w:color w:val="000000"/>
          <w:spacing w:val="-1"/>
          <w:sz w:val="22"/>
          <w:szCs w:val="22"/>
        </w:rPr>
        <w:t>e</w:t>
      </w:r>
      <w:r w:rsidRPr="001408FA">
        <w:rPr>
          <w:rFonts w:asciiTheme="minorHAnsi" w:hAnsiTheme="minorHAnsi"/>
          <w:color w:val="000000"/>
          <w:sz w:val="22"/>
          <w:szCs w:val="22"/>
        </w:rPr>
        <w:t>d</w:t>
      </w:r>
      <w:r w:rsidRPr="001408FA">
        <w:rPr>
          <w:rFonts w:asciiTheme="minorHAnsi" w:hAnsiTheme="minorHAnsi"/>
          <w:color w:val="000000"/>
          <w:spacing w:val="2"/>
          <w:sz w:val="22"/>
          <w:szCs w:val="22"/>
        </w:rPr>
        <w:t>u</w:t>
      </w:r>
      <w:r w:rsidRPr="001408FA">
        <w:rPr>
          <w:rFonts w:asciiTheme="minorHAnsi" w:hAnsiTheme="minorHAnsi"/>
          <w:color w:val="000000"/>
          <w:sz w:val="22"/>
          <w:szCs w:val="22"/>
        </w:rPr>
        <w:t>r</w:t>
      </w:r>
      <w:r w:rsidRPr="001408FA">
        <w:rPr>
          <w:rFonts w:asciiTheme="minorHAnsi" w:hAnsiTheme="minorHAnsi"/>
          <w:color w:val="000000"/>
          <w:spacing w:val="-2"/>
          <w:sz w:val="22"/>
          <w:szCs w:val="22"/>
        </w:rPr>
        <w:t>e</w:t>
      </w:r>
      <w:r w:rsidRPr="001408FA">
        <w:rPr>
          <w:rFonts w:asciiTheme="minorHAnsi" w:hAnsiTheme="minorHAnsi"/>
          <w:color w:val="000000"/>
          <w:sz w:val="22"/>
          <w:szCs w:val="22"/>
        </w:rPr>
        <w:t xml:space="preserve">s or </w:t>
      </w:r>
      <w:r w:rsidRPr="001408FA">
        <w:rPr>
          <w:rFonts w:asciiTheme="minorHAnsi" w:hAnsiTheme="minorHAnsi"/>
          <w:color w:val="000000"/>
          <w:spacing w:val="2"/>
          <w:sz w:val="22"/>
          <w:szCs w:val="22"/>
        </w:rPr>
        <w:t>p</w:t>
      </w:r>
      <w:r w:rsidRPr="001408FA">
        <w:rPr>
          <w:rFonts w:asciiTheme="minorHAnsi" w:hAnsiTheme="minorHAnsi"/>
          <w:color w:val="000000"/>
          <w:spacing w:val="1"/>
          <w:sz w:val="22"/>
          <w:szCs w:val="22"/>
        </w:rPr>
        <w:t>r</w:t>
      </w:r>
      <w:r w:rsidRPr="001408FA">
        <w:rPr>
          <w:rFonts w:asciiTheme="minorHAnsi" w:hAnsiTheme="minorHAnsi"/>
          <w:color w:val="000000"/>
          <w:sz w:val="22"/>
          <w:szCs w:val="22"/>
        </w:rPr>
        <w:t>o</w:t>
      </w:r>
      <w:r w:rsidRPr="001408FA">
        <w:rPr>
          <w:rFonts w:asciiTheme="minorHAnsi" w:hAnsiTheme="minorHAnsi"/>
          <w:color w:val="000000"/>
          <w:spacing w:val="-1"/>
          <w:sz w:val="22"/>
          <w:szCs w:val="22"/>
        </w:rPr>
        <w:t>ce</w:t>
      </w:r>
      <w:r w:rsidRPr="001408FA">
        <w:rPr>
          <w:rFonts w:asciiTheme="minorHAnsi" w:hAnsiTheme="minorHAnsi"/>
          <w:color w:val="000000"/>
          <w:sz w:val="22"/>
          <w:szCs w:val="22"/>
        </w:rPr>
        <w:t>sses</w:t>
      </w:r>
      <w:r w:rsidR="001408FA">
        <w:rPr>
          <w:rFonts w:asciiTheme="minorHAnsi" w:hAnsiTheme="minorHAnsi"/>
          <w:color w:val="000000"/>
          <w:sz w:val="22"/>
          <w:szCs w:val="22"/>
        </w:rPr>
        <w:t xml:space="preserve"> f</w:t>
      </w:r>
      <w:r w:rsidRPr="001408FA">
        <w:rPr>
          <w:rFonts w:asciiTheme="minorHAnsi" w:hAnsiTheme="minorHAnsi"/>
          <w:color w:val="000000"/>
          <w:sz w:val="22"/>
          <w:szCs w:val="22"/>
        </w:rPr>
        <w:t>or</w:t>
      </w:r>
      <w:r w:rsidRPr="001408FA">
        <w:rPr>
          <w:rFonts w:asciiTheme="minorHAnsi" w:hAnsiTheme="minorHAnsi"/>
          <w:color w:val="000000"/>
          <w:spacing w:val="-1"/>
          <w:sz w:val="22"/>
          <w:szCs w:val="22"/>
        </w:rPr>
        <w:t xml:space="preserve"> </w:t>
      </w:r>
      <w:r w:rsidRPr="001408FA">
        <w:rPr>
          <w:rFonts w:asciiTheme="minorHAnsi" w:hAnsiTheme="minorHAnsi"/>
          <w:color w:val="000000"/>
          <w:sz w:val="22"/>
          <w:szCs w:val="22"/>
        </w:rPr>
        <w:t>p</w:t>
      </w:r>
      <w:r w:rsidRPr="001408FA">
        <w:rPr>
          <w:rFonts w:asciiTheme="minorHAnsi" w:hAnsiTheme="minorHAnsi"/>
          <w:color w:val="000000"/>
          <w:spacing w:val="-1"/>
          <w:sz w:val="22"/>
          <w:szCs w:val="22"/>
        </w:rPr>
        <w:t>a</w:t>
      </w:r>
      <w:r w:rsidRPr="001408FA">
        <w:rPr>
          <w:rFonts w:asciiTheme="minorHAnsi" w:hAnsiTheme="minorHAnsi"/>
          <w:color w:val="000000"/>
          <w:sz w:val="22"/>
          <w:szCs w:val="22"/>
        </w:rPr>
        <w:t>rticip</w:t>
      </w:r>
      <w:r w:rsidRPr="001408FA">
        <w:rPr>
          <w:rFonts w:asciiTheme="minorHAnsi" w:hAnsiTheme="minorHAnsi"/>
          <w:color w:val="000000"/>
          <w:spacing w:val="-1"/>
          <w:sz w:val="22"/>
          <w:szCs w:val="22"/>
        </w:rPr>
        <w:t>a</w:t>
      </w:r>
      <w:r w:rsidRPr="001408FA">
        <w:rPr>
          <w:rFonts w:asciiTheme="minorHAnsi" w:hAnsiTheme="minorHAnsi"/>
          <w:color w:val="000000"/>
          <w:sz w:val="22"/>
          <w:szCs w:val="22"/>
        </w:rPr>
        <w:t>t</w:t>
      </w:r>
      <w:r w:rsidRPr="001408FA">
        <w:rPr>
          <w:rFonts w:asciiTheme="minorHAnsi" w:hAnsiTheme="minorHAnsi"/>
          <w:color w:val="000000"/>
          <w:spacing w:val="1"/>
          <w:sz w:val="22"/>
          <w:szCs w:val="22"/>
        </w:rPr>
        <w:t>i</w:t>
      </w:r>
      <w:r w:rsidRPr="001408FA">
        <w:rPr>
          <w:rFonts w:asciiTheme="minorHAnsi" w:hAnsiTheme="minorHAnsi"/>
          <w:color w:val="000000"/>
          <w:spacing w:val="2"/>
          <w:sz w:val="22"/>
          <w:szCs w:val="22"/>
        </w:rPr>
        <w:t>n</w:t>
      </w:r>
      <w:r w:rsidRPr="001408FA">
        <w:rPr>
          <w:rFonts w:asciiTheme="minorHAnsi" w:hAnsiTheme="minorHAnsi"/>
          <w:color w:val="000000"/>
          <w:sz w:val="22"/>
          <w:szCs w:val="22"/>
        </w:rPr>
        <w:t>g</w:t>
      </w:r>
      <w:r w:rsidRPr="001408FA">
        <w:rPr>
          <w:rFonts w:asciiTheme="minorHAnsi" w:hAnsiTheme="minorHAnsi"/>
          <w:color w:val="000000"/>
          <w:spacing w:val="-2"/>
          <w:sz w:val="22"/>
          <w:szCs w:val="22"/>
        </w:rPr>
        <w:t xml:space="preserve"> </w:t>
      </w:r>
      <w:r w:rsidRPr="001408FA">
        <w:rPr>
          <w:rFonts w:asciiTheme="minorHAnsi" w:hAnsiTheme="minorHAnsi"/>
          <w:color w:val="000000"/>
          <w:sz w:val="22"/>
          <w:szCs w:val="22"/>
        </w:rPr>
        <w:t>in s</w:t>
      </w:r>
      <w:r w:rsidRPr="001408FA">
        <w:rPr>
          <w:rFonts w:asciiTheme="minorHAnsi" w:hAnsiTheme="minorHAnsi"/>
          <w:color w:val="000000"/>
          <w:spacing w:val="1"/>
          <w:sz w:val="22"/>
          <w:szCs w:val="22"/>
        </w:rPr>
        <w:t>t</w:t>
      </w:r>
      <w:r w:rsidRPr="001408FA">
        <w:rPr>
          <w:rFonts w:asciiTheme="minorHAnsi" w:hAnsiTheme="minorHAnsi"/>
          <w:color w:val="000000"/>
          <w:spacing w:val="-1"/>
          <w:sz w:val="22"/>
          <w:szCs w:val="22"/>
        </w:rPr>
        <w:t>a</w:t>
      </w:r>
      <w:r w:rsidRPr="001408FA">
        <w:rPr>
          <w:rFonts w:asciiTheme="minorHAnsi" w:hAnsiTheme="minorHAnsi"/>
          <w:color w:val="000000"/>
          <w:sz w:val="22"/>
          <w:szCs w:val="22"/>
        </w:rPr>
        <w:t>n</w:t>
      </w:r>
      <w:r w:rsidRPr="001408FA">
        <w:rPr>
          <w:rFonts w:asciiTheme="minorHAnsi" w:hAnsiTheme="minorHAnsi"/>
          <w:color w:val="000000"/>
          <w:spacing w:val="2"/>
          <w:sz w:val="22"/>
          <w:szCs w:val="22"/>
        </w:rPr>
        <w:t>d</w:t>
      </w:r>
      <w:r w:rsidRPr="001408FA">
        <w:rPr>
          <w:rFonts w:asciiTheme="minorHAnsi" w:hAnsiTheme="minorHAnsi"/>
          <w:color w:val="000000"/>
          <w:spacing w:val="-1"/>
          <w:sz w:val="22"/>
          <w:szCs w:val="22"/>
        </w:rPr>
        <w:t>a</w:t>
      </w:r>
      <w:r w:rsidRPr="001408FA">
        <w:rPr>
          <w:rFonts w:asciiTheme="minorHAnsi" w:hAnsiTheme="minorHAnsi"/>
          <w:color w:val="000000"/>
          <w:sz w:val="22"/>
          <w:szCs w:val="22"/>
        </w:rPr>
        <w:t>rds d</w:t>
      </w:r>
      <w:r w:rsidRPr="001408FA">
        <w:rPr>
          <w:rFonts w:asciiTheme="minorHAnsi" w:hAnsiTheme="minorHAnsi"/>
          <w:color w:val="000000"/>
          <w:spacing w:val="-1"/>
          <w:sz w:val="22"/>
          <w:szCs w:val="22"/>
        </w:rPr>
        <w:t>e</w:t>
      </w:r>
      <w:r w:rsidRPr="001408FA">
        <w:rPr>
          <w:rFonts w:asciiTheme="minorHAnsi" w:hAnsiTheme="minorHAnsi"/>
          <w:color w:val="000000"/>
          <w:sz w:val="22"/>
          <w:szCs w:val="22"/>
        </w:rPr>
        <w:t>v</w:t>
      </w:r>
      <w:r w:rsidRPr="001408FA">
        <w:rPr>
          <w:rFonts w:asciiTheme="minorHAnsi" w:hAnsiTheme="minorHAnsi"/>
          <w:color w:val="000000"/>
          <w:spacing w:val="-1"/>
          <w:sz w:val="22"/>
          <w:szCs w:val="22"/>
        </w:rPr>
        <w:t>e</w:t>
      </w:r>
      <w:r w:rsidRPr="001408FA">
        <w:rPr>
          <w:rFonts w:asciiTheme="minorHAnsi" w:hAnsiTheme="minorHAnsi"/>
          <w:color w:val="000000"/>
          <w:sz w:val="22"/>
          <w:szCs w:val="22"/>
        </w:rPr>
        <w:t>lop</w:t>
      </w:r>
      <w:r w:rsidRPr="001408FA">
        <w:rPr>
          <w:rFonts w:asciiTheme="minorHAnsi" w:hAnsiTheme="minorHAnsi"/>
          <w:color w:val="000000"/>
          <w:spacing w:val="1"/>
          <w:sz w:val="22"/>
          <w:szCs w:val="22"/>
        </w:rPr>
        <w:t>m</w:t>
      </w:r>
      <w:r w:rsidRPr="001408FA">
        <w:rPr>
          <w:rFonts w:asciiTheme="minorHAnsi" w:hAnsiTheme="minorHAnsi"/>
          <w:color w:val="000000"/>
          <w:spacing w:val="-1"/>
          <w:sz w:val="22"/>
          <w:szCs w:val="22"/>
        </w:rPr>
        <w:t>e</w:t>
      </w:r>
      <w:r w:rsidRPr="001408FA">
        <w:rPr>
          <w:rFonts w:asciiTheme="minorHAnsi" w:hAnsiTheme="minorHAnsi"/>
          <w:color w:val="000000"/>
          <w:sz w:val="22"/>
          <w:szCs w:val="22"/>
        </w:rPr>
        <w:t>nt</w:t>
      </w:r>
      <w:r w:rsidRPr="001408FA">
        <w:rPr>
          <w:rFonts w:asciiTheme="minorHAnsi" w:hAnsiTheme="minorHAnsi"/>
          <w:color w:val="000000"/>
          <w:spacing w:val="3"/>
          <w:sz w:val="22"/>
          <w:szCs w:val="22"/>
        </w:rPr>
        <w:t xml:space="preserve"> </w:t>
      </w:r>
      <w:r w:rsidRPr="001408FA">
        <w:rPr>
          <w:rFonts w:asciiTheme="minorHAnsi" w:hAnsiTheme="minorHAnsi"/>
          <w:color w:val="000000"/>
          <w:spacing w:val="-1"/>
          <w:sz w:val="22"/>
          <w:szCs w:val="22"/>
        </w:rPr>
        <w:t>a</w:t>
      </w:r>
      <w:r w:rsidRPr="001408FA">
        <w:rPr>
          <w:rFonts w:asciiTheme="minorHAnsi" w:hAnsiTheme="minorHAnsi"/>
          <w:color w:val="000000"/>
          <w:sz w:val="22"/>
          <w:szCs w:val="22"/>
        </w:rPr>
        <w:t>nd f</w:t>
      </w:r>
      <w:r w:rsidRPr="001408FA">
        <w:rPr>
          <w:rFonts w:asciiTheme="minorHAnsi" w:hAnsiTheme="minorHAnsi"/>
          <w:color w:val="000000"/>
          <w:spacing w:val="-1"/>
          <w:sz w:val="22"/>
          <w:szCs w:val="22"/>
        </w:rPr>
        <w:t>o</w:t>
      </w:r>
      <w:r w:rsidRPr="001408FA">
        <w:rPr>
          <w:rFonts w:asciiTheme="minorHAnsi" w:hAnsiTheme="minorHAnsi"/>
          <w:color w:val="000000"/>
          <w:sz w:val="22"/>
          <w:szCs w:val="22"/>
        </w:rPr>
        <w:t>r</w:t>
      </w:r>
      <w:r w:rsidRPr="001408FA">
        <w:rPr>
          <w:rFonts w:asciiTheme="minorHAnsi" w:hAnsiTheme="minorHAnsi"/>
          <w:color w:val="000000"/>
          <w:spacing w:val="1"/>
          <w:sz w:val="22"/>
          <w:szCs w:val="22"/>
        </w:rPr>
        <w:t xml:space="preserve"> </w:t>
      </w:r>
      <w:r w:rsidRPr="001408FA">
        <w:rPr>
          <w:rFonts w:asciiTheme="minorHAnsi" w:hAnsiTheme="minorHAnsi"/>
          <w:color w:val="000000"/>
          <w:sz w:val="22"/>
          <w:szCs w:val="22"/>
        </w:rPr>
        <w:t>d</w:t>
      </w:r>
      <w:r w:rsidRPr="001408FA">
        <w:rPr>
          <w:rFonts w:asciiTheme="minorHAnsi" w:hAnsiTheme="minorHAnsi"/>
          <w:color w:val="000000"/>
          <w:spacing w:val="-1"/>
          <w:sz w:val="22"/>
          <w:szCs w:val="22"/>
        </w:rPr>
        <w:t>e</w:t>
      </w:r>
      <w:r w:rsidRPr="001408FA">
        <w:rPr>
          <w:rFonts w:asciiTheme="minorHAnsi" w:hAnsiTheme="minorHAnsi"/>
          <w:color w:val="000000"/>
          <w:sz w:val="22"/>
          <w:szCs w:val="22"/>
        </w:rPr>
        <w:t>v</w:t>
      </w:r>
      <w:r w:rsidRPr="001408FA">
        <w:rPr>
          <w:rFonts w:asciiTheme="minorHAnsi" w:hAnsiTheme="minorHAnsi"/>
          <w:color w:val="000000"/>
          <w:spacing w:val="-1"/>
          <w:sz w:val="22"/>
          <w:szCs w:val="22"/>
        </w:rPr>
        <w:t>e</w:t>
      </w:r>
      <w:r w:rsidRPr="001408FA">
        <w:rPr>
          <w:rFonts w:asciiTheme="minorHAnsi" w:hAnsiTheme="minorHAnsi"/>
          <w:color w:val="000000"/>
          <w:sz w:val="22"/>
          <w:szCs w:val="22"/>
        </w:rPr>
        <w:t>lop</w:t>
      </w:r>
      <w:r w:rsidRPr="001408FA">
        <w:rPr>
          <w:rFonts w:asciiTheme="minorHAnsi" w:hAnsiTheme="minorHAnsi"/>
          <w:color w:val="000000"/>
          <w:spacing w:val="1"/>
          <w:sz w:val="22"/>
          <w:szCs w:val="22"/>
        </w:rPr>
        <w:t>i</w:t>
      </w:r>
      <w:r w:rsidRPr="001408FA">
        <w:rPr>
          <w:rFonts w:asciiTheme="minorHAnsi" w:hAnsiTheme="minorHAnsi"/>
          <w:color w:val="000000"/>
          <w:sz w:val="22"/>
          <w:szCs w:val="22"/>
        </w:rPr>
        <w:t>ng</w:t>
      </w:r>
      <w:r w:rsidRPr="001408FA">
        <w:rPr>
          <w:rFonts w:asciiTheme="minorHAnsi" w:hAnsiTheme="minorHAnsi"/>
          <w:color w:val="000000"/>
          <w:spacing w:val="-2"/>
          <w:sz w:val="22"/>
          <w:szCs w:val="22"/>
        </w:rPr>
        <w:t xml:space="preserve"> </w:t>
      </w:r>
      <w:r w:rsidRPr="001408FA">
        <w:rPr>
          <w:rFonts w:asciiTheme="minorHAnsi" w:hAnsiTheme="minorHAnsi"/>
          <w:color w:val="000000"/>
          <w:sz w:val="22"/>
          <w:szCs w:val="22"/>
        </w:rPr>
        <w:t>t</w:t>
      </w:r>
      <w:r w:rsidRPr="001408FA">
        <w:rPr>
          <w:rFonts w:asciiTheme="minorHAnsi" w:hAnsiTheme="minorHAnsi"/>
          <w:color w:val="000000"/>
          <w:spacing w:val="3"/>
          <w:sz w:val="22"/>
          <w:szCs w:val="22"/>
        </w:rPr>
        <w:t>h</w:t>
      </w:r>
      <w:r w:rsidRPr="001408FA">
        <w:rPr>
          <w:rFonts w:asciiTheme="minorHAnsi" w:hAnsiTheme="minorHAnsi"/>
          <w:color w:val="000000"/>
          <w:sz w:val="22"/>
          <w:szCs w:val="22"/>
        </w:rPr>
        <w:t>e</w:t>
      </w:r>
      <w:r w:rsidRPr="001408FA">
        <w:rPr>
          <w:rFonts w:asciiTheme="minorHAnsi" w:hAnsiTheme="minorHAnsi"/>
          <w:color w:val="000000"/>
          <w:spacing w:val="-1"/>
          <w:sz w:val="22"/>
          <w:szCs w:val="22"/>
        </w:rPr>
        <w:t xml:space="preserve"> </w:t>
      </w:r>
      <w:r w:rsidRPr="001408FA">
        <w:rPr>
          <w:rFonts w:asciiTheme="minorHAnsi" w:hAnsiTheme="minorHAnsi"/>
          <w:color w:val="000000"/>
          <w:sz w:val="22"/>
          <w:szCs w:val="22"/>
        </w:rPr>
        <w:t>stand</w:t>
      </w:r>
      <w:r w:rsidRPr="001408FA">
        <w:rPr>
          <w:rFonts w:asciiTheme="minorHAnsi" w:hAnsiTheme="minorHAnsi"/>
          <w:color w:val="000000"/>
          <w:spacing w:val="-1"/>
          <w:sz w:val="22"/>
          <w:szCs w:val="22"/>
        </w:rPr>
        <w:t>a</w:t>
      </w:r>
      <w:r w:rsidRPr="001408FA">
        <w:rPr>
          <w:rFonts w:asciiTheme="minorHAnsi" w:hAnsiTheme="minorHAnsi"/>
          <w:color w:val="000000"/>
          <w:sz w:val="22"/>
          <w:szCs w:val="22"/>
        </w:rPr>
        <w:t>rd</w:t>
      </w:r>
      <w:r w:rsidRPr="001408FA">
        <w:rPr>
          <w:rFonts w:asciiTheme="minorHAnsi" w:hAnsiTheme="minorHAnsi"/>
          <w:color w:val="000000"/>
          <w:spacing w:val="1"/>
          <w:sz w:val="22"/>
          <w:szCs w:val="22"/>
        </w:rPr>
        <w:t xml:space="preserve"> </w:t>
      </w:r>
      <w:r w:rsidRPr="001408FA">
        <w:rPr>
          <w:rFonts w:asciiTheme="minorHAnsi" w:hAnsiTheme="minorHAnsi"/>
          <w:color w:val="000000"/>
          <w:spacing w:val="-1"/>
          <w:sz w:val="22"/>
          <w:szCs w:val="22"/>
        </w:rPr>
        <w:t>a</w:t>
      </w:r>
      <w:r w:rsidRPr="001408FA">
        <w:rPr>
          <w:rFonts w:asciiTheme="minorHAnsi" w:hAnsiTheme="minorHAnsi"/>
          <w:color w:val="000000"/>
          <w:sz w:val="22"/>
          <w:szCs w:val="22"/>
        </w:rPr>
        <w:t>re tr</w:t>
      </w:r>
      <w:r w:rsidRPr="001408FA">
        <w:rPr>
          <w:rFonts w:asciiTheme="minorHAnsi" w:hAnsiTheme="minorHAnsi"/>
          <w:color w:val="000000"/>
          <w:spacing w:val="-1"/>
          <w:sz w:val="22"/>
          <w:szCs w:val="22"/>
        </w:rPr>
        <w:t>a</w:t>
      </w:r>
      <w:r w:rsidRPr="001408FA">
        <w:rPr>
          <w:rFonts w:asciiTheme="minorHAnsi" w:hAnsiTheme="minorHAnsi"/>
          <w:color w:val="000000"/>
          <w:sz w:val="22"/>
          <w:szCs w:val="22"/>
        </w:rPr>
        <w:t>nspa</w:t>
      </w:r>
      <w:r w:rsidRPr="001408FA">
        <w:rPr>
          <w:rFonts w:asciiTheme="minorHAnsi" w:hAnsiTheme="minorHAnsi"/>
          <w:color w:val="000000"/>
          <w:spacing w:val="-1"/>
          <w:sz w:val="22"/>
          <w:szCs w:val="22"/>
        </w:rPr>
        <w:t>re</w:t>
      </w:r>
      <w:r w:rsidRPr="001408FA">
        <w:rPr>
          <w:rFonts w:asciiTheme="minorHAnsi" w:hAnsiTheme="minorHAnsi"/>
          <w:color w:val="000000"/>
          <w:sz w:val="22"/>
          <w:szCs w:val="22"/>
        </w:rPr>
        <w:t>nt;</w:t>
      </w:r>
    </w:p>
    <w:p w:rsidR="00275A0A" w:rsidRDefault="001408FA" w:rsidP="007A6452">
      <w:pPr>
        <w:pStyle w:val="BodyText"/>
        <w:spacing w:after="0" w:line="276" w:lineRule="auto"/>
        <w:rPr>
          <w:rStyle w:val="bodyChar"/>
        </w:rPr>
      </w:pPr>
      <w:r>
        <w:rPr>
          <w:rFonts w:asciiTheme="minorHAnsi" w:hAnsiTheme="minorHAnsi" w:cstheme="minorHAnsi"/>
          <w:sz w:val="22"/>
          <w:szCs w:val="22"/>
        </w:rPr>
        <w:br/>
      </w:r>
      <w:r w:rsidR="00D2295D" w:rsidRPr="00EA1527">
        <w:rPr>
          <w:rFonts w:asciiTheme="minorHAnsi" w:hAnsiTheme="minorHAnsi" w:cstheme="minorHAnsi"/>
          <w:sz w:val="22"/>
          <w:szCs w:val="22"/>
        </w:rPr>
        <w:t>Th</w:t>
      </w:r>
      <w:r w:rsidR="00387FC5">
        <w:rPr>
          <w:rFonts w:asciiTheme="minorHAnsi" w:hAnsiTheme="minorHAnsi" w:cstheme="minorHAnsi"/>
          <w:sz w:val="22"/>
          <w:szCs w:val="22"/>
        </w:rPr>
        <w:t>is</w:t>
      </w:r>
      <w:r w:rsidR="00D2295D" w:rsidRPr="00EA1527">
        <w:rPr>
          <w:rFonts w:asciiTheme="minorHAnsi" w:hAnsiTheme="minorHAnsi" w:cstheme="minorHAnsi"/>
          <w:sz w:val="22"/>
          <w:szCs w:val="22"/>
        </w:rPr>
        <w:t xml:space="preserve"> revised </w:t>
      </w:r>
      <w:r w:rsidR="00D2295D" w:rsidRPr="007A6452">
        <w:rPr>
          <w:rStyle w:val="bodyChar"/>
        </w:rPr>
        <w:t xml:space="preserve">language could </w:t>
      </w:r>
      <w:r w:rsidR="00275A0A" w:rsidRPr="007A6452">
        <w:rPr>
          <w:rStyle w:val="bodyChar"/>
        </w:rPr>
        <w:t xml:space="preserve">possibly </w:t>
      </w:r>
      <w:r w:rsidR="00D2295D" w:rsidRPr="007A6452">
        <w:rPr>
          <w:rStyle w:val="bodyChar"/>
        </w:rPr>
        <w:t>be read as more stringent than the</w:t>
      </w:r>
      <w:r w:rsidR="00275A0A" w:rsidRPr="007A6452">
        <w:rPr>
          <w:rStyle w:val="bodyChar"/>
        </w:rPr>
        <w:t xml:space="preserve"> </w:t>
      </w:r>
      <w:r w:rsidR="007A6452">
        <w:rPr>
          <w:rStyle w:val="bodyChar"/>
        </w:rPr>
        <w:t xml:space="preserve">ANSI </w:t>
      </w:r>
      <w:r w:rsidR="00D2295D" w:rsidRPr="007A6452">
        <w:rPr>
          <w:rStyle w:val="bodyChar"/>
          <w:i/>
        </w:rPr>
        <w:t>Essential Requirements</w:t>
      </w:r>
      <w:r w:rsidR="007A6452">
        <w:rPr>
          <w:rStyle w:val="bodyChar"/>
        </w:rPr>
        <w:t>,</w:t>
      </w:r>
      <w:r w:rsidR="00275A0A" w:rsidRPr="007A6452">
        <w:rPr>
          <w:rStyle w:val="bodyChar"/>
        </w:rPr>
        <w:t xml:space="preserve"> which </w:t>
      </w:r>
      <w:r w:rsidR="007A6452">
        <w:rPr>
          <w:rStyle w:val="bodyChar"/>
        </w:rPr>
        <w:t>state</w:t>
      </w:r>
      <w:r w:rsidR="00275A0A" w:rsidRPr="007A6452">
        <w:rPr>
          <w:rStyle w:val="bodyChar"/>
        </w:rPr>
        <w:t xml:space="preserve">: </w:t>
      </w:r>
      <w:r w:rsidR="007A6452">
        <w:rPr>
          <w:rStyle w:val="bodyChar"/>
        </w:rPr>
        <w:t>“</w:t>
      </w:r>
      <w:r w:rsidR="00275A0A" w:rsidRPr="007A6452">
        <w:rPr>
          <w:rStyle w:val="bodyChar"/>
        </w:rPr>
        <w:t>Participation shall be open to all persons who are directly and materially affected by the activity in question. There shall be no undue financial barriers to participation. Voting membership on the consensus body shall not be conditional upon membership in any organization, nor unreasonably restricted on the basis of technical qualifications or other such requirements.</w:t>
      </w:r>
      <w:r w:rsidR="007A6452">
        <w:rPr>
          <w:rStyle w:val="bodyChar"/>
        </w:rPr>
        <w:t>”</w:t>
      </w:r>
    </w:p>
    <w:p w:rsidR="007A6452" w:rsidRPr="007A6452" w:rsidRDefault="007A6452" w:rsidP="007A6452">
      <w:pPr>
        <w:pStyle w:val="BodyText"/>
        <w:spacing w:after="0" w:line="276" w:lineRule="auto"/>
        <w:rPr>
          <w:rStyle w:val="bodyChar"/>
        </w:rPr>
      </w:pPr>
    </w:p>
    <w:p w:rsidR="0008650B" w:rsidRDefault="0048091D" w:rsidP="001408FA">
      <w:pPr>
        <w:pStyle w:val="NormalW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If </w:t>
      </w:r>
      <w:r w:rsidR="00D2295D" w:rsidRPr="00EA1527">
        <w:rPr>
          <w:rFonts w:asciiTheme="minorHAnsi" w:hAnsiTheme="minorHAnsi" w:cstheme="minorHAnsi"/>
          <w:sz w:val="22"/>
          <w:szCs w:val="22"/>
        </w:rPr>
        <w:t xml:space="preserve">this is the intent, </w:t>
      </w:r>
      <w:r>
        <w:rPr>
          <w:rFonts w:asciiTheme="minorHAnsi" w:hAnsiTheme="minorHAnsi" w:cstheme="minorHAnsi"/>
          <w:sz w:val="22"/>
          <w:szCs w:val="22"/>
        </w:rPr>
        <w:t xml:space="preserve">it would be helpful </w:t>
      </w:r>
      <w:r w:rsidR="00D2295D" w:rsidRPr="00EA1527">
        <w:rPr>
          <w:rFonts w:asciiTheme="minorHAnsi" w:hAnsiTheme="minorHAnsi" w:cstheme="minorHAnsi"/>
          <w:sz w:val="22"/>
          <w:szCs w:val="22"/>
        </w:rPr>
        <w:t>to understand the rationale</w:t>
      </w:r>
      <w:r w:rsidR="00275A0A">
        <w:rPr>
          <w:rFonts w:asciiTheme="minorHAnsi" w:hAnsiTheme="minorHAnsi" w:cstheme="minorHAnsi"/>
          <w:sz w:val="22"/>
          <w:szCs w:val="22"/>
        </w:rPr>
        <w:t xml:space="preserve"> behind the proposed adoption of new language</w:t>
      </w:r>
      <w:r w:rsidR="00D2295D" w:rsidRPr="00EA1527">
        <w:rPr>
          <w:rFonts w:asciiTheme="minorHAnsi" w:hAnsiTheme="minorHAnsi" w:cstheme="minorHAnsi"/>
          <w:sz w:val="22"/>
          <w:szCs w:val="22"/>
        </w:rPr>
        <w:t xml:space="preserve">. </w:t>
      </w:r>
      <w:r w:rsidR="00520E2D" w:rsidRPr="00EA1527">
        <w:rPr>
          <w:rFonts w:asciiTheme="minorHAnsi" w:hAnsiTheme="minorHAnsi" w:cstheme="minorHAnsi"/>
          <w:sz w:val="22"/>
          <w:szCs w:val="22"/>
        </w:rPr>
        <w:t xml:space="preserve">ANSI’s </w:t>
      </w:r>
      <w:r w:rsidR="00A16E1F" w:rsidRPr="00EA1527">
        <w:rPr>
          <w:rFonts w:asciiTheme="minorHAnsi" w:hAnsiTheme="minorHAnsi" w:cstheme="minorHAnsi"/>
          <w:sz w:val="22"/>
          <w:szCs w:val="22"/>
        </w:rPr>
        <w:t>requirements provide</w:t>
      </w:r>
      <w:r w:rsidR="00520E2D" w:rsidRPr="00EA1527">
        <w:rPr>
          <w:rFonts w:asciiTheme="minorHAnsi" w:hAnsiTheme="minorHAnsi" w:cstheme="minorHAnsi"/>
          <w:sz w:val="22"/>
          <w:szCs w:val="22"/>
        </w:rPr>
        <w:t xml:space="preserve"> for </w:t>
      </w:r>
      <w:r w:rsidR="00A16E1F" w:rsidRPr="00EA1527">
        <w:rPr>
          <w:rFonts w:asciiTheme="minorHAnsi" w:hAnsiTheme="minorHAnsi" w:cstheme="minorHAnsi"/>
          <w:sz w:val="22"/>
          <w:szCs w:val="22"/>
        </w:rPr>
        <w:t xml:space="preserve">full access to participation in the consensus process, </w:t>
      </w:r>
      <w:r w:rsidR="001F1975">
        <w:rPr>
          <w:rFonts w:asciiTheme="minorHAnsi" w:hAnsiTheme="minorHAnsi" w:cstheme="minorHAnsi"/>
          <w:sz w:val="22"/>
          <w:szCs w:val="22"/>
        </w:rPr>
        <w:br/>
      </w:r>
      <w:r w:rsidR="00A16E1F" w:rsidRPr="00EA1527">
        <w:rPr>
          <w:rFonts w:asciiTheme="minorHAnsi" w:hAnsiTheme="minorHAnsi" w:cstheme="minorHAnsi"/>
          <w:sz w:val="22"/>
          <w:szCs w:val="22"/>
        </w:rPr>
        <w:t xml:space="preserve">but </w:t>
      </w:r>
      <w:r w:rsidR="00520E2D" w:rsidRPr="00EA1527">
        <w:rPr>
          <w:rFonts w:asciiTheme="minorHAnsi" w:hAnsiTheme="minorHAnsi" w:cstheme="minorHAnsi"/>
          <w:sz w:val="22"/>
          <w:szCs w:val="22"/>
        </w:rPr>
        <w:t xml:space="preserve">flexibility in the </w:t>
      </w:r>
      <w:r w:rsidR="00A16E1F" w:rsidRPr="00EA1527">
        <w:rPr>
          <w:rFonts w:asciiTheme="minorHAnsi" w:hAnsiTheme="minorHAnsi" w:cstheme="minorHAnsi"/>
          <w:sz w:val="22"/>
          <w:szCs w:val="22"/>
        </w:rPr>
        <w:t>actual authoring</w:t>
      </w:r>
      <w:r w:rsidR="00520E2D" w:rsidRPr="00EA1527">
        <w:rPr>
          <w:rFonts w:asciiTheme="minorHAnsi" w:hAnsiTheme="minorHAnsi" w:cstheme="minorHAnsi"/>
          <w:sz w:val="22"/>
          <w:szCs w:val="22"/>
        </w:rPr>
        <w:t xml:space="preserve"> of draft standards</w:t>
      </w:r>
      <w:r w:rsidR="00A16E1F" w:rsidRPr="00EA1527">
        <w:rPr>
          <w:rFonts w:asciiTheme="minorHAnsi" w:hAnsiTheme="minorHAnsi" w:cstheme="minorHAnsi"/>
          <w:sz w:val="22"/>
          <w:szCs w:val="22"/>
        </w:rPr>
        <w:t xml:space="preserve">. This is important as the sources of proposed </w:t>
      </w:r>
      <w:r w:rsidR="007A6452">
        <w:rPr>
          <w:rFonts w:asciiTheme="minorHAnsi" w:hAnsiTheme="minorHAnsi" w:cstheme="minorHAnsi"/>
          <w:sz w:val="22"/>
          <w:szCs w:val="22"/>
        </w:rPr>
        <w:t>voluntary consensus standards</w:t>
      </w:r>
      <w:r w:rsidR="007A6452" w:rsidRPr="00EA1527">
        <w:rPr>
          <w:rFonts w:asciiTheme="minorHAnsi" w:hAnsiTheme="minorHAnsi" w:cstheme="minorHAnsi"/>
          <w:sz w:val="22"/>
          <w:szCs w:val="22"/>
        </w:rPr>
        <w:t xml:space="preserve"> </w:t>
      </w:r>
      <w:r w:rsidR="00A16E1F" w:rsidRPr="00EA1527">
        <w:rPr>
          <w:rFonts w:asciiTheme="minorHAnsi" w:hAnsiTheme="minorHAnsi" w:cstheme="minorHAnsi"/>
          <w:sz w:val="22"/>
          <w:szCs w:val="22"/>
        </w:rPr>
        <w:t>are varied</w:t>
      </w:r>
      <w:r w:rsidR="00A05F08">
        <w:rPr>
          <w:rFonts w:asciiTheme="minorHAnsi" w:hAnsiTheme="minorHAnsi" w:cstheme="minorHAnsi"/>
          <w:sz w:val="22"/>
          <w:szCs w:val="22"/>
        </w:rPr>
        <w:t xml:space="preserve"> – </w:t>
      </w:r>
      <w:r w:rsidR="00A16E1F" w:rsidRPr="00EA1527">
        <w:rPr>
          <w:rFonts w:asciiTheme="minorHAnsi" w:hAnsiTheme="minorHAnsi" w:cstheme="minorHAnsi"/>
          <w:sz w:val="22"/>
          <w:szCs w:val="22"/>
        </w:rPr>
        <w:t xml:space="preserve">the </w:t>
      </w:r>
      <w:r w:rsidR="006E7691" w:rsidRPr="00EA1527">
        <w:rPr>
          <w:rFonts w:asciiTheme="minorHAnsi" w:hAnsiTheme="minorHAnsi" w:cstheme="minorHAnsi"/>
          <w:sz w:val="22"/>
          <w:szCs w:val="22"/>
        </w:rPr>
        <w:t xml:space="preserve">flexibility </w:t>
      </w:r>
      <w:r w:rsidR="00A16E1F" w:rsidRPr="00EA1527">
        <w:rPr>
          <w:rFonts w:asciiTheme="minorHAnsi" w:hAnsiTheme="minorHAnsi" w:cstheme="minorHAnsi"/>
          <w:sz w:val="22"/>
          <w:szCs w:val="22"/>
        </w:rPr>
        <w:t xml:space="preserve">to </w:t>
      </w:r>
      <w:r w:rsidR="006E7691" w:rsidRPr="00EA1527">
        <w:rPr>
          <w:rFonts w:asciiTheme="minorHAnsi" w:hAnsiTheme="minorHAnsi" w:cstheme="minorHAnsi"/>
          <w:sz w:val="22"/>
          <w:szCs w:val="22"/>
        </w:rPr>
        <w:t>allow all types of documents to feed into the consensus process ensures</w:t>
      </w:r>
      <w:r w:rsidR="00455C47" w:rsidRPr="00EA1527">
        <w:rPr>
          <w:rFonts w:asciiTheme="minorHAnsi" w:hAnsiTheme="minorHAnsi" w:cstheme="minorHAnsi"/>
          <w:sz w:val="22"/>
          <w:szCs w:val="22"/>
        </w:rPr>
        <w:t xml:space="preserve"> the relevancy of the </w:t>
      </w:r>
      <w:r w:rsidR="004C5FB4" w:rsidRPr="00EA1527">
        <w:rPr>
          <w:rFonts w:asciiTheme="minorHAnsi" w:hAnsiTheme="minorHAnsi" w:cstheme="minorHAnsi"/>
          <w:sz w:val="22"/>
          <w:szCs w:val="22"/>
        </w:rPr>
        <w:t xml:space="preserve">final </w:t>
      </w:r>
      <w:r w:rsidR="00A05F08">
        <w:rPr>
          <w:rFonts w:asciiTheme="minorHAnsi" w:hAnsiTheme="minorHAnsi" w:cstheme="minorHAnsi"/>
          <w:sz w:val="22"/>
          <w:szCs w:val="22"/>
        </w:rPr>
        <w:t>standards</w:t>
      </w:r>
      <w:r w:rsidR="00455C47" w:rsidRPr="00EA1527">
        <w:rPr>
          <w:rFonts w:asciiTheme="minorHAnsi" w:hAnsiTheme="minorHAnsi" w:cstheme="minorHAnsi"/>
          <w:sz w:val="22"/>
          <w:szCs w:val="22"/>
        </w:rPr>
        <w:t>.</w:t>
      </w:r>
    </w:p>
    <w:p w:rsidR="00A16E1F" w:rsidRPr="00EA1527" w:rsidRDefault="00455C47" w:rsidP="001408FA">
      <w:pPr>
        <w:pStyle w:val="NormalWeb"/>
        <w:spacing w:before="0" w:beforeAutospacing="0" w:after="0" w:afterAutospacing="0" w:line="276" w:lineRule="auto"/>
        <w:rPr>
          <w:rFonts w:asciiTheme="minorHAnsi" w:hAnsiTheme="minorHAnsi" w:cstheme="minorHAnsi"/>
          <w:sz w:val="22"/>
          <w:szCs w:val="22"/>
        </w:rPr>
      </w:pPr>
      <w:r w:rsidRPr="00EA1527">
        <w:rPr>
          <w:rFonts w:asciiTheme="minorHAnsi" w:hAnsiTheme="minorHAnsi" w:cstheme="minorHAnsi"/>
          <w:sz w:val="22"/>
          <w:szCs w:val="22"/>
        </w:rPr>
        <w:t xml:space="preserve"> </w:t>
      </w:r>
      <w:r w:rsidR="00000380">
        <w:rPr>
          <w:rFonts w:asciiTheme="minorHAnsi" w:hAnsiTheme="minorHAnsi" w:cstheme="minorHAnsi"/>
          <w:sz w:val="22"/>
          <w:szCs w:val="22"/>
        </w:rPr>
        <w:br/>
      </w:r>
      <w:r w:rsidR="00A05F08">
        <w:rPr>
          <w:rFonts w:asciiTheme="minorHAnsi" w:hAnsiTheme="minorHAnsi" w:cstheme="minorHAnsi"/>
          <w:sz w:val="22"/>
          <w:szCs w:val="22"/>
        </w:rPr>
        <w:t>Imposing</w:t>
      </w:r>
      <w:r w:rsidRPr="00EA1527">
        <w:rPr>
          <w:rFonts w:asciiTheme="minorHAnsi" w:hAnsiTheme="minorHAnsi" w:cstheme="minorHAnsi"/>
          <w:sz w:val="22"/>
          <w:szCs w:val="22"/>
        </w:rPr>
        <w:t xml:space="preserve"> a requirement that interested parties “</w:t>
      </w:r>
      <w:r w:rsidR="004C5FB4" w:rsidRPr="00EA1527">
        <w:rPr>
          <w:rFonts w:asciiTheme="minorHAnsi" w:hAnsiTheme="minorHAnsi" w:cstheme="minorHAnsi"/>
          <w:sz w:val="22"/>
          <w:szCs w:val="22"/>
        </w:rPr>
        <w:t xml:space="preserve">are provided meaningful opportunities to </w:t>
      </w:r>
      <w:r w:rsidRPr="00EA1527">
        <w:rPr>
          <w:rFonts w:asciiTheme="minorHAnsi" w:hAnsiTheme="minorHAnsi" w:cstheme="minorHAnsi"/>
          <w:sz w:val="22"/>
          <w:szCs w:val="22"/>
        </w:rPr>
        <w:t xml:space="preserve">participate </w:t>
      </w:r>
      <w:r w:rsidR="001F1975">
        <w:rPr>
          <w:rFonts w:asciiTheme="minorHAnsi" w:hAnsiTheme="minorHAnsi" w:cstheme="minorHAnsi"/>
          <w:sz w:val="22"/>
          <w:szCs w:val="22"/>
        </w:rPr>
        <w:br/>
      </w:r>
      <w:r w:rsidRPr="00EA1527">
        <w:rPr>
          <w:rFonts w:asciiTheme="minorHAnsi" w:hAnsiTheme="minorHAnsi" w:cstheme="minorHAnsi"/>
          <w:sz w:val="22"/>
          <w:szCs w:val="22"/>
        </w:rPr>
        <w:t xml:space="preserve">at all stages of standards development” </w:t>
      </w:r>
      <w:r w:rsidR="0048091D">
        <w:rPr>
          <w:rFonts w:asciiTheme="minorHAnsi" w:hAnsiTheme="minorHAnsi" w:cstheme="minorHAnsi"/>
          <w:sz w:val="22"/>
          <w:szCs w:val="22"/>
        </w:rPr>
        <w:t xml:space="preserve">might be read by some to </w:t>
      </w:r>
      <w:r w:rsidRPr="00EA1527">
        <w:rPr>
          <w:rFonts w:asciiTheme="minorHAnsi" w:hAnsiTheme="minorHAnsi" w:cstheme="minorHAnsi"/>
          <w:sz w:val="22"/>
          <w:szCs w:val="22"/>
        </w:rPr>
        <w:t xml:space="preserve">preclude the processing of some important </w:t>
      </w:r>
      <w:r w:rsidRPr="001408FA">
        <w:rPr>
          <w:rFonts w:asciiTheme="minorHAnsi" w:hAnsiTheme="minorHAnsi" w:cstheme="minorHAnsi"/>
          <w:sz w:val="22"/>
          <w:szCs w:val="22"/>
          <w:u w:val="single"/>
        </w:rPr>
        <w:t>existing</w:t>
      </w:r>
      <w:r w:rsidRPr="00EA1527">
        <w:rPr>
          <w:rFonts w:asciiTheme="minorHAnsi" w:hAnsiTheme="minorHAnsi" w:cstheme="minorHAnsi"/>
          <w:sz w:val="22"/>
          <w:szCs w:val="22"/>
        </w:rPr>
        <w:t xml:space="preserve"> drafts</w:t>
      </w:r>
      <w:r w:rsidR="00A05F08">
        <w:rPr>
          <w:rFonts w:asciiTheme="minorHAnsi" w:hAnsiTheme="minorHAnsi" w:cstheme="minorHAnsi"/>
          <w:sz w:val="22"/>
          <w:szCs w:val="22"/>
        </w:rPr>
        <w:t xml:space="preserve">, if the requirement is read to mean </w:t>
      </w:r>
      <w:r w:rsidR="001525C7" w:rsidRPr="00EA1527">
        <w:rPr>
          <w:rFonts w:asciiTheme="minorHAnsi" w:hAnsiTheme="minorHAnsi" w:cstheme="minorHAnsi"/>
          <w:sz w:val="22"/>
          <w:szCs w:val="22"/>
        </w:rPr>
        <w:t xml:space="preserve">that all parties have to be able to participate </w:t>
      </w:r>
      <w:r w:rsidR="0048091D">
        <w:rPr>
          <w:rFonts w:asciiTheme="minorHAnsi" w:hAnsiTheme="minorHAnsi" w:cstheme="minorHAnsi"/>
          <w:sz w:val="22"/>
          <w:szCs w:val="22"/>
        </w:rPr>
        <w:t xml:space="preserve">even </w:t>
      </w:r>
      <w:r w:rsidR="001525C7" w:rsidRPr="00EA1527">
        <w:rPr>
          <w:rFonts w:asciiTheme="minorHAnsi" w:hAnsiTheme="minorHAnsi" w:cstheme="minorHAnsi"/>
          <w:sz w:val="22"/>
          <w:szCs w:val="22"/>
        </w:rPr>
        <w:t>in the initial drafting process.</w:t>
      </w:r>
      <w:r w:rsidR="00B741CA">
        <w:rPr>
          <w:rFonts w:asciiTheme="minorHAnsi" w:hAnsiTheme="minorHAnsi" w:cstheme="minorHAnsi"/>
          <w:sz w:val="22"/>
          <w:szCs w:val="22"/>
        </w:rPr>
        <w:t xml:space="preserve"> Such a requirement would be extremely challenging, </w:t>
      </w:r>
      <w:r w:rsidR="001F1975">
        <w:rPr>
          <w:rFonts w:asciiTheme="minorHAnsi" w:hAnsiTheme="minorHAnsi" w:cstheme="minorHAnsi"/>
          <w:sz w:val="22"/>
          <w:szCs w:val="22"/>
        </w:rPr>
        <w:br/>
      </w:r>
      <w:r w:rsidR="00B741CA">
        <w:rPr>
          <w:rFonts w:asciiTheme="minorHAnsi" w:hAnsiTheme="minorHAnsi" w:cstheme="minorHAnsi"/>
          <w:sz w:val="22"/>
          <w:szCs w:val="22"/>
        </w:rPr>
        <w:lastRenderedPageBreak/>
        <w:t xml:space="preserve">if not virtually impossible to meet. In ANSI’s view, what is important is that interested parties are provided </w:t>
      </w:r>
      <w:r w:rsidR="008953D2">
        <w:rPr>
          <w:rFonts w:asciiTheme="minorHAnsi" w:hAnsiTheme="minorHAnsi" w:cstheme="minorHAnsi"/>
          <w:sz w:val="22"/>
          <w:szCs w:val="22"/>
        </w:rPr>
        <w:t xml:space="preserve">with a meaningful </w:t>
      </w:r>
      <w:r w:rsidR="00B741CA">
        <w:rPr>
          <w:rFonts w:asciiTheme="minorHAnsi" w:hAnsiTheme="minorHAnsi" w:cstheme="minorHAnsi"/>
          <w:sz w:val="22"/>
          <w:szCs w:val="22"/>
        </w:rPr>
        <w:t xml:space="preserve">opportunity to review and comment on the draft. </w:t>
      </w:r>
    </w:p>
    <w:p w:rsidR="00A16E1F" w:rsidRPr="00EA1527" w:rsidRDefault="00A16E1F" w:rsidP="001408FA">
      <w:pPr>
        <w:pStyle w:val="NormalWeb"/>
        <w:spacing w:before="0" w:beforeAutospacing="0" w:after="0" w:afterAutospacing="0" w:line="276" w:lineRule="auto"/>
        <w:rPr>
          <w:rFonts w:asciiTheme="minorHAnsi" w:hAnsiTheme="minorHAnsi" w:cstheme="minorHAnsi"/>
          <w:sz w:val="22"/>
          <w:szCs w:val="22"/>
        </w:rPr>
      </w:pPr>
    </w:p>
    <w:p w:rsidR="00CE306E" w:rsidRPr="00EA1527" w:rsidRDefault="004C68FF" w:rsidP="004365E8">
      <w:pPr>
        <w:pStyle w:val="NormalWeb"/>
        <w:spacing w:before="0" w:beforeAutospacing="0" w:after="0" w:afterAutospacing="0" w:line="276" w:lineRule="auto"/>
        <w:rPr>
          <w:rFonts w:asciiTheme="minorHAnsi" w:hAnsiTheme="minorHAnsi" w:cstheme="minorHAnsi"/>
          <w:sz w:val="22"/>
          <w:szCs w:val="22"/>
        </w:rPr>
      </w:pPr>
      <w:r w:rsidRPr="00EA1527">
        <w:rPr>
          <w:rFonts w:asciiTheme="minorHAnsi" w:hAnsiTheme="minorHAnsi" w:cstheme="minorHAnsi"/>
          <w:sz w:val="22"/>
          <w:szCs w:val="22"/>
        </w:rPr>
        <w:t>Accordingly</w:t>
      </w:r>
      <w:r w:rsidR="00D2295D" w:rsidRPr="00EA1527">
        <w:rPr>
          <w:rFonts w:asciiTheme="minorHAnsi" w:hAnsiTheme="minorHAnsi" w:cstheme="minorHAnsi"/>
          <w:sz w:val="22"/>
          <w:szCs w:val="22"/>
        </w:rPr>
        <w:t>, we propose the following alternative:</w:t>
      </w:r>
    </w:p>
    <w:p w:rsidR="00D2295D" w:rsidRPr="00EA1527" w:rsidRDefault="00D2295D" w:rsidP="004365E8">
      <w:pPr>
        <w:pStyle w:val="NormalWeb"/>
        <w:spacing w:before="0" w:beforeAutospacing="0" w:after="0" w:afterAutospacing="0" w:line="276" w:lineRule="auto"/>
        <w:rPr>
          <w:rFonts w:asciiTheme="minorHAnsi" w:hAnsiTheme="minorHAnsi" w:cstheme="minorHAnsi"/>
          <w:sz w:val="22"/>
          <w:szCs w:val="22"/>
        </w:rPr>
      </w:pPr>
    </w:p>
    <w:p w:rsidR="00D2295D" w:rsidRPr="00EA1527" w:rsidRDefault="00D2295D" w:rsidP="004365E8">
      <w:pPr>
        <w:pStyle w:val="NormalWeb"/>
        <w:spacing w:before="0" w:beforeAutospacing="0" w:after="0" w:afterAutospacing="0" w:line="276" w:lineRule="auto"/>
        <w:ind w:left="720"/>
        <w:rPr>
          <w:rFonts w:asciiTheme="minorHAnsi" w:hAnsiTheme="minorHAnsi" w:cs="Arial"/>
          <w:color w:val="000000"/>
          <w:sz w:val="22"/>
          <w:szCs w:val="22"/>
        </w:rPr>
      </w:pPr>
      <w:r w:rsidRPr="00EA1527">
        <w:rPr>
          <w:rFonts w:asciiTheme="minorHAnsi" w:hAnsiTheme="minorHAnsi" w:cs="Arial"/>
          <w:color w:val="000000"/>
          <w:sz w:val="22"/>
          <w:szCs w:val="22"/>
        </w:rPr>
        <w:t xml:space="preserve">“Openness: The procedures or processes used are open on a non-discriminatory basis to </w:t>
      </w:r>
      <w:r w:rsidR="00C4340E" w:rsidRPr="00EA1527">
        <w:rPr>
          <w:rFonts w:asciiTheme="minorHAnsi" w:hAnsiTheme="minorHAnsi" w:cs="Arial"/>
          <w:color w:val="000000"/>
          <w:sz w:val="22"/>
          <w:szCs w:val="22"/>
        </w:rPr>
        <w:t xml:space="preserve">all persons who are </w:t>
      </w:r>
      <w:r w:rsidRPr="00EA1527">
        <w:rPr>
          <w:rFonts w:asciiTheme="minorHAnsi" w:hAnsiTheme="minorHAnsi" w:cs="Arial"/>
          <w:color w:val="000000"/>
          <w:sz w:val="22"/>
          <w:szCs w:val="22"/>
        </w:rPr>
        <w:t xml:space="preserve">directly and materially affected </w:t>
      </w:r>
      <w:r w:rsidR="00C4340E" w:rsidRPr="00EA1527">
        <w:rPr>
          <w:rFonts w:asciiTheme="minorHAnsi" w:hAnsiTheme="minorHAnsi" w:cs="Arial"/>
          <w:color w:val="000000"/>
          <w:sz w:val="22"/>
          <w:szCs w:val="22"/>
        </w:rPr>
        <w:t xml:space="preserve">by the activity in question, </w:t>
      </w:r>
      <w:r w:rsidRPr="00EA1527">
        <w:rPr>
          <w:rFonts w:asciiTheme="minorHAnsi" w:hAnsiTheme="minorHAnsi" w:cs="Arial"/>
          <w:color w:val="000000"/>
          <w:sz w:val="22"/>
          <w:szCs w:val="22"/>
        </w:rPr>
        <w:t xml:space="preserve">and such parties </w:t>
      </w:r>
      <w:r w:rsidR="001F1975">
        <w:rPr>
          <w:rFonts w:asciiTheme="minorHAnsi" w:hAnsiTheme="minorHAnsi" w:cs="Arial"/>
          <w:color w:val="000000"/>
          <w:sz w:val="22"/>
          <w:szCs w:val="22"/>
        </w:rPr>
        <w:br/>
      </w:r>
      <w:r w:rsidRPr="00EA1527">
        <w:rPr>
          <w:rFonts w:asciiTheme="minorHAnsi" w:hAnsiTheme="minorHAnsi" w:cs="Arial"/>
          <w:color w:val="000000"/>
          <w:sz w:val="22"/>
          <w:szCs w:val="22"/>
        </w:rPr>
        <w:t>are provided meaningful opportunities to participate in the standards development process. </w:t>
      </w:r>
      <w:r w:rsidR="001F1975">
        <w:rPr>
          <w:rFonts w:asciiTheme="minorHAnsi" w:hAnsiTheme="minorHAnsi" w:cs="Arial"/>
          <w:color w:val="000000"/>
          <w:sz w:val="22"/>
          <w:szCs w:val="22"/>
        </w:rPr>
        <w:br/>
      </w:r>
      <w:r w:rsidRPr="00EA1527">
        <w:rPr>
          <w:rFonts w:asciiTheme="minorHAnsi" w:hAnsiTheme="minorHAnsi" w:cs="Arial"/>
          <w:color w:val="000000"/>
          <w:sz w:val="22"/>
          <w:szCs w:val="22"/>
        </w:rPr>
        <w:t>The procedures or processes for participating in standards development and for developing the standard are transparent.”  </w:t>
      </w:r>
    </w:p>
    <w:p w:rsidR="00D2295D" w:rsidRPr="00EA1527" w:rsidRDefault="00D2295D" w:rsidP="004365E8">
      <w:pPr>
        <w:pStyle w:val="NormalWeb"/>
        <w:spacing w:before="0" w:beforeAutospacing="0" w:after="0" w:afterAutospacing="0" w:line="276" w:lineRule="auto"/>
        <w:ind w:left="720"/>
        <w:rPr>
          <w:rFonts w:ascii="Arial" w:hAnsi="Arial" w:cs="Arial"/>
          <w:color w:val="000000"/>
          <w:sz w:val="22"/>
          <w:szCs w:val="22"/>
        </w:rPr>
      </w:pPr>
    </w:p>
    <w:p w:rsidR="00A05F08" w:rsidRPr="00A05F08" w:rsidRDefault="00C4340E" w:rsidP="004365E8">
      <w:pPr>
        <w:pStyle w:val="Style1"/>
        <w:spacing w:line="276" w:lineRule="auto"/>
        <w:rPr>
          <w:color w:val="7F7F7F" w:themeColor="text1" w:themeTint="80"/>
        </w:rPr>
      </w:pPr>
      <w:r w:rsidRPr="00A05F08">
        <w:rPr>
          <w:color w:val="7F7F7F" w:themeColor="text1" w:themeTint="80"/>
        </w:rPr>
        <w:t>ii</w:t>
      </w:r>
      <w:r w:rsidR="00A05F08" w:rsidRPr="00A05F08">
        <w:rPr>
          <w:color w:val="7F7F7F" w:themeColor="text1" w:themeTint="80"/>
        </w:rPr>
        <w:t>.</w:t>
      </w:r>
      <w:r w:rsidRPr="00A05F08">
        <w:rPr>
          <w:color w:val="7F7F7F" w:themeColor="text1" w:themeTint="80"/>
        </w:rPr>
        <w:t xml:space="preserve"> Balanc</w:t>
      </w:r>
      <w:r w:rsidR="00404F6C" w:rsidRPr="00A05F08">
        <w:rPr>
          <w:color w:val="7F7F7F" w:themeColor="text1" w:themeTint="80"/>
        </w:rPr>
        <w:t xml:space="preserve">e of </w:t>
      </w:r>
      <w:r w:rsidR="00A05F08" w:rsidRPr="00A05F08">
        <w:rPr>
          <w:color w:val="7F7F7F" w:themeColor="text1" w:themeTint="80"/>
        </w:rPr>
        <w:t>R</w:t>
      </w:r>
      <w:r w:rsidR="00404F6C" w:rsidRPr="00A05F08">
        <w:rPr>
          <w:color w:val="7F7F7F" w:themeColor="text1" w:themeTint="80"/>
        </w:rPr>
        <w:t>epresentation</w:t>
      </w:r>
    </w:p>
    <w:p w:rsidR="00387FC5" w:rsidRDefault="00404F6C" w:rsidP="004365E8">
      <w:pPr>
        <w:pStyle w:val="body"/>
        <w:spacing w:line="276" w:lineRule="auto"/>
      </w:pPr>
      <w:r w:rsidRPr="00A05F08">
        <w:t>T</w:t>
      </w:r>
      <w:r w:rsidR="00C4340E" w:rsidRPr="00A05F08">
        <w:t xml:space="preserve">he </w:t>
      </w:r>
      <w:r w:rsidR="00387FC5">
        <w:t xml:space="preserve">proposed </w:t>
      </w:r>
      <w:r w:rsidR="00C4340E" w:rsidRPr="00A05F08">
        <w:t>new language uses the phrase “balance of representation”</w:t>
      </w:r>
      <w:r w:rsidR="00387FC5">
        <w:t xml:space="preserve"> where previously, the </w:t>
      </w:r>
      <w:r w:rsidR="00275A0A">
        <w:t xml:space="preserve">phrase used </w:t>
      </w:r>
      <w:r w:rsidR="00387FC5">
        <w:t>was “balance of interest</w:t>
      </w:r>
      <w:r w:rsidR="004365E8">
        <w:t>.</w:t>
      </w:r>
      <w:r w:rsidR="00387FC5">
        <w:t>”</w:t>
      </w:r>
      <w:r w:rsidR="00275A0A">
        <w:t xml:space="preserve"> The new “balance</w:t>
      </w:r>
      <w:r w:rsidR="004365E8">
        <w:t xml:space="preserve"> </w:t>
      </w:r>
      <w:r w:rsidR="00275A0A">
        <w:t>of</w:t>
      </w:r>
      <w:r w:rsidR="004365E8">
        <w:t xml:space="preserve"> </w:t>
      </w:r>
      <w:r w:rsidR="00275A0A">
        <w:t>representation” language says</w:t>
      </w:r>
      <w:r w:rsidR="004365E8">
        <w:t xml:space="preserve"> (p. 19)</w:t>
      </w:r>
      <w:r w:rsidR="00387FC5">
        <w:t>:</w:t>
      </w:r>
    </w:p>
    <w:p w:rsidR="00387FC5" w:rsidRDefault="00387FC5" w:rsidP="004365E8">
      <w:pPr>
        <w:pStyle w:val="body"/>
        <w:spacing w:line="276" w:lineRule="auto"/>
      </w:pPr>
    </w:p>
    <w:p w:rsidR="00387FC5" w:rsidRDefault="00387FC5" w:rsidP="004365E8">
      <w:pPr>
        <w:pStyle w:val="body"/>
        <w:spacing w:line="276" w:lineRule="auto"/>
        <w:ind w:left="720"/>
        <w:rPr>
          <w:color w:val="000000"/>
        </w:rPr>
      </w:pPr>
      <w:r>
        <w:rPr>
          <w:color w:val="000000"/>
        </w:rPr>
        <w:t>The</w:t>
      </w:r>
      <w:r>
        <w:rPr>
          <w:color w:val="000000"/>
          <w:spacing w:val="-1"/>
        </w:rPr>
        <w:t xml:space="preserve"> </w:t>
      </w:r>
      <w:r>
        <w:rPr>
          <w:color w:val="000000"/>
        </w:rPr>
        <w:t>stand</w:t>
      </w:r>
      <w:r>
        <w:rPr>
          <w:color w:val="000000"/>
          <w:spacing w:val="-1"/>
        </w:rPr>
        <w:t>a</w:t>
      </w:r>
      <w:r>
        <w:rPr>
          <w:color w:val="000000"/>
        </w:rPr>
        <w:t>rds d</w:t>
      </w:r>
      <w:r>
        <w:rPr>
          <w:color w:val="000000"/>
          <w:spacing w:val="-1"/>
        </w:rPr>
        <w:t>e</w:t>
      </w:r>
      <w:r>
        <w:rPr>
          <w:color w:val="000000"/>
          <w:spacing w:val="2"/>
        </w:rPr>
        <w:t>v</w:t>
      </w:r>
      <w:r>
        <w:rPr>
          <w:color w:val="000000"/>
          <w:spacing w:val="-1"/>
        </w:rPr>
        <w:t>e</w:t>
      </w:r>
      <w:r>
        <w:rPr>
          <w:color w:val="000000"/>
        </w:rPr>
        <w:t>lo</w:t>
      </w:r>
      <w:r>
        <w:rPr>
          <w:color w:val="000000"/>
          <w:spacing w:val="3"/>
        </w:rPr>
        <w:t>p</w:t>
      </w:r>
      <w:r>
        <w:rPr>
          <w:color w:val="000000"/>
        </w:rPr>
        <w:t>ment p</w:t>
      </w:r>
      <w:r>
        <w:rPr>
          <w:color w:val="000000"/>
          <w:spacing w:val="-1"/>
        </w:rPr>
        <w:t>r</w:t>
      </w:r>
      <w:r>
        <w:rPr>
          <w:color w:val="000000"/>
        </w:rPr>
        <w:t>o</w:t>
      </w:r>
      <w:r>
        <w:rPr>
          <w:color w:val="000000"/>
          <w:spacing w:val="-1"/>
        </w:rPr>
        <w:t>ce</w:t>
      </w:r>
      <w:r>
        <w:rPr>
          <w:color w:val="000000"/>
        </w:rPr>
        <w:t>ss should ha</w:t>
      </w:r>
      <w:r>
        <w:rPr>
          <w:color w:val="000000"/>
          <w:spacing w:val="2"/>
        </w:rPr>
        <w:t>v</w:t>
      </w:r>
      <w:r>
        <w:rPr>
          <w:color w:val="000000"/>
        </w:rPr>
        <w:t>e</w:t>
      </w:r>
      <w:r>
        <w:rPr>
          <w:color w:val="000000"/>
          <w:spacing w:val="-1"/>
        </w:rPr>
        <w:t xml:space="preserve"> </w:t>
      </w:r>
      <w:r>
        <w:rPr>
          <w:color w:val="000000"/>
        </w:rPr>
        <w:t>a b</w:t>
      </w:r>
      <w:r>
        <w:rPr>
          <w:color w:val="000000"/>
          <w:spacing w:val="-1"/>
        </w:rPr>
        <w:t>a</w:t>
      </w:r>
      <w:r>
        <w:rPr>
          <w:color w:val="000000"/>
        </w:rPr>
        <w:t>lan</w:t>
      </w:r>
      <w:r>
        <w:rPr>
          <w:color w:val="000000"/>
          <w:spacing w:val="-1"/>
        </w:rPr>
        <w:t>c</w:t>
      </w:r>
      <w:r>
        <w:rPr>
          <w:color w:val="000000"/>
        </w:rPr>
        <w:t>e</w:t>
      </w:r>
      <w:r>
        <w:rPr>
          <w:color w:val="000000"/>
          <w:spacing w:val="-1"/>
        </w:rPr>
        <w:t xml:space="preserve"> </w:t>
      </w:r>
      <w:r>
        <w:rPr>
          <w:color w:val="000000"/>
          <w:spacing w:val="2"/>
        </w:rPr>
        <w:t>o</w:t>
      </w:r>
      <w:r>
        <w:rPr>
          <w:color w:val="000000"/>
        </w:rPr>
        <w:t>f r</w:t>
      </w:r>
      <w:r>
        <w:rPr>
          <w:color w:val="000000"/>
          <w:spacing w:val="-2"/>
        </w:rPr>
        <w:t>e</w:t>
      </w:r>
      <w:r>
        <w:rPr>
          <w:color w:val="000000"/>
          <w:spacing w:val="2"/>
        </w:rPr>
        <w:t>p</w:t>
      </w:r>
      <w:r>
        <w:rPr>
          <w:color w:val="000000"/>
        </w:rPr>
        <w:t>r</w:t>
      </w:r>
      <w:r>
        <w:rPr>
          <w:color w:val="000000"/>
          <w:spacing w:val="-2"/>
        </w:rPr>
        <w:t>e</w:t>
      </w:r>
      <w:r>
        <w:rPr>
          <w:color w:val="000000"/>
        </w:rPr>
        <w:t>s</w:t>
      </w:r>
      <w:r>
        <w:rPr>
          <w:color w:val="000000"/>
          <w:spacing w:val="-1"/>
        </w:rPr>
        <w:t>e</w:t>
      </w:r>
      <w:r>
        <w:rPr>
          <w:color w:val="000000"/>
        </w:rPr>
        <w:t>n</w:t>
      </w:r>
      <w:r>
        <w:rPr>
          <w:color w:val="000000"/>
          <w:spacing w:val="3"/>
        </w:rPr>
        <w:t>t</w:t>
      </w:r>
      <w:r>
        <w:rPr>
          <w:color w:val="000000"/>
          <w:spacing w:val="-1"/>
        </w:rPr>
        <w:t>a</w:t>
      </w:r>
      <w:r>
        <w:rPr>
          <w:color w:val="000000"/>
        </w:rPr>
        <w:t>t</w:t>
      </w:r>
      <w:r>
        <w:rPr>
          <w:color w:val="000000"/>
          <w:spacing w:val="1"/>
        </w:rPr>
        <w:t>i</w:t>
      </w:r>
      <w:r>
        <w:rPr>
          <w:color w:val="000000"/>
        </w:rPr>
        <w:t>o</w:t>
      </w:r>
      <w:r>
        <w:rPr>
          <w:color w:val="000000"/>
          <w:spacing w:val="1"/>
        </w:rPr>
        <w:t>n</w:t>
      </w:r>
      <w:r>
        <w:rPr>
          <w:color w:val="000000"/>
        </w:rPr>
        <w:t xml:space="preserve">. </w:t>
      </w:r>
      <w:r w:rsidR="001F1975">
        <w:rPr>
          <w:color w:val="000000"/>
        </w:rPr>
        <w:br/>
      </w:r>
      <w:r>
        <w:rPr>
          <w:color w:val="000000"/>
        </w:rPr>
        <w:t>The</w:t>
      </w:r>
      <w:r>
        <w:rPr>
          <w:color w:val="000000"/>
          <w:spacing w:val="-1"/>
        </w:rPr>
        <w:t xml:space="preserve"> </w:t>
      </w:r>
      <w:r>
        <w:rPr>
          <w:color w:val="000000"/>
        </w:rPr>
        <w:t>r</w:t>
      </w:r>
      <w:r>
        <w:rPr>
          <w:color w:val="000000"/>
          <w:spacing w:val="-2"/>
        </w:rPr>
        <w:t>e</w:t>
      </w:r>
      <w:r>
        <w:rPr>
          <w:color w:val="000000"/>
        </w:rPr>
        <w:t>p</w:t>
      </w:r>
      <w:r>
        <w:rPr>
          <w:color w:val="000000"/>
          <w:spacing w:val="1"/>
        </w:rPr>
        <w:t>r</w:t>
      </w:r>
      <w:r>
        <w:rPr>
          <w:color w:val="000000"/>
          <w:spacing w:val="-1"/>
        </w:rPr>
        <w:t>e</w:t>
      </w:r>
      <w:r>
        <w:rPr>
          <w:color w:val="000000"/>
        </w:rPr>
        <w:t>s</w:t>
      </w:r>
      <w:r>
        <w:rPr>
          <w:color w:val="000000"/>
          <w:spacing w:val="-1"/>
        </w:rPr>
        <w:t>e</w:t>
      </w:r>
      <w:r>
        <w:rPr>
          <w:color w:val="000000"/>
        </w:rPr>
        <w:t>ntation</w:t>
      </w:r>
      <w:r>
        <w:rPr>
          <w:color w:val="000000"/>
          <w:spacing w:val="1"/>
        </w:rPr>
        <w:t xml:space="preserve"> </w:t>
      </w:r>
      <w:r>
        <w:rPr>
          <w:color w:val="000000"/>
          <w:spacing w:val="-1"/>
        </w:rPr>
        <w:t>a</w:t>
      </w:r>
      <w:r>
        <w:rPr>
          <w:color w:val="000000"/>
        </w:rPr>
        <w:t>p</w:t>
      </w:r>
      <w:r>
        <w:rPr>
          <w:color w:val="000000"/>
          <w:spacing w:val="2"/>
        </w:rPr>
        <w:t>p</w:t>
      </w:r>
      <w:r>
        <w:rPr>
          <w:color w:val="000000"/>
        </w:rPr>
        <w:t>rop</w:t>
      </w:r>
      <w:r>
        <w:rPr>
          <w:color w:val="000000"/>
          <w:spacing w:val="-1"/>
        </w:rPr>
        <w:t>r</w:t>
      </w:r>
      <w:r>
        <w:rPr>
          <w:color w:val="000000"/>
        </w:rPr>
        <w:t>iate</w:t>
      </w:r>
      <w:r>
        <w:rPr>
          <w:color w:val="000000"/>
          <w:spacing w:val="-1"/>
        </w:rPr>
        <w:t xml:space="preserve"> </w:t>
      </w:r>
      <w:r>
        <w:rPr>
          <w:color w:val="000000"/>
        </w:rPr>
        <w:t xml:space="preserve">to </w:t>
      </w:r>
      <w:r>
        <w:rPr>
          <w:color w:val="000000"/>
          <w:spacing w:val="1"/>
        </w:rPr>
        <w:t>t</w:t>
      </w:r>
      <w:r>
        <w:rPr>
          <w:color w:val="000000"/>
        </w:rPr>
        <w:t>he</w:t>
      </w:r>
      <w:r>
        <w:rPr>
          <w:color w:val="000000"/>
          <w:spacing w:val="-1"/>
        </w:rPr>
        <w:t xml:space="preserve"> </w:t>
      </w:r>
      <w:r>
        <w:rPr>
          <w:color w:val="000000"/>
        </w:rPr>
        <w:t>d</w:t>
      </w:r>
      <w:r>
        <w:rPr>
          <w:color w:val="000000"/>
          <w:spacing w:val="-1"/>
        </w:rPr>
        <w:t>e</w:t>
      </w:r>
      <w:r>
        <w:rPr>
          <w:color w:val="000000"/>
          <w:spacing w:val="2"/>
        </w:rPr>
        <w:t>v</w:t>
      </w:r>
      <w:r>
        <w:rPr>
          <w:color w:val="000000"/>
          <w:spacing w:val="-1"/>
        </w:rPr>
        <w:t>e</w:t>
      </w:r>
      <w:r>
        <w:rPr>
          <w:color w:val="000000"/>
        </w:rPr>
        <w:t>lop</w:t>
      </w:r>
      <w:r>
        <w:rPr>
          <w:color w:val="000000"/>
          <w:spacing w:val="1"/>
        </w:rPr>
        <w:t>m</w:t>
      </w:r>
      <w:r>
        <w:rPr>
          <w:color w:val="000000"/>
          <w:spacing w:val="-1"/>
        </w:rPr>
        <w:t>e</w:t>
      </w:r>
      <w:r>
        <w:rPr>
          <w:color w:val="000000"/>
        </w:rPr>
        <w:t xml:space="preserve">nt of </w:t>
      </w:r>
      <w:r>
        <w:rPr>
          <w:color w:val="000000"/>
          <w:spacing w:val="-1"/>
        </w:rPr>
        <w:t>c</w:t>
      </w:r>
      <w:r>
        <w:rPr>
          <w:color w:val="000000"/>
        </w:rPr>
        <w:t>onse</w:t>
      </w:r>
      <w:r>
        <w:rPr>
          <w:color w:val="000000"/>
          <w:spacing w:val="-1"/>
        </w:rPr>
        <w:t>n</w:t>
      </w:r>
      <w:r>
        <w:rPr>
          <w:color w:val="000000"/>
        </w:rPr>
        <w:t xml:space="preserve">sus </w:t>
      </w:r>
      <w:r>
        <w:rPr>
          <w:color w:val="000000"/>
          <w:spacing w:val="1"/>
        </w:rPr>
        <w:t>i</w:t>
      </w:r>
      <w:r>
        <w:rPr>
          <w:color w:val="000000"/>
        </w:rPr>
        <w:t xml:space="preserve">n </w:t>
      </w:r>
      <w:r>
        <w:rPr>
          <w:color w:val="000000"/>
          <w:spacing w:val="-1"/>
        </w:rPr>
        <w:t>a</w:t>
      </w:r>
      <w:r>
        <w:rPr>
          <w:color w:val="000000"/>
          <w:spacing w:val="5"/>
        </w:rPr>
        <w:t>n</w:t>
      </w:r>
      <w:r>
        <w:rPr>
          <w:color w:val="000000"/>
        </w:rPr>
        <w:t>y</w:t>
      </w:r>
      <w:r>
        <w:rPr>
          <w:color w:val="000000"/>
          <w:spacing w:val="-3"/>
        </w:rPr>
        <w:t xml:space="preserve"> </w:t>
      </w:r>
      <w:r>
        <w:rPr>
          <w:color w:val="000000"/>
          <w:spacing w:val="-2"/>
        </w:rPr>
        <w:t>g</w:t>
      </w:r>
      <w:r>
        <w:rPr>
          <w:color w:val="000000"/>
        </w:rPr>
        <w:t>iven s</w:t>
      </w:r>
      <w:r>
        <w:rPr>
          <w:color w:val="000000"/>
          <w:spacing w:val="2"/>
        </w:rPr>
        <w:t>t</w:t>
      </w:r>
      <w:r>
        <w:rPr>
          <w:color w:val="000000"/>
          <w:spacing w:val="-1"/>
        </w:rPr>
        <w:t>a</w:t>
      </w:r>
      <w:r>
        <w:rPr>
          <w:color w:val="000000"/>
        </w:rPr>
        <w:t>nd</w:t>
      </w:r>
      <w:r>
        <w:rPr>
          <w:color w:val="000000"/>
          <w:spacing w:val="-1"/>
        </w:rPr>
        <w:t>a</w:t>
      </w:r>
      <w:r>
        <w:rPr>
          <w:color w:val="000000"/>
        </w:rPr>
        <w:t xml:space="preserve">rds </w:t>
      </w:r>
      <w:r w:rsidR="001F1975">
        <w:rPr>
          <w:color w:val="000000"/>
        </w:rPr>
        <w:br/>
      </w:r>
      <w:r>
        <w:rPr>
          <w:color w:val="000000"/>
          <w:spacing w:val="1"/>
        </w:rPr>
        <w:t>a</w:t>
      </w:r>
      <w:r>
        <w:rPr>
          <w:color w:val="000000"/>
          <w:spacing w:val="-1"/>
        </w:rPr>
        <w:t>c</w:t>
      </w:r>
      <w:r>
        <w:rPr>
          <w:color w:val="000000"/>
        </w:rPr>
        <w:t>t</w:t>
      </w:r>
      <w:r>
        <w:rPr>
          <w:color w:val="000000"/>
          <w:spacing w:val="1"/>
        </w:rPr>
        <w:t>i</w:t>
      </w:r>
      <w:r>
        <w:rPr>
          <w:color w:val="000000"/>
        </w:rPr>
        <w:t>vi</w:t>
      </w:r>
      <w:r>
        <w:rPr>
          <w:color w:val="000000"/>
          <w:spacing w:val="3"/>
        </w:rPr>
        <w:t>t</w:t>
      </w:r>
      <w:r>
        <w:rPr>
          <w:color w:val="000000"/>
        </w:rPr>
        <w:t>y</w:t>
      </w:r>
      <w:r>
        <w:rPr>
          <w:color w:val="000000"/>
          <w:spacing w:val="-3"/>
        </w:rPr>
        <w:t xml:space="preserve"> </w:t>
      </w:r>
      <w:r>
        <w:rPr>
          <w:color w:val="000000"/>
        </w:rPr>
        <w:t>is</w:t>
      </w:r>
      <w:r>
        <w:rPr>
          <w:color w:val="000000"/>
          <w:spacing w:val="1"/>
        </w:rPr>
        <w:t xml:space="preserve"> </w:t>
      </w:r>
      <w:r>
        <w:rPr>
          <w:color w:val="000000"/>
        </w:rPr>
        <w:t>a</w:t>
      </w:r>
      <w:r>
        <w:rPr>
          <w:color w:val="000000"/>
          <w:spacing w:val="-1"/>
        </w:rPr>
        <w:t xml:space="preserve"> f</w:t>
      </w:r>
      <w:r>
        <w:rPr>
          <w:color w:val="000000"/>
        </w:rPr>
        <w:t>u</w:t>
      </w:r>
      <w:r>
        <w:rPr>
          <w:color w:val="000000"/>
          <w:spacing w:val="2"/>
        </w:rPr>
        <w:t>n</w:t>
      </w:r>
      <w:r>
        <w:rPr>
          <w:color w:val="000000"/>
          <w:spacing w:val="1"/>
        </w:rPr>
        <w:t>c</w:t>
      </w:r>
      <w:r>
        <w:rPr>
          <w:color w:val="000000"/>
        </w:rPr>
        <w:t>t</w:t>
      </w:r>
      <w:r>
        <w:rPr>
          <w:color w:val="000000"/>
          <w:spacing w:val="1"/>
        </w:rPr>
        <w:t>i</w:t>
      </w:r>
      <w:r>
        <w:rPr>
          <w:color w:val="000000"/>
        </w:rPr>
        <w:t>on of</w:t>
      </w:r>
      <w:r>
        <w:rPr>
          <w:color w:val="000000"/>
          <w:spacing w:val="-1"/>
        </w:rPr>
        <w:t xml:space="preserve"> </w:t>
      </w:r>
      <w:r>
        <w:rPr>
          <w:color w:val="000000"/>
        </w:rPr>
        <w:t>the n</w:t>
      </w:r>
      <w:r>
        <w:rPr>
          <w:color w:val="000000"/>
          <w:spacing w:val="-1"/>
        </w:rPr>
        <w:t>a</w:t>
      </w:r>
      <w:r>
        <w:rPr>
          <w:color w:val="000000"/>
        </w:rPr>
        <w:t>ture</w:t>
      </w:r>
      <w:r>
        <w:rPr>
          <w:color w:val="000000"/>
          <w:spacing w:val="-1"/>
        </w:rPr>
        <w:t xml:space="preserve"> </w:t>
      </w:r>
      <w:r>
        <w:rPr>
          <w:color w:val="000000"/>
        </w:rPr>
        <w:t>of the stand</w:t>
      </w:r>
      <w:r>
        <w:rPr>
          <w:color w:val="000000"/>
          <w:spacing w:val="-1"/>
        </w:rPr>
        <w:t>a</w:t>
      </w:r>
      <w:r>
        <w:rPr>
          <w:color w:val="000000"/>
        </w:rPr>
        <w:t>rd b</w:t>
      </w:r>
      <w:r>
        <w:rPr>
          <w:color w:val="000000"/>
          <w:spacing w:val="-2"/>
        </w:rPr>
        <w:t>e</w:t>
      </w:r>
      <w:r>
        <w:rPr>
          <w:color w:val="000000"/>
        </w:rPr>
        <w:t>i</w:t>
      </w:r>
      <w:r>
        <w:rPr>
          <w:color w:val="000000"/>
          <w:spacing w:val="3"/>
        </w:rPr>
        <w:t>n</w:t>
      </w:r>
      <w:r>
        <w:rPr>
          <w:color w:val="000000"/>
        </w:rPr>
        <w:t>g</w:t>
      </w:r>
      <w:r>
        <w:rPr>
          <w:color w:val="000000"/>
          <w:spacing w:val="-2"/>
        </w:rPr>
        <w:t xml:space="preserve"> </w:t>
      </w:r>
      <w:r>
        <w:rPr>
          <w:color w:val="000000"/>
        </w:rPr>
        <w:t>d</w:t>
      </w:r>
      <w:r>
        <w:rPr>
          <w:color w:val="000000"/>
          <w:spacing w:val="-1"/>
        </w:rPr>
        <w:t>e</w:t>
      </w:r>
      <w:r>
        <w:rPr>
          <w:color w:val="000000"/>
          <w:spacing w:val="2"/>
        </w:rPr>
        <w:t>v</w:t>
      </w:r>
      <w:r>
        <w:rPr>
          <w:color w:val="000000"/>
          <w:spacing w:val="-1"/>
        </w:rPr>
        <w:t>e</w:t>
      </w:r>
      <w:r>
        <w:rPr>
          <w:color w:val="000000"/>
        </w:rPr>
        <w:t>loped</w:t>
      </w:r>
      <w:r>
        <w:rPr>
          <w:color w:val="000000"/>
          <w:spacing w:val="3"/>
        </w:rPr>
        <w:t xml:space="preserve"> </w:t>
      </w:r>
      <w:r>
        <w:rPr>
          <w:color w:val="000000"/>
          <w:spacing w:val="-1"/>
        </w:rPr>
        <w:t>a</w:t>
      </w:r>
      <w:r>
        <w:rPr>
          <w:color w:val="000000"/>
        </w:rPr>
        <w:t>nd the s</w:t>
      </w:r>
      <w:r>
        <w:rPr>
          <w:color w:val="000000"/>
          <w:spacing w:val="-1"/>
        </w:rPr>
        <w:t>ec</w:t>
      </w:r>
      <w:r>
        <w:rPr>
          <w:color w:val="000000"/>
        </w:rPr>
        <w:t>tor.</w:t>
      </w:r>
    </w:p>
    <w:p w:rsidR="00387FC5" w:rsidRDefault="00387FC5" w:rsidP="004365E8">
      <w:pPr>
        <w:pStyle w:val="body"/>
        <w:spacing w:line="276" w:lineRule="auto"/>
      </w:pPr>
    </w:p>
    <w:p w:rsidR="000851B5" w:rsidRDefault="00387FC5" w:rsidP="004365E8">
      <w:pPr>
        <w:pStyle w:val="NormalW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We</w:t>
      </w:r>
      <w:r w:rsidR="00C4340E" w:rsidRPr="00A05F08">
        <w:rPr>
          <w:rFonts w:asciiTheme="minorHAnsi" w:hAnsiTheme="minorHAnsi" w:cstheme="minorHAnsi"/>
          <w:sz w:val="22"/>
          <w:szCs w:val="22"/>
        </w:rPr>
        <w:t xml:space="preserve"> understand </w:t>
      </w:r>
      <w:r>
        <w:rPr>
          <w:rFonts w:asciiTheme="minorHAnsi" w:hAnsiTheme="minorHAnsi" w:cstheme="minorHAnsi"/>
          <w:sz w:val="22"/>
          <w:szCs w:val="22"/>
        </w:rPr>
        <w:t xml:space="preserve">this proposed </w:t>
      </w:r>
      <w:r w:rsidR="00275A0A">
        <w:rPr>
          <w:rFonts w:asciiTheme="minorHAnsi" w:hAnsiTheme="minorHAnsi" w:cstheme="minorHAnsi"/>
          <w:sz w:val="22"/>
          <w:szCs w:val="22"/>
        </w:rPr>
        <w:t xml:space="preserve">new </w:t>
      </w:r>
      <w:r>
        <w:rPr>
          <w:rFonts w:asciiTheme="minorHAnsi" w:hAnsiTheme="minorHAnsi" w:cstheme="minorHAnsi"/>
          <w:sz w:val="22"/>
          <w:szCs w:val="22"/>
        </w:rPr>
        <w:t xml:space="preserve">language as consistent with </w:t>
      </w:r>
      <w:r w:rsidR="00275A0A">
        <w:rPr>
          <w:rFonts w:asciiTheme="minorHAnsi" w:hAnsiTheme="minorHAnsi" w:cstheme="minorHAnsi"/>
          <w:sz w:val="22"/>
          <w:szCs w:val="22"/>
        </w:rPr>
        <w:t xml:space="preserve">the prior </w:t>
      </w:r>
      <w:r>
        <w:rPr>
          <w:rFonts w:asciiTheme="minorHAnsi" w:hAnsiTheme="minorHAnsi" w:cstheme="minorHAnsi"/>
          <w:sz w:val="22"/>
          <w:szCs w:val="22"/>
        </w:rPr>
        <w:t>“balance of interest”</w:t>
      </w:r>
      <w:r w:rsidR="00752271">
        <w:rPr>
          <w:rFonts w:asciiTheme="minorHAnsi" w:hAnsiTheme="minorHAnsi" w:cstheme="minorHAnsi"/>
          <w:sz w:val="22"/>
          <w:szCs w:val="22"/>
        </w:rPr>
        <w:t xml:space="preserve"> requirement, i.e., the technical committee </w:t>
      </w:r>
      <w:r w:rsidR="00275A0A">
        <w:rPr>
          <w:rFonts w:asciiTheme="minorHAnsi" w:hAnsiTheme="minorHAnsi" w:cstheme="minorHAnsi"/>
          <w:sz w:val="22"/>
          <w:szCs w:val="22"/>
        </w:rPr>
        <w:t xml:space="preserve">must include a </w:t>
      </w:r>
      <w:r w:rsidR="00C4340E" w:rsidRPr="00A05F08">
        <w:rPr>
          <w:rFonts w:asciiTheme="minorHAnsi" w:hAnsiTheme="minorHAnsi" w:cstheme="minorHAnsi"/>
          <w:sz w:val="22"/>
          <w:szCs w:val="22"/>
        </w:rPr>
        <w:t xml:space="preserve">balance of </w:t>
      </w:r>
      <w:r w:rsidR="000851B5" w:rsidRPr="00A05F08">
        <w:rPr>
          <w:rFonts w:asciiTheme="minorHAnsi" w:hAnsiTheme="minorHAnsi" w:cstheme="minorHAnsi"/>
          <w:sz w:val="22"/>
          <w:szCs w:val="22"/>
        </w:rPr>
        <w:t>materially affected and interested parties</w:t>
      </w:r>
      <w:r w:rsidR="00C4340E" w:rsidRPr="00A05F08">
        <w:rPr>
          <w:rFonts w:asciiTheme="minorHAnsi" w:hAnsiTheme="minorHAnsi" w:cstheme="minorHAnsi"/>
          <w:sz w:val="22"/>
          <w:szCs w:val="22"/>
        </w:rPr>
        <w:t xml:space="preserve"> relevant to the </w:t>
      </w:r>
      <w:r w:rsidR="008953D2">
        <w:rPr>
          <w:rFonts w:asciiTheme="minorHAnsi" w:hAnsiTheme="minorHAnsi" w:cstheme="minorHAnsi"/>
          <w:sz w:val="22"/>
          <w:szCs w:val="22"/>
        </w:rPr>
        <w:t xml:space="preserve">nature </w:t>
      </w:r>
      <w:r w:rsidR="00C4340E" w:rsidRPr="00A05F08">
        <w:rPr>
          <w:rFonts w:asciiTheme="minorHAnsi" w:hAnsiTheme="minorHAnsi" w:cstheme="minorHAnsi"/>
          <w:sz w:val="22"/>
          <w:szCs w:val="22"/>
        </w:rPr>
        <w:t>of the standard under development</w:t>
      </w:r>
      <w:r w:rsidR="00752271">
        <w:rPr>
          <w:rFonts w:asciiTheme="minorHAnsi" w:hAnsiTheme="minorHAnsi" w:cstheme="minorHAnsi"/>
          <w:sz w:val="22"/>
          <w:szCs w:val="22"/>
        </w:rPr>
        <w:t>.</w:t>
      </w:r>
      <w:r w:rsidR="00845907" w:rsidRPr="00A05F08">
        <w:rPr>
          <w:rFonts w:asciiTheme="minorHAnsi" w:hAnsiTheme="minorHAnsi" w:cstheme="minorHAnsi"/>
          <w:sz w:val="22"/>
          <w:szCs w:val="22"/>
        </w:rPr>
        <w:t xml:space="preserve"> </w:t>
      </w:r>
      <w:r w:rsidR="00752271">
        <w:rPr>
          <w:rFonts w:asciiTheme="minorHAnsi" w:hAnsiTheme="minorHAnsi" w:cstheme="minorHAnsi"/>
          <w:sz w:val="22"/>
          <w:szCs w:val="22"/>
        </w:rPr>
        <w:t xml:space="preserve">However, another </w:t>
      </w:r>
      <w:r w:rsidR="0048091D">
        <w:rPr>
          <w:rFonts w:asciiTheme="minorHAnsi" w:hAnsiTheme="minorHAnsi" w:cstheme="minorHAnsi"/>
          <w:sz w:val="22"/>
          <w:szCs w:val="22"/>
        </w:rPr>
        <w:t xml:space="preserve">possible </w:t>
      </w:r>
      <w:r w:rsidR="000851B5" w:rsidRPr="00A05F08">
        <w:rPr>
          <w:rFonts w:asciiTheme="minorHAnsi" w:hAnsiTheme="minorHAnsi" w:cstheme="minorHAnsi"/>
          <w:sz w:val="22"/>
          <w:szCs w:val="22"/>
        </w:rPr>
        <w:t xml:space="preserve">interpretation is </w:t>
      </w:r>
      <w:r w:rsidR="004365E8">
        <w:rPr>
          <w:rFonts w:asciiTheme="minorHAnsi" w:hAnsiTheme="minorHAnsi" w:cstheme="minorHAnsi"/>
          <w:sz w:val="22"/>
          <w:szCs w:val="22"/>
        </w:rPr>
        <w:t xml:space="preserve">that </w:t>
      </w:r>
      <w:r w:rsidR="00275A0A">
        <w:rPr>
          <w:rFonts w:asciiTheme="minorHAnsi" w:hAnsiTheme="minorHAnsi" w:cstheme="minorHAnsi"/>
          <w:sz w:val="22"/>
          <w:szCs w:val="22"/>
        </w:rPr>
        <w:t xml:space="preserve">the proposed </w:t>
      </w:r>
      <w:r w:rsidR="00752271">
        <w:rPr>
          <w:rFonts w:asciiTheme="minorHAnsi" w:hAnsiTheme="minorHAnsi" w:cstheme="minorHAnsi"/>
          <w:sz w:val="22"/>
          <w:szCs w:val="22"/>
        </w:rPr>
        <w:t>“</w:t>
      </w:r>
      <w:r w:rsidR="00845907" w:rsidRPr="00A05F08">
        <w:rPr>
          <w:rFonts w:asciiTheme="minorHAnsi" w:hAnsiTheme="minorHAnsi" w:cstheme="minorHAnsi"/>
          <w:sz w:val="22"/>
          <w:szCs w:val="22"/>
        </w:rPr>
        <w:t>balance</w:t>
      </w:r>
      <w:r w:rsidR="00275A0A">
        <w:rPr>
          <w:rFonts w:asciiTheme="minorHAnsi" w:hAnsiTheme="minorHAnsi" w:cstheme="minorHAnsi"/>
          <w:sz w:val="22"/>
          <w:szCs w:val="22"/>
        </w:rPr>
        <w:t>-of-representation</w:t>
      </w:r>
      <w:r w:rsidR="00752271">
        <w:rPr>
          <w:rFonts w:asciiTheme="minorHAnsi" w:hAnsiTheme="minorHAnsi" w:cstheme="minorHAnsi"/>
          <w:sz w:val="22"/>
          <w:szCs w:val="22"/>
        </w:rPr>
        <w:t xml:space="preserve">” </w:t>
      </w:r>
      <w:r w:rsidR="00275A0A">
        <w:rPr>
          <w:rFonts w:asciiTheme="minorHAnsi" w:hAnsiTheme="minorHAnsi" w:cstheme="minorHAnsi"/>
          <w:sz w:val="22"/>
          <w:szCs w:val="22"/>
        </w:rPr>
        <w:t xml:space="preserve">language </w:t>
      </w:r>
      <w:r w:rsidR="00312EF7">
        <w:rPr>
          <w:rFonts w:asciiTheme="minorHAnsi" w:hAnsiTheme="minorHAnsi" w:cstheme="minorHAnsi"/>
          <w:sz w:val="22"/>
          <w:szCs w:val="22"/>
        </w:rPr>
        <w:t>applies not to the universe of materially</w:t>
      </w:r>
      <w:r w:rsidR="004365E8">
        <w:rPr>
          <w:rFonts w:asciiTheme="minorHAnsi" w:hAnsiTheme="minorHAnsi" w:cstheme="minorHAnsi"/>
          <w:sz w:val="22"/>
          <w:szCs w:val="22"/>
        </w:rPr>
        <w:t xml:space="preserve"> </w:t>
      </w:r>
      <w:r w:rsidR="00312EF7">
        <w:rPr>
          <w:rFonts w:asciiTheme="minorHAnsi" w:hAnsiTheme="minorHAnsi" w:cstheme="minorHAnsi"/>
          <w:sz w:val="22"/>
          <w:szCs w:val="22"/>
        </w:rPr>
        <w:t xml:space="preserve">affected and interested parties, but more narrowly to the actual </w:t>
      </w:r>
      <w:r w:rsidR="00845907" w:rsidRPr="00A05F08">
        <w:rPr>
          <w:rFonts w:asciiTheme="minorHAnsi" w:hAnsiTheme="minorHAnsi" w:cstheme="minorHAnsi"/>
          <w:sz w:val="22"/>
          <w:szCs w:val="22"/>
        </w:rPr>
        <w:t xml:space="preserve">members of the </w:t>
      </w:r>
      <w:r w:rsidR="00312EF7">
        <w:rPr>
          <w:rFonts w:asciiTheme="minorHAnsi" w:hAnsiTheme="minorHAnsi" w:cstheme="minorHAnsi"/>
          <w:sz w:val="22"/>
          <w:szCs w:val="22"/>
        </w:rPr>
        <w:t>technical committee</w:t>
      </w:r>
      <w:r w:rsidR="00845907" w:rsidRPr="00A05F08">
        <w:rPr>
          <w:rFonts w:asciiTheme="minorHAnsi" w:hAnsiTheme="minorHAnsi" w:cstheme="minorHAnsi"/>
          <w:sz w:val="22"/>
          <w:szCs w:val="22"/>
        </w:rPr>
        <w:t xml:space="preserve">, regardless of whether all </w:t>
      </w:r>
      <w:r w:rsidR="00523083" w:rsidRPr="00A05F08">
        <w:rPr>
          <w:rFonts w:asciiTheme="minorHAnsi" w:hAnsiTheme="minorHAnsi" w:cstheme="minorHAnsi"/>
          <w:sz w:val="22"/>
          <w:szCs w:val="22"/>
        </w:rPr>
        <w:t xml:space="preserve">materially affected </w:t>
      </w:r>
      <w:r w:rsidR="00845907" w:rsidRPr="00A05F08">
        <w:rPr>
          <w:rFonts w:asciiTheme="minorHAnsi" w:hAnsiTheme="minorHAnsi" w:cstheme="minorHAnsi"/>
          <w:sz w:val="22"/>
          <w:szCs w:val="22"/>
        </w:rPr>
        <w:t xml:space="preserve">interests have </w:t>
      </w:r>
      <w:r w:rsidR="00312EF7">
        <w:rPr>
          <w:rFonts w:asciiTheme="minorHAnsi" w:hAnsiTheme="minorHAnsi" w:cstheme="minorHAnsi"/>
          <w:sz w:val="22"/>
          <w:szCs w:val="22"/>
        </w:rPr>
        <w:t>chosen</w:t>
      </w:r>
      <w:r w:rsidR="00845907" w:rsidRPr="00A05F08">
        <w:rPr>
          <w:rFonts w:asciiTheme="minorHAnsi" w:hAnsiTheme="minorHAnsi" w:cstheme="minorHAnsi"/>
          <w:sz w:val="22"/>
          <w:szCs w:val="22"/>
        </w:rPr>
        <w:t xml:space="preserve"> to participate</w:t>
      </w:r>
      <w:r w:rsidR="000851B5" w:rsidRPr="00A05F08">
        <w:rPr>
          <w:rFonts w:asciiTheme="minorHAnsi" w:hAnsiTheme="minorHAnsi" w:cstheme="minorHAnsi"/>
          <w:sz w:val="22"/>
          <w:szCs w:val="22"/>
        </w:rPr>
        <w:t xml:space="preserve"> or outreach </w:t>
      </w:r>
      <w:r w:rsidR="00312EF7">
        <w:rPr>
          <w:rFonts w:asciiTheme="minorHAnsi" w:hAnsiTheme="minorHAnsi" w:cstheme="minorHAnsi"/>
          <w:sz w:val="22"/>
          <w:szCs w:val="22"/>
        </w:rPr>
        <w:t xml:space="preserve">by the standards developer </w:t>
      </w:r>
      <w:r w:rsidR="000851B5" w:rsidRPr="00A05F08">
        <w:rPr>
          <w:rFonts w:asciiTheme="minorHAnsi" w:hAnsiTheme="minorHAnsi" w:cstheme="minorHAnsi"/>
          <w:sz w:val="22"/>
          <w:szCs w:val="22"/>
        </w:rPr>
        <w:t>to engage them has taken place.</w:t>
      </w:r>
      <w:r w:rsidR="0048091D">
        <w:rPr>
          <w:rFonts w:asciiTheme="minorHAnsi" w:hAnsiTheme="minorHAnsi" w:cstheme="minorHAnsi"/>
          <w:sz w:val="22"/>
          <w:szCs w:val="22"/>
        </w:rPr>
        <w:t xml:space="preserve"> </w:t>
      </w:r>
      <w:r w:rsidR="004365E8">
        <w:rPr>
          <w:rFonts w:asciiTheme="minorHAnsi" w:hAnsiTheme="minorHAnsi" w:cstheme="minorHAnsi"/>
          <w:sz w:val="22"/>
          <w:szCs w:val="22"/>
        </w:rPr>
        <w:t xml:space="preserve">This </w:t>
      </w:r>
      <w:r w:rsidR="00275A0A">
        <w:rPr>
          <w:rFonts w:asciiTheme="minorHAnsi" w:hAnsiTheme="minorHAnsi" w:cstheme="minorHAnsi"/>
          <w:sz w:val="22"/>
          <w:szCs w:val="22"/>
        </w:rPr>
        <w:t>alternative interpretation</w:t>
      </w:r>
      <w:r w:rsidR="004365E8">
        <w:rPr>
          <w:rFonts w:asciiTheme="minorHAnsi" w:hAnsiTheme="minorHAnsi" w:cstheme="minorHAnsi"/>
          <w:sz w:val="22"/>
          <w:szCs w:val="22"/>
        </w:rPr>
        <w:t xml:space="preserve"> dilutes</w:t>
      </w:r>
      <w:r w:rsidR="00275A0A">
        <w:rPr>
          <w:rFonts w:asciiTheme="minorHAnsi" w:hAnsiTheme="minorHAnsi" w:cstheme="minorHAnsi"/>
          <w:sz w:val="22"/>
          <w:szCs w:val="22"/>
        </w:rPr>
        <w:t xml:space="preserve"> the “balance” requirement considerably</w:t>
      </w:r>
      <w:r w:rsidR="004365E8">
        <w:rPr>
          <w:rFonts w:asciiTheme="minorHAnsi" w:hAnsiTheme="minorHAnsi" w:cstheme="minorHAnsi"/>
          <w:sz w:val="22"/>
          <w:szCs w:val="22"/>
        </w:rPr>
        <w:t>,</w:t>
      </w:r>
      <w:r w:rsidR="00275A0A">
        <w:rPr>
          <w:rFonts w:asciiTheme="minorHAnsi" w:hAnsiTheme="minorHAnsi" w:cstheme="minorHAnsi"/>
          <w:sz w:val="22"/>
          <w:szCs w:val="22"/>
        </w:rPr>
        <w:t xml:space="preserve"> </w:t>
      </w:r>
      <w:r w:rsidR="004365E8">
        <w:rPr>
          <w:rFonts w:asciiTheme="minorHAnsi" w:hAnsiTheme="minorHAnsi" w:cstheme="minorHAnsi"/>
          <w:sz w:val="22"/>
          <w:szCs w:val="22"/>
        </w:rPr>
        <w:t xml:space="preserve">so </w:t>
      </w:r>
      <w:r w:rsidR="00275A0A">
        <w:rPr>
          <w:rFonts w:asciiTheme="minorHAnsi" w:hAnsiTheme="minorHAnsi" w:cstheme="minorHAnsi"/>
          <w:sz w:val="22"/>
          <w:szCs w:val="22"/>
        </w:rPr>
        <w:t>we request clarification on this issue.</w:t>
      </w:r>
    </w:p>
    <w:p w:rsidR="004365E8" w:rsidRPr="00A05F08" w:rsidRDefault="004365E8" w:rsidP="004365E8">
      <w:pPr>
        <w:pStyle w:val="NormalWeb"/>
        <w:spacing w:before="0" w:beforeAutospacing="0" w:after="0" w:afterAutospacing="0" w:line="276" w:lineRule="auto"/>
        <w:rPr>
          <w:rFonts w:asciiTheme="minorHAnsi" w:hAnsiTheme="minorHAnsi" w:cstheme="minorHAnsi"/>
          <w:sz w:val="22"/>
          <w:szCs w:val="22"/>
        </w:rPr>
      </w:pPr>
    </w:p>
    <w:p w:rsidR="002464DB" w:rsidRPr="00A05F08" w:rsidRDefault="00F5585D" w:rsidP="004365E8">
      <w:pPr>
        <w:pStyle w:val="NormalW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We read the </w:t>
      </w:r>
      <w:r w:rsidR="00845907" w:rsidRPr="00A05F08">
        <w:rPr>
          <w:rFonts w:asciiTheme="minorHAnsi" w:hAnsiTheme="minorHAnsi" w:cstheme="minorHAnsi"/>
          <w:sz w:val="22"/>
          <w:szCs w:val="22"/>
        </w:rPr>
        <w:t>introduction of the term “sector”</w:t>
      </w:r>
      <w:r>
        <w:rPr>
          <w:rFonts w:asciiTheme="minorHAnsi" w:hAnsiTheme="minorHAnsi" w:cstheme="minorHAnsi"/>
          <w:sz w:val="22"/>
          <w:szCs w:val="22"/>
        </w:rPr>
        <w:t xml:space="preserve"> (as used in the quote above)</w:t>
      </w:r>
      <w:r w:rsidR="008E6FBB">
        <w:rPr>
          <w:rFonts w:asciiTheme="minorHAnsi" w:hAnsiTheme="minorHAnsi" w:cstheme="minorHAnsi"/>
          <w:sz w:val="22"/>
          <w:szCs w:val="22"/>
        </w:rPr>
        <w:t xml:space="preserve"> as</w:t>
      </w:r>
      <w:r w:rsidR="00845907" w:rsidRPr="00A05F08">
        <w:rPr>
          <w:rFonts w:asciiTheme="minorHAnsi" w:hAnsiTheme="minorHAnsi" w:cstheme="minorHAnsi"/>
          <w:sz w:val="22"/>
          <w:szCs w:val="22"/>
        </w:rPr>
        <w:t xml:space="preserve"> recognition that the </w:t>
      </w:r>
      <w:r>
        <w:rPr>
          <w:rFonts w:asciiTheme="minorHAnsi" w:hAnsiTheme="minorHAnsi" w:cstheme="minorHAnsi"/>
          <w:sz w:val="22"/>
          <w:szCs w:val="22"/>
        </w:rPr>
        <w:t xml:space="preserve">kind </w:t>
      </w:r>
      <w:r w:rsidR="00845907" w:rsidRPr="00A05F08">
        <w:rPr>
          <w:rFonts w:asciiTheme="minorHAnsi" w:hAnsiTheme="minorHAnsi" w:cstheme="minorHAnsi"/>
          <w:sz w:val="22"/>
          <w:szCs w:val="22"/>
        </w:rPr>
        <w:t xml:space="preserve">of standard </w:t>
      </w:r>
      <w:r>
        <w:rPr>
          <w:rFonts w:asciiTheme="minorHAnsi" w:hAnsiTheme="minorHAnsi" w:cstheme="minorHAnsi"/>
          <w:sz w:val="22"/>
          <w:szCs w:val="22"/>
        </w:rPr>
        <w:t xml:space="preserve">at issue should </w:t>
      </w:r>
      <w:r w:rsidR="00845907" w:rsidRPr="00A05F08">
        <w:rPr>
          <w:rFonts w:asciiTheme="minorHAnsi" w:hAnsiTheme="minorHAnsi" w:cstheme="minorHAnsi"/>
          <w:sz w:val="22"/>
          <w:szCs w:val="22"/>
        </w:rPr>
        <w:t xml:space="preserve">drive the balance </w:t>
      </w:r>
      <w:r>
        <w:rPr>
          <w:rFonts w:asciiTheme="minorHAnsi" w:hAnsiTheme="minorHAnsi" w:cstheme="minorHAnsi"/>
          <w:sz w:val="22"/>
          <w:szCs w:val="22"/>
        </w:rPr>
        <w:t xml:space="preserve">of parties who participate </w:t>
      </w:r>
      <w:r w:rsidR="00845907" w:rsidRPr="00A05F08">
        <w:rPr>
          <w:rFonts w:asciiTheme="minorHAnsi" w:hAnsiTheme="minorHAnsi" w:cstheme="minorHAnsi"/>
          <w:sz w:val="22"/>
          <w:szCs w:val="22"/>
        </w:rPr>
        <w:t xml:space="preserve">on the </w:t>
      </w:r>
      <w:r w:rsidR="008E6FBB">
        <w:rPr>
          <w:rFonts w:asciiTheme="minorHAnsi" w:hAnsiTheme="minorHAnsi" w:cstheme="minorHAnsi"/>
          <w:sz w:val="22"/>
          <w:szCs w:val="22"/>
        </w:rPr>
        <w:t>technical committee</w:t>
      </w:r>
      <w:r w:rsidR="00845907" w:rsidRPr="00A05F08">
        <w:rPr>
          <w:rFonts w:asciiTheme="minorHAnsi" w:hAnsiTheme="minorHAnsi" w:cstheme="minorHAnsi"/>
          <w:sz w:val="22"/>
          <w:szCs w:val="22"/>
        </w:rPr>
        <w:t xml:space="preserve">. </w:t>
      </w:r>
      <w:r w:rsidR="00000380">
        <w:rPr>
          <w:rFonts w:asciiTheme="minorHAnsi" w:hAnsiTheme="minorHAnsi" w:cstheme="minorHAnsi"/>
          <w:sz w:val="22"/>
          <w:szCs w:val="22"/>
        </w:rPr>
        <w:br/>
      </w:r>
      <w:r>
        <w:rPr>
          <w:rFonts w:asciiTheme="minorHAnsi" w:hAnsiTheme="minorHAnsi" w:cstheme="minorHAnsi"/>
          <w:sz w:val="22"/>
          <w:szCs w:val="22"/>
        </w:rPr>
        <w:t>But an a</w:t>
      </w:r>
      <w:r w:rsidR="00845907" w:rsidRPr="00A05F08">
        <w:rPr>
          <w:rFonts w:asciiTheme="minorHAnsi" w:hAnsiTheme="minorHAnsi" w:cstheme="minorHAnsi"/>
          <w:sz w:val="22"/>
          <w:szCs w:val="22"/>
        </w:rPr>
        <w:t>lternative</w:t>
      </w:r>
      <w:r>
        <w:rPr>
          <w:rFonts w:asciiTheme="minorHAnsi" w:hAnsiTheme="minorHAnsi" w:cstheme="minorHAnsi"/>
          <w:sz w:val="22"/>
          <w:szCs w:val="22"/>
        </w:rPr>
        <w:t xml:space="preserve"> reading of the new </w:t>
      </w:r>
      <w:r w:rsidR="00845907" w:rsidRPr="00A05F08">
        <w:rPr>
          <w:rFonts w:asciiTheme="minorHAnsi" w:hAnsiTheme="minorHAnsi" w:cstheme="minorHAnsi"/>
          <w:sz w:val="22"/>
          <w:szCs w:val="22"/>
        </w:rPr>
        <w:t xml:space="preserve">“sector” </w:t>
      </w:r>
      <w:r>
        <w:rPr>
          <w:rFonts w:asciiTheme="minorHAnsi" w:hAnsiTheme="minorHAnsi" w:cstheme="minorHAnsi"/>
          <w:sz w:val="22"/>
          <w:szCs w:val="22"/>
        </w:rPr>
        <w:t xml:space="preserve">language allows </w:t>
      </w:r>
      <w:r w:rsidR="00404F6C" w:rsidRPr="00A05F08">
        <w:rPr>
          <w:rFonts w:asciiTheme="minorHAnsi" w:hAnsiTheme="minorHAnsi" w:cstheme="minorHAnsi"/>
          <w:sz w:val="22"/>
          <w:szCs w:val="22"/>
        </w:rPr>
        <w:t xml:space="preserve">for </w:t>
      </w:r>
      <w:r w:rsidR="00404F6C" w:rsidRPr="001408FA">
        <w:rPr>
          <w:rFonts w:asciiTheme="minorHAnsi" w:hAnsiTheme="minorHAnsi" w:cstheme="minorHAnsi"/>
          <w:sz w:val="22"/>
          <w:szCs w:val="22"/>
          <w:u w:val="single"/>
        </w:rPr>
        <w:t>less</w:t>
      </w:r>
      <w:r w:rsidR="00404F6C" w:rsidRPr="00A05F08">
        <w:rPr>
          <w:rFonts w:asciiTheme="minorHAnsi" w:hAnsiTheme="minorHAnsi" w:cstheme="minorHAnsi"/>
          <w:sz w:val="22"/>
          <w:szCs w:val="22"/>
        </w:rPr>
        <w:t xml:space="preserve"> rigor in outreach and openness</w:t>
      </w:r>
      <w:r w:rsidR="008E6FBB">
        <w:rPr>
          <w:rFonts w:asciiTheme="minorHAnsi" w:hAnsiTheme="minorHAnsi" w:cstheme="minorHAnsi"/>
          <w:sz w:val="22"/>
          <w:szCs w:val="22"/>
        </w:rPr>
        <w:t xml:space="preserve">. </w:t>
      </w:r>
      <w:r w:rsidR="00000380">
        <w:rPr>
          <w:rFonts w:asciiTheme="minorHAnsi" w:hAnsiTheme="minorHAnsi" w:cstheme="minorHAnsi"/>
          <w:sz w:val="22"/>
          <w:szCs w:val="22"/>
        </w:rPr>
        <w:br/>
      </w:r>
      <w:r w:rsidR="001D24C0" w:rsidRPr="00A05F08">
        <w:rPr>
          <w:rFonts w:asciiTheme="minorHAnsi" w:hAnsiTheme="minorHAnsi" w:cstheme="minorHAnsi"/>
          <w:sz w:val="22"/>
          <w:szCs w:val="22"/>
        </w:rPr>
        <w:t>If relevant interest</w:t>
      </w:r>
      <w:r>
        <w:rPr>
          <w:rFonts w:asciiTheme="minorHAnsi" w:hAnsiTheme="minorHAnsi" w:cstheme="minorHAnsi"/>
          <w:sz w:val="22"/>
          <w:szCs w:val="22"/>
        </w:rPr>
        <w:t>s</w:t>
      </w:r>
      <w:r w:rsidR="001D24C0" w:rsidRPr="00A05F08">
        <w:rPr>
          <w:rFonts w:asciiTheme="minorHAnsi" w:hAnsiTheme="minorHAnsi" w:cstheme="minorHAnsi"/>
          <w:sz w:val="22"/>
          <w:szCs w:val="22"/>
        </w:rPr>
        <w:t xml:space="preserve"> </w:t>
      </w:r>
      <w:r w:rsidR="008E6FBB">
        <w:rPr>
          <w:rFonts w:asciiTheme="minorHAnsi" w:hAnsiTheme="minorHAnsi" w:cstheme="minorHAnsi"/>
          <w:sz w:val="22"/>
          <w:szCs w:val="22"/>
        </w:rPr>
        <w:t>are not represented because they are viewed as “outside the sector” regardless of whether they view themselves as directly and materially affected by a standard</w:t>
      </w:r>
      <w:r w:rsidR="001D24C0" w:rsidRPr="00A05F08">
        <w:rPr>
          <w:rFonts w:asciiTheme="minorHAnsi" w:hAnsiTheme="minorHAnsi" w:cstheme="minorHAnsi"/>
          <w:sz w:val="22"/>
          <w:szCs w:val="22"/>
        </w:rPr>
        <w:t>, would a standards developer be required to do any outreach to engage them in the process?</w:t>
      </w:r>
      <w:r w:rsidR="00A2397C" w:rsidRPr="00A05F08">
        <w:rPr>
          <w:rFonts w:asciiTheme="minorHAnsi" w:hAnsiTheme="minorHAnsi" w:cstheme="minorHAnsi"/>
          <w:sz w:val="22"/>
          <w:szCs w:val="22"/>
        </w:rPr>
        <w:t xml:space="preserve"> </w:t>
      </w:r>
      <w:r w:rsidR="005C54E9">
        <w:rPr>
          <w:rFonts w:asciiTheme="minorHAnsi" w:hAnsiTheme="minorHAnsi" w:cstheme="minorHAnsi"/>
          <w:sz w:val="22"/>
          <w:szCs w:val="22"/>
        </w:rPr>
        <w:t xml:space="preserve">In other words, is use of </w:t>
      </w:r>
      <w:r w:rsidR="00000380">
        <w:rPr>
          <w:rFonts w:asciiTheme="minorHAnsi" w:hAnsiTheme="minorHAnsi" w:cstheme="minorHAnsi"/>
          <w:sz w:val="22"/>
          <w:szCs w:val="22"/>
        </w:rPr>
        <w:br/>
      </w:r>
      <w:r w:rsidR="005C54E9">
        <w:rPr>
          <w:rFonts w:asciiTheme="minorHAnsi" w:hAnsiTheme="minorHAnsi" w:cstheme="minorHAnsi"/>
          <w:sz w:val="22"/>
          <w:szCs w:val="22"/>
        </w:rPr>
        <w:t xml:space="preserve">the word “sector” intended to narrow the group of materially affected and interested parties? </w:t>
      </w:r>
      <w:r w:rsidR="00000380">
        <w:rPr>
          <w:rFonts w:asciiTheme="minorHAnsi" w:hAnsiTheme="minorHAnsi" w:cstheme="minorHAnsi"/>
          <w:sz w:val="22"/>
          <w:szCs w:val="22"/>
        </w:rPr>
        <w:br/>
      </w:r>
      <w:r w:rsidR="004365E8">
        <w:rPr>
          <w:rFonts w:asciiTheme="minorHAnsi" w:hAnsiTheme="minorHAnsi" w:cstheme="minorHAnsi"/>
          <w:sz w:val="22"/>
          <w:szCs w:val="22"/>
        </w:rPr>
        <w:t xml:space="preserve">We also request clarification on this interpretation. </w:t>
      </w:r>
      <w:r w:rsidR="00BF37D0">
        <w:rPr>
          <w:rFonts w:asciiTheme="minorHAnsi" w:hAnsiTheme="minorHAnsi" w:cstheme="minorHAnsi"/>
          <w:sz w:val="22"/>
          <w:szCs w:val="22"/>
        </w:rPr>
        <w:t xml:space="preserve">  </w:t>
      </w:r>
    </w:p>
    <w:p w:rsidR="008953D2" w:rsidRPr="00A05F08" w:rsidRDefault="008953D2" w:rsidP="004365E8">
      <w:pPr>
        <w:pStyle w:val="NormalWeb"/>
        <w:spacing w:before="0" w:beforeAutospacing="0" w:after="0" w:afterAutospacing="0" w:line="276" w:lineRule="auto"/>
        <w:rPr>
          <w:rFonts w:asciiTheme="minorHAnsi" w:hAnsiTheme="minorHAnsi" w:cstheme="minorHAnsi"/>
          <w:sz w:val="22"/>
          <w:szCs w:val="22"/>
        </w:rPr>
      </w:pPr>
    </w:p>
    <w:p w:rsidR="00A05F08" w:rsidRDefault="000A65DC" w:rsidP="004365E8">
      <w:pPr>
        <w:pStyle w:val="Style1"/>
        <w:spacing w:line="276" w:lineRule="auto"/>
        <w:rPr>
          <w:color w:val="7F7F7F" w:themeColor="text1" w:themeTint="80"/>
        </w:rPr>
      </w:pPr>
      <w:r w:rsidRPr="00A05F08">
        <w:rPr>
          <w:color w:val="7F7F7F" w:themeColor="text1" w:themeTint="80"/>
        </w:rPr>
        <w:t>i</w:t>
      </w:r>
      <w:r w:rsidR="00404F6C" w:rsidRPr="00A05F08">
        <w:rPr>
          <w:color w:val="7F7F7F" w:themeColor="text1" w:themeTint="80"/>
        </w:rPr>
        <w:t>ii</w:t>
      </w:r>
      <w:r w:rsidR="00A05F08">
        <w:rPr>
          <w:color w:val="7F7F7F" w:themeColor="text1" w:themeTint="80"/>
        </w:rPr>
        <w:t>.</w:t>
      </w:r>
      <w:r w:rsidR="00404F6C" w:rsidRPr="00A05F08">
        <w:rPr>
          <w:color w:val="7F7F7F" w:themeColor="text1" w:themeTint="80"/>
        </w:rPr>
        <w:t xml:space="preserve"> Due </w:t>
      </w:r>
      <w:r w:rsidR="00A05F08">
        <w:rPr>
          <w:color w:val="7F7F7F" w:themeColor="text1" w:themeTint="80"/>
        </w:rPr>
        <w:t>P</w:t>
      </w:r>
      <w:r w:rsidR="00404F6C" w:rsidRPr="00A05F08">
        <w:rPr>
          <w:color w:val="7F7F7F" w:themeColor="text1" w:themeTint="80"/>
        </w:rPr>
        <w:t>rocess</w:t>
      </w:r>
    </w:p>
    <w:p w:rsidR="008E6FBB" w:rsidRDefault="008E6FBB" w:rsidP="004365E8">
      <w:pPr>
        <w:pStyle w:val="Style1"/>
        <w:spacing w:before="0" w:after="0" w:line="276" w:lineRule="auto"/>
        <w:rPr>
          <w:b w:val="0"/>
        </w:rPr>
      </w:pPr>
      <w:r w:rsidRPr="004365E8">
        <w:rPr>
          <w:b w:val="0"/>
        </w:rPr>
        <w:t xml:space="preserve">The proposed language </w:t>
      </w:r>
      <w:r w:rsidR="00F5585D" w:rsidRPr="004365E8">
        <w:rPr>
          <w:b w:val="0"/>
        </w:rPr>
        <w:t xml:space="preserve">relating to “due process” </w:t>
      </w:r>
      <w:r w:rsidR="00B66F65" w:rsidRPr="004365E8">
        <w:rPr>
          <w:b w:val="0"/>
        </w:rPr>
        <w:t xml:space="preserve">specifically </w:t>
      </w:r>
      <w:r w:rsidR="00F5585D" w:rsidRPr="004365E8">
        <w:rPr>
          <w:b w:val="0"/>
        </w:rPr>
        <w:t xml:space="preserve">defines the term to </w:t>
      </w:r>
      <w:r w:rsidRPr="004365E8">
        <w:rPr>
          <w:b w:val="0"/>
        </w:rPr>
        <w:t xml:space="preserve">include </w:t>
      </w:r>
      <w:r w:rsidR="004365E8">
        <w:rPr>
          <w:b w:val="0"/>
        </w:rPr>
        <w:t>“</w:t>
      </w:r>
      <w:r w:rsidRPr="004365E8">
        <w:rPr>
          <w:b w:val="0"/>
        </w:rPr>
        <w:t xml:space="preserve">adequate notice of meetings, sufficient time to review drafts and prepare views and objections, full access to </w:t>
      </w:r>
      <w:r w:rsidR="00E45642">
        <w:rPr>
          <w:b w:val="0"/>
        </w:rPr>
        <w:br/>
      </w:r>
      <w:r w:rsidRPr="004365E8">
        <w:rPr>
          <w:b w:val="0"/>
        </w:rPr>
        <w:t>the views and objections of other participants, and a fair and impartial process for resolving conflicting views.</w:t>
      </w:r>
      <w:r w:rsidR="004365E8">
        <w:rPr>
          <w:b w:val="0"/>
        </w:rPr>
        <w:t>”</w:t>
      </w:r>
      <w:r w:rsidRPr="004365E8">
        <w:rPr>
          <w:b w:val="0"/>
        </w:rPr>
        <w:t xml:space="preserve"> </w:t>
      </w:r>
      <w:r w:rsidR="00B741CA" w:rsidRPr="004365E8">
        <w:rPr>
          <w:b w:val="0"/>
        </w:rPr>
        <w:t>(p. 19)</w:t>
      </w:r>
    </w:p>
    <w:p w:rsidR="004365E8" w:rsidRDefault="008D4F98" w:rsidP="004365E8">
      <w:pPr>
        <w:pStyle w:val="NormalWeb"/>
        <w:spacing w:before="0" w:beforeAutospacing="0" w:after="0" w:afterAutospacing="0" w:line="276" w:lineRule="auto"/>
        <w:rPr>
          <w:rFonts w:asciiTheme="minorHAnsi" w:hAnsiTheme="minorHAnsi" w:cs="Arial"/>
          <w:sz w:val="22"/>
          <w:szCs w:val="22"/>
        </w:rPr>
      </w:pPr>
      <w:r w:rsidRPr="00A05F08">
        <w:rPr>
          <w:rFonts w:asciiTheme="minorHAnsi" w:hAnsiTheme="minorHAnsi" w:cstheme="minorHAnsi"/>
          <w:sz w:val="22"/>
          <w:szCs w:val="22"/>
        </w:rPr>
        <w:lastRenderedPageBreak/>
        <w:t xml:space="preserve">From ANSI’s perspective, due process means that </w:t>
      </w:r>
      <w:r w:rsidRPr="00A05F08">
        <w:rPr>
          <w:rFonts w:asciiTheme="minorHAnsi" w:hAnsiTheme="minorHAnsi" w:cs="Arial"/>
          <w:sz w:val="22"/>
          <w:szCs w:val="22"/>
        </w:rPr>
        <w:t>any person (organization, company, government agency, individual, etc.) with a direct and material interest has a right to participate in the consensus process by: a) expressing a position and its basis, b) having that position considered, and c) having the right to appeal. Due process allows for equity and fair play. The minimum acceptable due process requirements, as they relate to American National Standards, for example, include: openness, lack of dominance, balance, coordination and harmonization, notification of standards development, consideration of views and objections, consensus vote, appeals, written procedures</w:t>
      </w:r>
      <w:r w:rsidR="00A05F08">
        <w:rPr>
          <w:rFonts w:asciiTheme="minorHAnsi" w:hAnsiTheme="minorHAnsi" w:cs="Arial"/>
          <w:sz w:val="22"/>
          <w:szCs w:val="22"/>
        </w:rPr>
        <w:t>,</w:t>
      </w:r>
      <w:r w:rsidRPr="00A05F08">
        <w:rPr>
          <w:rFonts w:asciiTheme="minorHAnsi" w:hAnsiTheme="minorHAnsi" w:cs="Arial"/>
          <w:sz w:val="22"/>
          <w:szCs w:val="22"/>
        </w:rPr>
        <w:t xml:space="preserve"> and compliance with a fair commercial terms and conditions policy and a patent policy.</w:t>
      </w:r>
    </w:p>
    <w:p w:rsidR="00861E00" w:rsidRDefault="00861E00" w:rsidP="004365E8">
      <w:pPr>
        <w:pStyle w:val="NormalWeb"/>
        <w:spacing w:before="0" w:beforeAutospacing="0" w:after="0" w:afterAutospacing="0" w:line="276" w:lineRule="auto"/>
        <w:rPr>
          <w:rFonts w:asciiTheme="minorHAnsi" w:hAnsiTheme="minorHAnsi" w:cs="Arial"/>
          <w:sz w:val="22"/>
          <w:szCs w:val="22"/>
        </w:rPr>
      </w:pPr>
    </w:p>
    <w:p w:rsidR="0051300A" w:rsidRPr="00A05F08" w:rsidRDefault="0051300A" w:rsidP="004365E8">
      <w:pPr>
        <w:pStyle w:val="NormalWeb"/>
        <w:spacing w:before="0" w:beforeAutospacing="0" w:after="0" w:afterAutospacing="0" w:line="276" w:lineRule="auto"/>
        <w:rPr>
          <w:rFonts w:asciiTheme="minorHAnsi" w:hAnsiTheme="minorHAnsi" w:cs="Arial"/>
          <w:sz w:val="22"/>
          <w:szCs w:val="22"/>
        </w:rPr>
      </w:pPr>
      <w:r w:rsidRPr="00A05F08">
        <w:rPr>
          <w:rFonts w:asciiTheme="minorHAnsi" w:hAnsiTheme="minorHAnsi" w:cs="Arial"/>
          <w:sz w:val="22"/>
          <w:szCs w:val="22"/>
        </w:rPr>
        <w:t>As we understand the intent of the proposed revision is fairnes</w:t>
      </w:r>
      <w:r w:rsidR="00A05F08">
        <w:rPr>
          <w:rFonts w:asciiTheme="minorHAnsi" w:hAnsiTheme="minorHAnsi" w:cs="Arial"/>
          <w:sz w:val="22"/>
          <w:szCs w:val="22"/>
        </w:rPr>
        <w:t>s</w:t>
      </w:r>
      <w:r w:rsidRPr="00A05F08">
        <w:rPr>
          <w:rFonts w:asciiTheme="minorHAnsi" w:hAnsiTheme="minorHAnsi" w:cs="Arial"/>
          <w:sz w:val="22"/>
          <w:szCs w:val="22"/>
        </w:rPr>
        <w:t xml:space="preserve"> without micromanagement, we propose an alternative </w:t>
      </w:r>
      <w:r w:rsidR="008A0391" w:rsidRPr="00A05F08">
        <w:rPr>
          <w:rFonts w:asciiTheme="minorHAnsi" w:hAnsiTheme="minorHAnsi" w:cs="Arial"/>
          <w:sz w:val="22"/>
          <w:szCs w:val="22"/>
        </w:rPr>
        <w:t>for consideration</w:t>
      </w:r>
      <w:r w:rsidRPr="00A05F08">
        <w:rPr>
          <w:rFonts w:asciiTheme="minorHAnsi" w:hAnsiTheme="minorHAnsi" w:cs="Arial"/>
          <w:sz w:val="22"/>
          <w:szCs w:val="22"/>
        </w:rPr>
        <w:t>:</w:t>
      </w:r>
    </w:p>
    <w:p w:rsidR="0051300A" w:rsidRPr="00A05F08" w:rsidRDefault="0051300A" w:rsidP="004365E8">
      <w:pPr>
        <w:pStyle w:val="NormalWeb"/>
        <w:spacing w:before="0" w:beforeAutospacing="0" w:after="0" w:afterAutospacing="0" w:line="276" w:lineRule="auto"/>
        <w:rPr>
          <w:rFonts w:asciiTheme="minorHAnsi" w:hAnsiTheme="minorHAnsi" w:cs="Arial"/>
          <w:sz w:val="22"/>
          <w:szCs w:val="22"/>
        </w:rPr>
      </w:pPr>
    </w:p>
    <w:p w:rsidR="0051300A" w:rsidRPr="00A05F08" w:rsidRDefault="0051300A" w:rsidP="004365E8">
      <w:pPr>
        <w:pStyle w:val="NormalWeb"/>
        <w:spacing w:before="0" w:beforeAutospacing="0" w:after="0" w:afterAutospacing="0" w:line="276" w:lineRule="auto"/>
        <w:ind w:left="720"/>
        <w:rPr>
          <w:rFonts w:asciiTheme="minorHAnsi" w:hAnsiTheme="minorHAnsi" w:cs="Arial"/>
          <w:sz w:val="22"/>
          <w:szCs w:val="22"/>
        </w:rPr>
      </w:pPr>
      <w:r w:rsidRPr="00A05F08">
        <w:rPr>
          <w:rFonts w:asciiTheme="minorHAnsi" w:hAnsiTheme="minorHAnsi" w:cs="Arial"/>
          <w:sz w:val="22"/>
          <w:szCs w:val="22"/>
        </w:rPr>
        <w:t>Due process shall include adequate notice of meetings and standards development, sufficient time to review drafts and prepare views and objections,</w:t>
      </w:r>
      <w:r w:rsidR="00861E00">
        <w:rPr>
          <w:rFonts w:asciiTheme="minorHAnsi" w:hAnsiTheme="minorHAnsi" w:cs="Arial"/>
          <w:sz w:val="22"/>
          <w:szCs w:val="22"/>
        </w:rPr>
        <w:t xml:space="preserve"> </w:t>
      </w:r>
      <w:r w:rsidRPr="00A05F08">
        <w:rPr>
          <w:rFonts w:asciiTheme="minorHAnsi" w:hAnsiTheme="minorHAnsi" w:cs="Arial"/>
          <w:sz w:val="22"/>
          <w:szCs w:val="22"/>
        </w:rPr>
        <w:t>and a fair and impartial process for resolving differing views.</w:t>
      </w:r>
    </w:p>
    <w:p w:rsidR="00722D50" w:rsidRPr="00A05F08" w:rsidRDefault="00722D50" w:rsidP="004365E8">
      <w:pPr>
        <w:pStyle w:val="NormalWeb"/>
        <w:spacing w:before="0" w:beforeAutospacing="0" w:after="0" w:afterAutospacing="0" w:line="276" w:lineRule="auto"/>
        <w:ind w:left="720"/>
        <w:rPr>
          <w:rFonts w:asciiTheme="majorHAnsi" w:hAnsiTheme="majorHAnsi" w:cs="Arial"/>
          <w:sz w:val="22"/>
          <w:szCs w:val="22"/>
        </w:rPr>
      </w:pPr>
    </w:p>
    <w:p w:rsidR="00A05F08" w:rsidRPr="00A05F08" w:rsidRDefault="00EE3B14" w:rsidP="004365E8">
      <w:pPr>
        <w:pStyle w:val="Style1"/>
        <w:spacing w:line="276" w:lineRule="auto"/>
        <w:rPr>
          <w:color w:val="7F7F7F" w:themeColor="text1" w:themeTint="80"/>
        </w:rPr>
      </w:pPr>
      <w:r w:rsidRPr="00A05F08">
        <w:rPr>
          <w:color w:val="7F7F7F" w:themeColor="text1" w:themeTint="80"/>
        </w:rPr>
        <w:t>iv</w:t>
      </w:r>
      <w:r w:rsidR="00A05F08">
        <w:rPr>
          <w:color w:val="7F7F7F" w:themeColor="text1" w:themeTint="80"/>
        </w:rPr>
        <w:t>.</w:t>
      </w:r>
      <w:r w:rsidRPr="00A05F08">
        <w:rPr>
          <w:color w:val="7F7F7F" w:themeColor="text1" w:themeTint="80"/>
        </w:rPr>
        <w:t xml:space="preserve"> Appeals </w:t>
      </w:r>
      <w:r w:rsidR="00A05F08">
        <w:rPr>
          <w:color w:val="7F7F7F" w:themeColor="text1" w:themeTint="80"/>
        </w:rPr>
        <w:t>P</w:t>
      </w:r>
      <w:r w:rsidRPr="00A05F08">
        <w:rPr>
          <w:color w:val="7F7F7F" w:themeColor="text1" w:themeTint="80"/>
        </w:rPr>
        <w:t>rocess</w:t>
      </w:r>
    </w:p>
    <w:p w:rsidR="00B741CA" w:rsidRDefault="00EE3B14" w:rsidP="00861E00">
      <w:pPr>
        <w:pStyle w:val="NoSpacing"/>
        <w:spacing w:line="276" w:lineRule="auto"/>
        <w:rPr>
          <w:rFonts w:cs="Arial"/>
        </w:rPr>
      </w:pPr>
      <w:r w:rsidRPr="00A05F08">
        <w:rPr>
          <w:rFonts w:cs="Arial"/>
        </w:rPr>
        <w:t>ANSI agrees that</w:t>
      </w:r>
      <w:r w:rsidR="008F1ACB">
        <w:rPr>
          <w:rFonts w:cs="Arial"/>
        </w:rPr>
        <w:t xml:space="preserve"> an appeals process is an important characteristic of a voluntary consensus standards development process.  If additional guidance for this requirement is viewed as helpful, w</w:t>
      </w:r>
      <w:r w:rsidRPr="00A05F08">
        <w:rPr>
          <w:rFonts w:cs="Arial"/>
        </w:rPr>
        <w:t xml:space="preserve">e recommend that the requisite </w:t>
      </w:r>
      <w:r w:rsidR="00457D62" w:rsidRPr="00A05F08">
        <w:rPr>
          <w:rFonts w:cs="Arial"/>
        </w:rPr>
        <w:t>procedural</w:t>
      </w:r>
      <w:r w:rsidR="006011E1" w:rsidRPr="00A05F08">
        <w:rPr>
          <w:rFonts w:cs="Arial"/>
        </w:rPr>
        <w:t xml:space="preserve"> </w:t>
      </w:r>
      <w:r w:rsidRPr="00A05F08">
        <w:rPr>
          <w:rFonts w:cs="Arial"/>
        </w:rPr>
        <w:t>appeals process be documented</w:t>
      </w:r>
      <w:r w:rsidR="006011E1" w:rsidRPr="00A05F08">
        <w:rPr>
          <w:rFonts w:cs="Arial"/>
        </w:rPr>
        <w:t xml:space="preserve"> and </w:t>
      </w:r>
      <w:r w:rsidR="001525C7" w:rsidRPr="00A05F08">
        <w:rPr>
          <w:rFonts w:cs="Arial"/>
        </w:rPr>
        <w:t xml:space="preserve">publicly </w:t>
      </w:r>
      <w:r w:rsidR="006011E1" w:rsidRPr="00A05F08">
        <w:rPr>
          <w:rFonts w:cs="Arial"/>
        </w:rPr>
        <w:t>available</w:t>
      </w:r>
      <w:r w:rsidRPr="00A05F08">
        <w:rPr>
          <w:rFonts w:cs="Arial"/>
        </w:rPr>
        <w:t>.</w:t>
      </w:r>
    </w:p>
    <w:p w:rsidR="00B741CA" w:rsidRDefault="00B741CA" w:rsidP="00861E00">
      <w:pPr>
        <w:pStyle w:val="NoSpacing"/>
        <w:spacing w:line="276" w:lineRule="auto"/>
        <w:rPr>
          <w:rFonts w:cs="Arial"/>
        </w:rPr>
      </w:pPr>
    </w:p>
    <w:p w:rsidR="00A05F08" w:rsidRDefault="00EE3B14" w:rsidP="00B741CA">
      <w:pPr>
        <w:pStyle w:val="NoSpacing"/>
        <w:spacing w:before="120" w:after="120" w:line="276" w:lineRule="auto"/>
        <w:rPr>
          <w:rStyle w:val="Style1Char"/>
          <w:color w:val="7F7F7F" w:themeColor="text1" w:themeTint="80"/>
        </w:rPr>
      </w:pPr>
      <w:r w:rsidRPr="00A05F08">
        <w:rPr>
          <w:rStyle w:val="Style1Char"/>
          <w:color w:val="7F7F7F" w:themeColor="text1" w:themeTint="80"/>
        </w:rPr>
        <w:t>v</w:t>
      </w:r>
      <w:r w:rsidR="00A05F08">
        <w:rPr>
          <w:rStyle w:val="Style1Char"/>
          <w:color w:val="7F7F7F" w:themeColor="text1" w:themeTint="80"/>
        </w:rPr>
        <w:t>.</w:t>
      </w:r>
      <w:r w:rsidR="000A65DC" w:rsidRPr="00A05F08">
        <w:rPr>
          <w:rStyle w:val="Style1Char"/>
          <w:color w:val="7F7F7F" w:themeColor="text1" w:themeTint="80"/>
        </w:rPr>
        <w:t xml:space="preserve"> Consensus</w:t>
      </w:r>
    </w:p>
    <w:p w:rsidR="00B741CA" w:rsidRDefault="007F651E" w:rsidP="00B741CA">
      <w:pPr>
        <w:pStyle w:val="NoSpacing"/>
        <w:spacing w:line="276" w:lineRule="auto"/>
        <w:rPr>
          <w:rStyle w:val="Style1Char"/>
          <w:b w:val="0"/>
        </w:rPr>
      </w:pPr>
      <w:r w:rsidRPr="00B741CA">
        <w:rPr>
          <w:rStyle w:val="Style1Char"/>
          <w:b w:val="0"/>
        </w:rPr>
        <w:t>Consensus in the proposed draft is now defined as “general agreement, but not necessarily unanimity.  During the development of consensus, comments and objections are considered using fair, impartial, open and transparent processes.”</w:t>
      </w:r>
      <w:r w:rsidR="00B741CA" w:rsidRPr="00B741CA">
        <w:rPr>
          <w:rStyle w:val="Style1Char"/>
          <w:b w:val="0"/>
        </w:rPr>
        <w:t xml:space="preserve"> (p. 19)</w:t>
      </w:r>
    </w:p>
    <w:p w:rsidR="00861E00" w:rsidRPr="00B741CA" w:rsidRDefault="00861E00" w:rsidP="00B741CA">
      <w:pPr>
        <w:pStyle w:val="NoSpacing"/>
        <w:spacing w:line="276" w:lineRule="auto"/>
        <w:rPr>
          <w:rStyle w:val="Style1Char"/>
          <w:b w:val="0"/>
        </w:rPr>
      </w:pPr>
    </w:p>
    <w:p w:rsidR="00F01D53" w:rsidRDefault="000A65DC" w:rsidP="00B741CA">
      <w:pPr>
        <w:pStyle w:val="NoSpacing"/>
        <w:spacing w:line="276" w:lineRule="auto"/>
        <w:rPr>
          <w:rFonts w:cs="Arial"/>
        </w:rPr>
      </w:pPr>
      <w:r w:rsidRPr="00A05F08">
        <w:rPr>
          <w:rFonts w:cs="Arial"/>
        </w:rPr>
        <w:t>Th</w:t>
      </w:r>
      <w:r w:rsidR="007F651E">
        <w:rPr>
          <w:rFonts w:cs="Arial"/>
        </w:rPr>
        <w:t>is revised</w:t>
      </w:r>
      <w:r w:rsidRPr="00A05F08">
        <w:rPr>
          <w:rFonts w:cs="Arial"/>
        </w:rPr>
        <w:t xml:space="preserve"> </w:t>
      </w:r>
      <w:r w:rsidR="00B741CA">
        <w:rPr>
          <w:rFonts w:cs="Arial"/>
        </w:rPr>
        <w:t>text</w:t>
      </w:r>
      <w:r w:rsidRPr="00A05F08">
        <w:rPr>
          <w:rFonts w:cs="Arial"/>
        </w:rPr>
        <w:t xml:space="preserve"> </w:t>
      </w:r>
      <w:r w:rsidR="009228CB" w:rsidRPr="00A05F08">
        <w:rPr>
          <w:rFonts w:cs="Arial"/>
        </w:rPr>
        <w:t xml:space="preserve">states that “consensus </w:t>
      </w:r>
      <w:r w:rsidR="009228CB" w:rsidRPr="00E45642">
        <w:rPr>
          <w:rFonts w:cs="Arial"/>
          <w:i/>
          <w:u w:val="single"/>
        </w:rPr>
        <w:t>may</w:t>
      </w:r>
      <w:r w:rsidR="009228CB" w:rsidRPr="00A05F08">
        <w:rPr>
          <w:rFonts w:cs="Arial"/>
        </w:rPr>
        <w:t xml:space="preserve"> be defined</w:t>
      </w:r>
      <w:r w:rsidR="00B741CA">
        <w:rPr>
          <w:rFonts w:cs="Arial"/>
        </w:rPr>
        <w:t>,</w:t>
      </w:r>
      <w:r w:rsidR="009228CB" w:rsidRPr="00A05F08">
        <w:rPr>
          <w:rFonts w:cs="Arial"/>
        </w:rPr>
        <w:t xml:space="preserve">” </w:t>
      </w:r>
      <w:r w:rsidR="00BF37D0">
        <w:rPr>
          <w:rFonts w:cs="Arial"/>
        </w:rPr>
        <w:t xml:space="preserve">which is a change from the prior version </w:t>
      </w:r>
      <w:r w:rsidR="00F01D53">
        <w:rPr>
          <w:rFonts w:cs="Arial"/>
        </w:rPr>
        <w:t xml:space="preserve">that </w:t>
      </w:r>
      <w:r w:rsidR="00BF37D0">
        <w:rPr>
          <w:rFonts w:cs="Arial"/>
        </w:rPr>
        <w:t>states</w:t>
      </w:r>
      <w:r w:rsidR="00F01D53">
        <w:rPr>
          <w:rFonts w:cs="Arial"/>
        </w:rPr>
        <w:t>,</w:t>
      </w:r>
      <w:r w:rsidR="00BF37D0">
        <w:rPr>
          <w:rFonts w:cs="Arial"/>
        </w:rPr>
        <w:t xml:space="preserve"> “</w:t>
      </w:r>
      <w:r w:rsidR="00F01D53" w:rsidRPr="00F01D53">
        <w:rPr>
          <w:rFonts w:cs="Arial"/>
        </w:rPr>
        <w:t xml:space="preserve">Consensus, which </w:t>
      </w:r>
      <w:r w:rsidR="00F01D53" w:rsidRPr="00E45642">
        <w:rPr>
          <w:rFonts w:cs="Arial"/>
          <w:i/>
          <w:u w:val="single"/>
        </w:rPr>
        <w:t>is</w:t>
      </w:r>
      <w:r w:rsidR="00F01D53" w:rsidRPr="00F01D53">
        <w:rPr>
          <w:rFonts w:cs="Arial"/>
        </w:rPr>
        <w:t xml:space="preserve"> defined as general agreement, but not necessarily unanimity, and includes a process for attempting to resolve objections by interested parties, as long as all comments have been fairly considered, each objector is advised of the disposition of his or her objection(s) and the reasons why, and the consensus body members are given an opportunity to change their votes after reviewing the comments</w:t>
      </w:r>
      <w:r w:rsidR="00BF37D0">
        <w:rPr>
          <w:rFonts w:cs="Arial"/>
        </w:rPr>
        <w:t>.”</w:t>
      </w:r>
      <w:r w:rsidR="00F01D53">
        <w:rPr>
          <w:rStyle w:val="FootnoteReference"/>
          <w:rFonts w:cs="Arial"/>
        </w:rPr>
        <w:footnoteReference w:id="4"/>
      </w:r>
      <w:r w:rsidR="00BF37D0">
        <w:rPr>
          <w:rFonts w:cs="Arial"/>
        </w:rPr>
        <w:t xml:space="preserve"> </w:t>
      </w:r>
      <w:r w:rsidR="00622F45">
        <w:rPr>
          <w:rFonts w:cs="Arial"/>
        </w:rPr>
        <w:t>(</w:t>
      </w:r>
      <w:proofErr w:type="gramStart"/>
      <w:r w:rsidR="00622F45">
        <w:rPr>
          <w:rFonts w:cs="Arial"/>
        </w:rPr>
        <w:t>emphasis</w:t>
      </w:r>
      <w:proofErr w:type="gramEnd"/>
      <w:r w:rsidR="00622F45">
        <w:rPr>
          <w:rFonts w:cs="Arial"/>
        </w:rPr>
        <w:t xml:space="preserve"> added)</w:t>
      </w:r>
    </w:p>
    <w:p w:rsidR="00F01D53" w:rsidRDefault="00F01D53" w:rsidP="00B741CA">
      <w:pPr>
        <w:pStyle w:val="NoSpacing"/>
        <w:spacing w:line="276" w:lineRule="auto"/>
        <w:rPr>
          <w:rFonts w:cs="Arial"/>
        </w:rPr>
      </w:pPr>
    </w:p>
    <w:p w:rsidR="000A65DC" w:rsidRPr="00A05F08" w:rsidRDefault="00365967" w:rsidP="00B741CA">
      <w:pPr>
        <w:pStyle w:val="NoSpacing"/>
        <w:spacing w:line="276" w:lineRule="auto"/>
        <w:rPr>
          <w:rFonts w:cs="Arial"/>
        </w:rPr>
      </w:pPr>
      <w:r w:rsidRPr="00A05F08">
        <w:rPr>
          <w:rFonts w:cs="Arial"/>
        </w:rPr>
        <w:t>Further</w:t>
      </w:r>
      <w:r w:rsidR="009A01F3" w:rsidRPr="00A05F08">
        <w:rPr>
          <w:rFonts w:cs="Arial"/>
        </w:rPr>
        <w:t>, the revised definition of consensus</w:t>
      </w:r>
      <w:r w:rsidR="009228CB" w:rsidRPr="00A05F08">
        <w:rPr>
          <w:rFonts w:cs="Arial"/>
        </w:rPr>
        <w:t xml:space="preserve"> </w:t>
      </w:r>
      <w:r w:rsidR="000A65DC" w:rsidRPr="00A05F08">
        <w:rPr>
          <w:rFonts w:cs="Arial"/>
        </w:rPr>
        <w:t xml:space="preserve">eliminates reference to </w:t>
      </w:r>
      <w:r w:rsidR="004F5382" w:rsidRPr="00A05F08">
        <w:rPr>
          <w:rFonts w:cs="Arial"/>
        </w:rPr>
        <w:t>the right of</w:t>
      </w:r>
      <w:r w:rsidR="000A65DC" w:rsidRPr="00A05F08">
        <w:rPr>
          <w:rFonts w:cs="Arial"/>
        </w:rPr>
        <w:t xml:space="preserve"> voting members to reconsider their vote</w:t>
      </w:r>
      <w:r w:rsidR="007864AC" w:rsidRPr="00A05F08">
        <w:rPr>
          <w:rFonts w:cs="Arial"/>
        </w:rPr>
        <w:t>s</w:t>
      </w:r>
      <w:r w:rsidR="000A65DC" w:rsidRPr="00A05F08">
        <w:rPr>
          <w:rFonts w:cs="Arial"/>
        </w:rPr>
        <w:t xml:space="preserve"> in light of previously unknown objec</w:t>
      </w:r>
      <w:r w:rsidR="008A5FAE" w:rsidRPr="00A05F08">
        <w:rPr>
          <w:rFonts w:cs="Arial"/>
        </w:rPr>
        <w:t>tions or new substantive changes to content</w:t>
      </w:r>
      <w:r w:rsidR="00963712">
        <w:rPr>
          <w:rFonts w:cs="Arial"/>
        </w:rPr>
        <w:t>. The revised definition also eliminates</w:t>
      </w:r>
      <w:r w:rsidR="004F5382" w:rsidRPr="00A05F08">
        <w:rPr>
          <w:rFonts w:cs="Arial"/>
        </w:rPr>
        <w:t xml:space="preserve"> the right for participants to receive a written disposition in relation to formal objections. </w:t>
      </w:r>
      <w:r w:rsidR="007F651E">
        <w:rPr>
          <w:rFonts w:cs="Arial"/>
        </w:rPr>
        <w:t>Accordingly, t</w:t>
      </w:r>
      <w:r w:rsidR="00F0492F" w:rsidRPr="00A05F08">
        <w:rPr>
          <w:rFonts w:cs="Arial"/>
        </w:rPr>
        <w:t>he</w:t>
      </w:r>
      <w:r w:rsidR="009228CB" w:rsidRPr="00A05F08">
        <w:rPr>
          <w:rFonts w:cs="Arial"/>
        </w:rPr>
        <w:t xml:space="preserve"> </w:t>
      </w:r>
      <w:r w:rsidR="00F0492F" w:rsidRPr="00A05F08">
        <w:rPr>
          <w:rFonts w:cs="Arial"/>
        </w:rPr>
        <w:t xml:space="preserve">proposed </w:t>
      </w:r>
      <w:r w:rsidR="009228CB" w:rsidRPr="00A05F08">
        <w:rPr>
          <w:rFonts w:cs="Arial"/>
        </w:rPr>
        <w:t>revision</w:t>
      </w:r>
      <w:r w:rsidR="00F0492F" w:rsidRPr="00A05F08">
        <w:rPr>
          <w:rFonts w:cs="Arial"/>
        </w:rPr>
        <w:t>s</w:t>
      </w:r>
      <w:r w:rsidR="009228CB" w:rsidRPr="00A05F08">
        <w:rPr>
          <w:rFonts w:cs="Arial"/>
        </w:rPr>
        <w:t xml:space="preserve"> </w:t>
      </w:r>
      <w:r w:rsidR="00F0492F" w:rsidRPr="00A05F08">
        <w:rPr>
          <w:rFonts w:cs="Arial"/>
        </w:rPr>
        <w:t>could be viewed as eliminating</w:t>
      </w:r>
      <w:r w:rsidR="004F5382" w:rsidRPr="00A05F08">
        <w:rPr>
          <w:rFonts w:cs="Arial"/>
        </w:rPr>
        <w:t xml:space="preserve"> </w:t>
      </w:r>
      <w:r w:rsidR="007864AC" w:rsidRPr="00A05F08">
        <w:rPr>
          <w:rFonts w:cs="Arial"/>
        </w:rPr>
        <w:t xml:space="preserve">recognition of the value of </w:t>
      </w:r>
      <w:r w:rsidR="00F0492F" w:rsidRPr="00A05F08">
        <w:rPr>
          <w:rFonts w:cs="Arial"/>
        </w:rPr>
        <w:t>these due process safeguards.</w:t>
      </w:r>
      <w:r w:rsidR="006011E1" w:rsidRPr="00A05F08">
        <w:rPr>
          <w:rFonts w:cs="Arial"/>
        </w:rPr>
        <w:t xml:space="preserve"> Clarification of the goal of this revision would be instructive.</w:t>
      </w:r>
    </w:p>
    <w:p w:rsidR="00523083" w:rsidRDefault="00523083" w:rsidP="00B741CA">
      <w:pPr>
        <w:pStyle w:val="NormalWeb"/>
        <w:spacing w:before="0" w:beforeAutospacing="0" w:after="0" w:afterAutospacing="0" w:line="276" w:lineRule="auto"/>
        <w:rPr>
          <w:rFonts w:asciiTheme="minorHAnsi" w:hAnsiTheme="minorHAnsi" w:cstheme="minorHAnsi"/>
          <w:sz w:val="22"/>
          <w:szCs w:val="22"/>
        </w:rPr>
      </w:pPr>
    </w:p>
    <w:p w:rsidR="0008650B" w:rsidRPr="00A05F08" w:rsidRDefault="0008650B" w:rsidP="00B741CA">
      <w:pPr>
        <w:pStyle w:val="NormalWeb"/>
        <w:spacing w:before="0" w:beforeAutospacing="0" w:after="0" w:afterAutospacing="0" w:line="276" w:lineRule="auto"/>
        <w:rPr>
          <w:rFonts w:asciiTheme="minorHAnsi" w:hAnsiTheme="minorHAnsi" w:cstheme="minorHAnsi"/>
          <w:sz w:val="22"/>
          <w:szCs w:val="22"/>
        </w:rPr>
      </w:pPr>
    </w:p>
    <w:p w:rsidR="005A3F4E" w:rsidRPr="001E2198" w:rsidRDefault="005A3F4E" w:rsidP="00B741CA">
      <w:pPr>
        <w:spacing w:before="120" w:after="120" w:line="276" w:lineRule="auto"/>
        <w:outlineLvl w:val="0"/>
        <w:rPr>
          <w:rFonts w:ascii="Calibri" w:hAnsi="Calibri" w:cs="Calibri"/>
          <w:b/>
          <w:sz w:val="22"/>
          <w:szCs w:val="22"/>
        </w:rPr>
      </w:pPr>
      <w:r>
        <w:rPr>
          <w:rFonts w:ascii="Calibri" w:hAnsi="Calibri" w:cs="Calibri"/>
          <w:b/>
          <w:sz w:val="22"/>
          <w:szCs w:val="22"/>
        </w:rPr>
        <w:lastRenderedPageBreak/>
        <w:t xml:space="preserve">Suitability of a Standard </w:t>
      </w:r>
    </w:p>
    <w:p w:rsidR="003B7645" w:rsidRDefault="005A3F4E" w:rsidP="00B741CA">
      <w:pPr>
        <w:spacing w:line="276" w:lineRule="auto"/>
        <w:outlineLvl w:val="0"/>
        <w:rPr>
          <w:rFonts w:ascii="Calibri" w:hAnsi="Calibri" w:cs="Calibri"/>
          <w:sz w:val="22"/>
          <w:szCs w:val="22"/>
        </w:rPr>
      </w:pPr>
      <w:r>
        <w:rPr>
          <w:rFonts w:ascii="Calibri" w:hAnsi="Calibri" w:cs="Calibri"/>
          <w:sz w:val="22"/>
          <w:szCs w:val="22"/>
        </w:rPr>
        <w:t xml:space="preserve">Sections 6.e. </w:t>
      </w:r>
      <w:r w:rsidR="00B741CA">
        <w:rPr>
          <w:rFonts w:ascii="Calibri" w:hAnsi="Calibri" w:cs="Calibri"/>
          <w:sz w:val="22"/>
          <w:szCs w:val="22"/>
        </w:rPr>
        <w:t xml:space="preserve">(pp. 22-4) </w:t>
      </w:r>
      <w:r>
        <w:rPr>
          <w:rFonts w:ascii="Calibri" w:hAnsi="Calibri" w:cs="Calibri"/>
          <w:sz w:val="22"/>
          <w:szCs w:val="22"/>
        </w:rPr>
        <w:t>and 6.i.</w:t>
      </w:r>
      <w:r w:rsidR="00B741CA">
        <w:rPr>
          <w:rFonts w:ascii="Calibri" w:hAnsi="Calibri" w:cs="Calibri"/>
          <w:sz w:val="22"/>
          <w:szCs w:val="22"/>
        </w:rPr>
        <w:t xml:space="preserve"> (pp. 29-30)</w:t>
      </w:r>
      <w:r>
        <w:rPr>
          <w:rFonts w:ascii="Calibri" w:hAnsi="Calibri" w:cs="Calibri"/>
          <w:sz w:val="22"/>
          <w:szCs w:val="22"/>
        </w:rPr>
        <w:t xml:space="preserve"> address factors used to determine suitability of a standard, </w:t>
      </w:r>
      <w:r w:rsidR="00A37858">
        <w:rPr>
          <w:rFonts w:ascii="Calibri" w:hAnsi="Calibri" w:cs="Calibri"/>
          <w:sz w:val="22"/>
          <w:szCs w:val="22"/>
        </w:rPr>
        <w:br/>
      </w:r>
      <w:r>
        <w:rPr>
          <w:rFonts w:ascii="Calibri" w:hAnsi="Calibri" w:cs="Calibri"/>
          <w:sz w:val="22"/>
          <w:szCs w:val="22"/>
        </w:rPr>
        <w:t xml:space="preserve">or of more than one standard, for agency use. ANSI proposes that agencies also consider the existing </w:t>
      </w:r>
      <w:r w:rsidR="00A37858">
        <w:rPr>
          <w:rFonts w:ascii="Calibri" w:hAnsi="Calibri" w:cs="Calibri"/>
          <w:sz w:val="22"/>
          <w:szCs w:val="22"/>
        </w:rPr>
        <w:br/>
      </w:r>
      <w:r>
        <w:rPr>
          <w:rFonts w:ascii="Calibri" w:hAnsi="Calibri" w:cs="Calibri"/>
          <w:sz w:val="22"/>
          <w:szCs w:val="22"/>
        </w:rPr>
        <w:t xml:space="preserve">use and market acceptance of a standard, including the extent to which the standard is already </w:t>
      </w:r>
      <w:r w:rsidR="00A37858">
        <w:rPr>
          <w:rFonts w:ascii="Calibri" w:hAnsi="Calibri" w:cs="Calibri"/>
          <w:sz w:val="22"/>
          <w:szCs w:val="22"/>
        </w:rPr>
        <w:br/>
      </w:r>
      <w:r>
        <w:rPr>
          <w:rFonts w:ascii="Calibri" w:hAnsi="Calibri" w:cs="Calibri"/>
          <w:sz w:val="22"/>
          <w:szCs w:val="22"/>
        </w:rPr>
        <w:t xml:space="preserve">adopted by state and local jurisdictions. This will help decrease the burden of compliance and will promote efficiency. </w:t>
      </w:r>
    </w:p>
    <w:p w:rsidR="001F1975" w:rsidRDefault="001F1975" w:rsidP="00B741CA">
      <w:pPr>
        <w:spacing w:line="276" w:lineRule="auto"/>
        <w:outlineLvl w:val="0"/>
        <w:rPr>
          <w:rFonts w:ascii="Calibri" w:hAnsi="Calibri" w:cs="Calibri"/>
          <w:sz w:val="22"/>
          <w:szCs w:val="22"/>
        </w:rPr>
      </w:pPr>
    </w:p>
    <w:p w:rsidR="001F1975" w:rsidRDefault="001F1975" w:rsidP="00B741CA">
      <w:pPr>
        <w:spacing w:line="276" w:lineRule="auto"/>
        <w:outlineLvl w:val="0"/>
        <w:rPr>
          <w:rFonts w:ascii="Calibri" w:hAnsi="Calibri" w:cs="Calibri"/>
          <w:sz w:val="22"/>
          <w:szCs w:val="22"/>
        </w:rPr>
      </w:pPr>
      <w:r w:rsidRPr="001F1975">
        <w:rPr>
          <w:rFonts w:ascii="Calibri" w:hAnsi="Calibri" w:cs="Calibri"/>
          <w:sz w:val="22"/>
          <w:szCs w:val="22"/>
        </w:rPr>
        <w:t xml:space="preserve">OMB </w:t>
      </w:r>
      <w:r>
        <w:rPr>
          <w:rFonts w:ascii="Calibri" w:hAnsi="Calibri" w:cs="Calibri"/>
          <w:sz w:val="22"/>
          <w:szCs w:val="22"/>
        </w:rPr>
        <w:t xml:space="preserve">Circular </w:t>
      </w:r>
      <w:r w:rsidRPr="001F1975">
        <w:rPr>
          <w:rFonts w:ascii="Calibri" w:hAnsi="Calibri" w:cs="Calibri"/>
          <w:sz w:val="22"/>
          <w:szCs w:val="22"/>
        </w:rPr>
        <w:t>A-119’s current reference to IPR policies (in current Section 4) has been replaced by a number of new provisions on this topic, including new subsection 6</w:t>
      </w:r>
      <w:r>
        <w:rPr>
          <w:rFonts w:ascii="Calibri" w:hAnsi="Calibri" w:cs="Calibri"/>
          <w:sz w:val="22"/>
          <w:szCs w:val="22"/>
        </w:rPr>
        <w:t>.</w:t>
      </w:r>
      <w:r w:rsidRPr="001F1975">
        <w:rPr>
          <w:rFonts w:ascii="Calibri" w:hAnsi="Calibri" w:cs="Calibri"/>
          <w:sz w:val="22"/>
          <w:szCs w:val="22"/>
        </w:rPr>
        <w:t>e</w:t>
      </w:r>
      <w:r>
        <w:rPr>
          <w:rFonts w:ascii="Calibri" w:hAnsi="Calibri" w:cs="Calibri"/>
          <w:sz w:val="22"/>
          <w:szCs w:val="22"/>
        </w:rPr>
        <w:t xml:space="preserve">. </w:t>
      </w:r>
      <w:r w:rsidRPr="001F1975">
        <w:rPr>
          <w:rFonts w:ascii="Calibri" w:hAnsi="Calibri" w:cs="Calibri"/>
          <w:sz w:val="22"/>
          <w:szCs w:val="22"/>
        </w:rPr>
        <w:t>(ii). ANSI seeks guidance on whether this new provision was intended to require that agencies conduct an analysis of the economic effect of SDOs</w:t>
      </w:r>
      <w:r>
        <w:rPr>
          <w:rFonts w:ascii="Calibri" w:hAnsi="Calibri" w:cs="Calibri"/>
          <w:sz w:val="22"/>
          <w:szCs w:val="22"/>
        </w:rPr>
        <w:t>’</w:t>
      </w:r>
      <w:r w:rsidRPr="001F1975">
        <w:rPr>
          <w:rFonts w:ascii="Calibri" w:hAnsi="Calibri" w:cs="Calibri"/>
          <w:sz w:val="22"/>
          <w:szCs w:val="22"/>
        </w:rPr>
        <w:t xml:space="preserve"> IPR policies when considering an agency’s use of a standard and, if so, what such an analys</w:t>
      </w:r>
      <w:r>
        <w:rPr>
          <w:rFonts w:ascii="Calibri" w:hAnsi="Calibri" w:cs="Calibri"/>
          <w:sz w:val="22"/>
          <w:szCs w:val="22"/>
        </w:rPr>
        <w:t>i</w:t>
      </w:r>
      <w:r w:rsidRPr="001F1975">
        <w:rPr>
          <w:rFonts w:ascii="Calibri" w:hAnsi="Calibri" w:cs="Calibri"/>
          <w:sz w:val="22"/>
          <w:szCs w:val="22"/>
        </w:rPr>
        <w:t>s would entail.</w:t>
      </w:r>
    </w:p>
    <w:p w:rsidR="00963712" w:rsidRDefault="00963712" w:rsidP="00B741CA">
      <w:pPr>
        <w:spacing w:line="276" w:lineRule="auto"/>
        <w:outlineLvl w:val="0"/>
        <w:rPr>
          <w:rFonts w:ascii="Calibri" w:hAnsi="Calibri" w:cs="Calibri"/>
          <w:sz w:val="22"/>
          <w:szCs w:val="22"/>
        </w:rPr>
      </w:pPr>
    </w:p>
    <w:p w:rsidR="001272FD" w:rsidRDefault="00E22E56" w:rsidP="00B741CA">
      <w:pPr>
        <w:spacing w:line="276" w:lineRule="auto"/>
        <w:outlineLvl w:val="0"/>
        <w:rPr>
          <w:rFonts w:ascii="Calibri" w:hAnsi="Calibri" w:cs="Calibri"/>
          <w:sz w:val="22"/>
          <w:szCs w:val="22"/>
        </w:rPr>
      </w:pPr>
      <w:r>
        <w:rPr>
          <w:rFonts w:ascii="Calibri" w:hAnsi="Calibri" w:cs="Calibri"/>
          <w:sz w:val="22"/>
          <w:szCs w:val="22"/>
        </w:rPr>
        <w:t xml:space="preserve">We also note </w:t>
      </w:r>
      <w:r w:rsidR="001272FD">
        <w:rPr>
          <w:rFonts w:ascii="Calibri" w:hAnsi="Calibri" w:cs="Calibri"/>
          <w:sz w:val="22"/>
          <w:szCs w:val="22"/>
        </w:rPr>
        <w:t>the following</w:t>
      </w:r>
      <w:r w:rsidR="00774EF5">
        <w:rPr>
          <w:rFonts w:ascii="Calibri" w:hAnsi="Calibri" w:cs="Calibri"/>
          <w:sz w:val="22"/>
          <w:szCs w:val="22"/>
        </w:rPr>
        <w:t xml:space="preserve"> proposed edits, which may help to clarify the points made on pages </w:t>
      </w:r>
      <w:r w:rsidR="007A05B2">
        <w:rPr>
          <w:rFonts w:ascii="Calibri" w:hAnsi="Calibri" w:cs="Calibri"/>
          <w:sz w:val="22"/>
          <w:szCs w:val="22"/>
        </w:rPr>
        <w:t>22</w:t>
      </w:r>
      <w:r w:rsidR="00774EF5">
        <w:rPr>
          <w:rFonts w:ascii="Calibri" w:hAnsi="Calibri" w:cs="Calibri"/>
          <w:sz w:val="22"/>
          <w:szCs w:val="22"/>
        </w:rPr>
        <w:t>-4</w:t>
      </w:r>
      <w:r w:rsidR="001272FD">
        <w:rPr>
          <w:rFonts w:ascii="Calibri" w:hAnsi="Calibri" w:cs="Calibri"/>
          <w:sz w:val="22"/>
          <w:szCs w:val="22"/>
        </w:rPr>
        <w:t>:</w:t>
      </w:r>
    </w:p>
    <w:p w:rsidR="001272FD" w:rsidRDefault="001272FD" w:rsidP="00B741CA">
      <w:pPr>
        <w:pStyle w:val="ListParagraph"/>
        <w:numPr>
          <w:ilvl w:val="0"/>
          <w:numId w:val="30"/>
        </w:numPr>
        <w:spacing w:before="120" w:after="120" w:line="276" w:lineRule="auto"/>
        <w:outlineLvl w:val="0"/>
        <w:rPr>
          <w:rFonts w:ascii="Calibri" w:hAnsi="Calibri" w:cs="Calibri"/>
          <w:sz w:val="22"/>
          <w:szCs w:val="22"/>
        </w:rPr>
      </w:pPr>
      <w:r>
        <w:rPr>
          <w:rFonts w:ascii="Calibri" w:hAnsi="Calibri" w:cs="Calibri"/>
          <w:sz w:val="22"/>
          <w:szCs w:val="22"/>
        </w:rPr>
        <w:t>6</w:t>
      </w:r>
      <w:r w:rsidR="001F1975">
        <w:rPr>
          <w:rFonts w:ascii="Calibri" w:hAnsi="Calibri" w:cs="Calibri"/>
          <w:sz w:val="22"/>
          <w:szCs w:val="22"/>
        </w:rPr>
        <w:t>.</w:t>
      </w:r>
      <w:r>
        <w:rPr>
          <w:rFonts w:ascii="Calibri" w:hAnsi="Calibri" w:cs="Calibri"/>
          <w:sz w:val="22"/>
          <w:szCs w:val="22"/>
        </w:rPr>
        <w:t>e</w:t>
      </w:r>
      <w:r w:rsidR="001F1975">
        <w:rPr>
          <w:rFonts w:ascii="Calibri" w:hAnsi="Calibri" w:cs="Calibri"/>
          <w:sz w:val="22"/>
          <w:szCs w:val="22"/>
        </w:rPr>
        <w:t>.</w:t>
      </w:r>
      <w:r>
        <w:rPr>
          <w:rFonts w:ascii="Calibri" w:hAnsi="Calibri" w:cs="Calibri"/>
          <w:sz w:val="22"/>
          <w:szCs w:val="22"/>
        </w:rPr>
        <w:t xml:space="preserve"> (iii)</w:t>
      </w:r>
      <w:r w:rsidR="00963712">
        <w:rPr>
          <w:rFonts w:ascii="Calibri" w:hAnsi="Calibri" w:cs="Calibri"/>
          <w:sz w:val="22"/>
          <w:szCs w:val="22"/>
        </w:rPr>
        <w:t>:</w:t>
      </w:r>
      <w:r>
        <w:rPr>
          <w:rFonts w:ascii="Calibri" w:hAnsi="Calibri" w:cs="Calibri"/>
          <w:sz w:val="22"/>
          <w:szCs w:val="22"/>
        </w:rPr>
        <w:t xml:space="preserve"> </w:t>
      </w:r>
      <w:r w:rsidR="00963712">
        <w:rPr>
          <w:rFonts w:ascii="Calibri" w:hAnsi="Calibri" w:cs="Calibri"/>
          <w:sz w:val="22"/>
          <w:szCs w:val="22"/>
        </w:rPr>
        <w:t>N</w:t>
      </w:r>
      <w:r>
        <w:rPr>
          <w:rFonts w:ascii="Calibri" w:hAnsi="Calibri" w:cs="Calibri"/>
          <w:sz w:val="22"/>
          <w:szCs w:val="22"/>
        </w:rPr>
        <w:t>ot all factors may be relevant</w:t>
      </w:r>
      <w:r w:rsidR="00963712">
        <w:rPr>
          <w:rFonts w:ascii="Calibri" w:hAnsi="Calibri" w:cs="Calibri"/>
          <w:sz w:val="22"/>
          <w:szCs w:val="22"/>
        </w:rPr>
        <w:t>,</w:t>
      </w:r>
      <w:r>
        <w:rPr>
          <w:rFonts w:ascii="Calibri" w:hAnsi="Calibri" w:cs="Calibri"/>
          <w:sz w:val="22"/>
          <w:szCs w:val="22"/>
        </w:rPr>
        <w:t xml:space="preserve"> so we suggest the addition of “as appropriate </w:t>
      </w:r>
      <w:r w:rsidR="00A37858">
        <w:rPr>
          <w:rFonts w:ascii="Calibri" w:hAnsi="Calibri" w:cs="Calibri"/>
          <w:sz w:val="22"/>
          <w:szCs w:val="22"/>
        </w:rPr>
        <w:br/>
      </w:r>
      <w:r>
        <w:rPr>
          <w:rFonts w:ascii="Calibri" w:hAnsi="Calibri" w:cs="Calibri"/>
          <w:sz w:val="22"/>
          <w:szCs w:val="22"/>
        </w:rPr>
        <w:t>and applicable”</w:t>
      </w:r>
    </w:p>
    <w:p w:rsidR="001272FD" w:rsidRDefault="001272FD" w:rsidP="00B741CA">
      <w:pPr>
        <w:pStyle w:val="ListParagraph"/>
        <w:numPr>
          <w:ilvl w:val="0"/>
          <w:numId w:val="30"/>
        </w:numPr>
        <w:spacing w:before="120" w:after="120" w:line="276" w:lineRule="auto"/>
        <w:outlineLvl w:val="0"/>
        <w:rPr>
          <w:rFonts w:ascii="Calibri" w:hAnsi="Calibri" w:cs="Calibri"/>
          <w:sz w:val="22"/>
          <w:szCs w:val="22"/>
        </w:rPr>
      </w:pPr>
      <w:proofErr w:type="gramStart"/>
      <w:r>
        <w:rPr>
          <w:rFonts w:ascii="Calibri" w:hAnsi="Calibri" w:cs="Calibri"/>
          <w:sz w:val="22"/>
          <w:szCs w:val="22"/>
        </w:rPr>
        <w:t>6</w:t>
      </w:r>
      <w:r w:rsidR="001F1975">
        <w:rPr>
          <w:rFonts w:ascii="Calibri" w:hAnsi="Calibri" w:cs="Calibri"/>
          <w:sz w:val="22"/>
          <w:szCs w:val="22"/>
        </w:rPr>
        <w:t>.</w:t>
      </w:r>
      <w:r>
        <w:rPr>
          <w:rFonts w:ascii="Calibri" w:hAnsi="Calibri" w:cs="Calibri"/>
          <w:sz w:val="22"/>
          <w:szCs w:val="22"/>
        </w:rPr>
        <w:t>e</w:t>
      </w:r>
      <w:proofErr w:type="gramEnd"/>
      <w:r w:rsidR="001F1975">
        <w:rPr>
          <w:rFonts w:ascii="Calibri" w:hAnsi="Calibri" w:cs="Calibri"/>
          <w:sz w:val="22"/>
          <w:szCs w:val="22"/>
        </w:rPr>
        <w:t>.</w:t>
      </w:r>
      <w:r>
        <w:rPr>
          <w:rFonts w:ascii="Calibri" w:hAnsi="Calibri" w:cs="Calibri"/>
          <w:sz w:val="22"/>
          <w:szCs w:val="22"/>
        </w:rPr>
        <w:t xml:space="preserve"> (iii)(1)(a-i)</w:t>
      </w:r>
      <w:r w:rsidR="00963712">
        <w:rPr>
          <w:rFonts w:ascii="Calibri" w:hAnsi="Calibri" w:cs="Calibri"/>
          <w:sz w:val="22"/>
          <w:szCs w:val="22"/>
        </w:rPr>
        <w:t>:</w:t>
      </w:r>
      <w:r>
        <w:rPr>
          <w:rFonts w:ascii="Calibri" w:hAnsi="Calibri" w:cs="Calibri"/>
          <w:sz w:val="22"/>
          <w:szCs w:val="22"/>
        </w:rPr>
        <w:t xml:space="preserve"> The list of factors should be examples and not a definitive list. Other factors may be used by an agency. Request insertion </w:t>
      </w:r>
      <w:r w:rsidR="00774EF5">
        <w:rPr>
          <w:rFonts w:ascii="Calibri" w:hAnsi="Calibri" w:cs="Calibri"/>
          <w:sz w:val="22"/>
          <w:szCs w:val="22"/>
        </w:rPr>
        <w:t xml:space="preserve">of the text “the following examples:” </w:t>
      </w:r>
      <w:r>
        <w:rPr>
          <w:rFonts w:ascii="Calibri" w:hAnsi="Calibri" w:cs="Calibri"/>
          <w:sz w:val="22"/>
          <w:szCs w:val="22"/>
        </w:rPr>
        <w:t xml:space="preserve">at the end of (1) </w:t>
      </w:r>
      <w:r w:rsidR="00774EF5">
        <w:rPr>
          <w:rFonts w:ascii="Calibri" w:hAnsi="Calibri" w:cs="Calibri"/>
          <w:sz w:val="22"/>
          <w:szCs w:val="22"/>
        </w:rPr>
        <w:t>to convey that the list of factors is not limited to this group.</w:t>
      </w:r>
    </w:p>
    <w:p w:rsidR="001272FD" w:rsidRDefault="001272FD" w:rsidP="00B741CA">
      <w:pPr>
        <w:pStyle w:val="ListParagraph"/>
        <w:numPr>
          <w:ilvl w:val="0"/>
          <w:numId w:val="30"/>
        </w:numPr>
        <w:spacing w:before="120" w:after="120" w:line="276" w:lineRule="auto"/>
        <w:outlineLvl w:val="0"/>
        <w:rPr>
          <w:rFonts w:ascii="Calibri" w:hAnsi="Calibri" w:cs="Calibri"/>
          <w:sz w:val="22"/>
          <w:szCs w:val="22"/>
        </w:rPr>
      </w:pPr>
      <w:r>
        <w:rPr>
          <w:rFonts w:ascii="Calibri" w:hAnsi="Calibri" w:cs="Calibri"/>
          <w:sz w:val="22"/>
          <w:szCs w:val="22"/>
        </w:rPr>
        <w:t>6</w:t>
      </w:r>
      <w:r w:rsidR="001F1975">
        <w:rPr>
          <w:rFonts w:ascii="Calibri" w:hAnsi="Calibri" w:cs="Calibri"/>
          <w:sz w:val="22"/>
          <w:szCs w:val="22"/>
        </w:rPr>
        <w:t>.</w:t>
      </w:r>
      <w:r>
        <w:rPr>
          <w:rFonts w:ascii="Calibri" w:hAnsi="Calibri" w:cs="Calibri"/>
          <w:sz w:val="22"/>
          <w:szCs w:val="22"/>
        </w:rPr>
        <w:t>e</w:t>
      </w:r>
      <w:r w:rsidR="001F1975">
        <w:rPr>
          <w:rFonts w:ascii="Calibri" w:hAnsi="Calibri" w:cs="Calibri"/>
          <w:sz w:val="22"/>
          <w:szCs w:val="22"/>
        </w:rPr>
        <w:t>.</w:t>
      </w:r>
      <w:r>
        <w:rPr>
          <w:rFonts w:ascii="Calibri" w:hAnsi="Calibri" w:cs="Calibri"/>
          <w:sz w:val="22"/>
          <w:szCs w:val="22"/>
        </w:rPr>
        <w:t xml:space="preserve"> (iii)(1)(g)</w:t>
      </w:r>
      <w:r w:rsidR="00963712">
        <w:rPr>
          <w:rFonts w:ascii="Calibri" w:hAnsi="Calibri" w:cs="Calibri"/>
          <w:sz w:val="22"/>
          <w:szCs w:val="22"/>
        </w:rPr>
        <w:t xml:space="preserve">: </w:t>
      </w:r>
      <w:r>
        <w:rPr>
          <w:rFonts w:ascii="Calibri" w:hAnsi="Calibri" w:cs="Calibri"/>
          <w:sz w:val="22"/>
          <w:szCs w:val="22"/>
        </w:rPr>
        <w:t>Suggest “The extent to which the standard establishes performance versus design criteria, where feasible and applicable;”</w:t>
      </w:r>
    </w:p>
    <w:p w:rsidR="008B5D78" w:rsidRDefault="001525C7" w:rsidP="00B741CA">
      <w:pPr>
        <w:pStyle w:val="ListParagraph"/>
        <w:numPr>
          <w:ilvl w:val="0"/>
          <w:numId w:val="30"/>
        </w:numPr>
        <w:spacing w:before="120" w:after="120" w:line="276" w:lineRule="auto"/>
        <w:outlineLvl w:val="0"/>
        <w:rPr>
          <w:rFonts w:ascii="Calibri" w:hAnsi="Calibri" w:cs="Calibri"/>
          <w:sz w:val="22"/>
          <w:szCs w:val="22"/>
        </w:rPr>
      </w:pPr>
      <w:proofErr w:type="gramStart"/>
      <w:r>
        <w:rPr>
          <w:rFonts w:ascii="Calibri" w:hAnsi="Calibri" w:cs="Calibri"/>
          <w:sz w:val="22"/>
          <w:szCs w:val="22"/>
        </w:rPr>
        <w:t>6</w:t>
      </w:r>
      <w:r w:rsidR="001F1975">
        <w:rPr>
          <w:rFonts w:ascii="Calibri" w:hAnsi="Calibri" w:cs="Calibri"/>
          <w:sz w:val="22"/>
          <w:szCs w:val="22"/>
        </w:rPr>
        <w:t>.</w:t>
      </w:r>
      <w:r>
        <w:rPr>
          <w:rFonts w:ascii="Calibri" w:hAnsi="Calibri" w:cs="Calibri"/>
          <w:sz w:val="22"/>
          <w:szCs w:val="22"/>
        </w:rPr>
        <w:t>e</w:t>
      </w:r>
      <w:proofErr w:type="gramEnd"/>
      <w:r w:rsidR="001F1975">
        <w:rPr>
          <w:rFonts w:ascii="Calibri" w:hAnsi="Calibri" w:cs="Calibri"/>
          <w:sz w:val="22"/>
          <w:szCs w:val="22"/>
        </w:rPr>
        <w:t>.</w:t>
      </w:r>
      <w:r>
        <w:rPr>
          <w:rFonts w:ascii="Calibri" w:hAnsi="Calibri" w:cs="Calibri"/>
          <w:sz w:val="22"/>
          <w:szCs w:val="22"/>
        </w:rPr>
        <w:t xml:space="preserve"> (iii)(1)(h)</w:t>
      </w:r>
      <w:r w:rsidR="00963712">
        <w:rPr>
          <w:rFonts w:ascii="Calibri" w:hAnsi="Calibri" w:cs="Calibri"/>
          <w:sz w:val="22"/>
          <w:szCs w:val="22"/>
        </w:rPr>
        <w:t>:</w:t>
      </w:r>
      <w:r w:rsidR="008B5D78">
        <w:rPr>
          <w:rFonts w:ascii="Calibri" w:hAnsi="Calibri" w:cs="Calibri"/>
          <w:sz w:val="22"/>
          <w:szCs w:val="22"/>
        </w:rPr>
        <w:t xml:space="preserve"> Add “as applicable” to the end of the sentence as not all voluntary consensus standards ap</w:t>
      </w:r>
      <w:r w:rsidR="00963712">
        <w:rPr>
          <w:rFonts w:ascii="Calibri" w:hAnsi="Calibri" w:cs="Calibri"/>
          <w:sz w:val="22"/>
          <w:szCs w:val="22"/>
        </w:rPr>
        <w:t>ply to small or medium entities</w:t>
      </w:r>
      <w:r w:rsidR="00A37858">
        <w:rPr>
          <w:rFonts w:ascii="Calibri" w:hAnsi="Calibri" w:cs="Calibri"/>
          <w:sz w:val="22"/>
          <w:szCs w:val="22"/>
        </w:rPr>
        <w:t>.</w:t>
      </w:r>
    </w:p>
    <w:p w:rsidR="00963712" w:rsidRDefault="00963712" w:rsidP="00B741CA">
      <w:pPr>
        <w:spacing w:before="120" w:after="120" w:line="276" w:lineRule="auto"/>
        <w:outlineLvl w:val="0"/>
        <w:rPr>
          <w:rFonts w:ascii="Calibri" w:hAnsi="Calibri" w:cs="Calibri"/>
          <w:b/>
          <w:sz w:val="22"/>
          <w:szCs w:val="22"/>
        </w:rPr>
      </w:pPr>
    </w:p>
    <w:p w:rsidR="001A7DF1" w:rsidRPr="001E2198" w:rsidRDefault="00111615" w:rsidP="00A05F08">
      <w:pPr>
        <w:spacing w:before="120" w:after="120" w:line="276" w:lineRule="auto"/>
        <w:outlineLvl w:val="0"/>
        <w:rPr>
          <w:rFonts w:ascii="Calibri" w:hAnsi="Calibri" w:cs="Calibri"/>
          <w:b/>
          <w:sz w:val="22"/>
          <w:szCs w:val="22"/>
        </w:rPr>
      </w:pPr>
      <w:r>
        <w:rPr>
          <w:rFonts w:ascii="Calibri" w:hAnsi="Calibri" w:cs="Calibri"/>
          <w:b/>
          <w:sz w:val="22"/>
          <w:szCs w:val="22"/>
        </w:rPr>
        <w:t>Financial Support of SDOs</w:t>
      </w:r>
      <w:r w:rsidR="00AE07A3">
        <w:rPr>
          <w:rFonts w:ascii="Calibri" w:hAnsi="Calibri" w:cs="Calibri"/>
          <w:b/>
          <w:sz w:val="22"/>
          <w:szCs w:val="22"/>
        </w:rPr>
        <w:t xml:space="preserve"> and Standards Development Work</w:t>
      </w:r>
    </w:p>
    <w:p w:rsidR="005569F0" w:rsidRDefault="005569F0" w:rsidP="00A05F08">
      <w:pPr>
        <w:pStyle w:val="NormalWeb"/>
        <w:spacing w:before="0" w:beforeAutospacing="0" w:after="0" w:afterAutospacing="0" w:line="276" w:lineRule="auto"/>
        <w:rPr>
          <w:rFonts w:ascii="Calibri" w:hAnsi="Calibri" w:cs="Calibri"/>
          <w:sz w:val="22"/>
          <w:szCs w:val="22"/>
        </w:rPr>
      </w:pPr>
      <w:r>
        <w:rPr>
          <w:rFonts w:ascii="Calibri" w:hAnsi="Calibri" w:cs="Calibri"/>
          <w:sz w:val="22"/>
          <w:szCs w:val="22"/>
        </w:rPr>
        <w:t xml:space="preserve">Where the U.S. government defines a specific need for a voluntary consensus standards activity, </w:t>
      </w:r>
      <w:r w:rsidR="00A37858">
        <w:rPr>
          <w:rFonts w:ascii="Calibri" w:hAnsi="Calibri" w:cs="Calibri"/>
          <w:sz w:val="22"/>
          <w:szCs w:val="22"/>
        </w:rPr>
        <w:br/>
      </w:r>
      <w:r>
        <w:rPr>
          <w:rFonts w:ascii="Calibri" w:hAnsi="Calibri" w:cs="Calibri"/>
          <w:sz w:val="22"/>
          <w:szCs w:val="22"/>
        </w:rPr>
        <w:t xml:space="preserve">an agency or agencies should be supportive of the standards development work to meet that need. </w:t>
      </w:r>
      <w:r w:rsidR="00A37858">
        <w:rPr>
          <w:rFonts w:ascii="Calibri" w:hAnsi="Calibri" w:cs="Calibri"/>
          <w:sz w:val="22"/>
          <w:szCs w:val="22"/>
        </w:rPr>
        <w:br/>
      </w:r>
      <w:r>
        <w:rPr>
          <w:rFonts w:ascii="Calibri" w:hAnsi="Calibri" w:cs="Calibri"/>
          <w:sz w:val="22"/>
          <w:szCs w:val="22"/>
        </w:rPr>
        <w:t xml:space="preserve">This may include financial support of the SDO or SDOs who will undertake the effort, as well as </w:t>
      </w:r>
      <w:r w:rsidR="00A37858">
        <w:rPr>
          <w:rFonts w:ascii="Calibri" w:hAnsi="Calibri" w:cs="Calibri"/>
          <w:sz w:val="22"/>
          <w:szCs w:val="22"/>
        </w:rPr>
        <w:br/>
      </w:r>
      <w:r>
        <w:rPr>
          <w:rFonts w:ascii="Calibri" w:hAnsi="Calibri" w:cs="Calibri"/>
          <w:sz w:val="22"/>
          <w:szCs w:val="22"/>
        </w:rPr>
        <w:t xml:space="preserve">active participation by U.S. government stakeholders as technical experts in the standards </w:t>
      </w:r>
      <w:r w:rsidR="00A37858">
        <w:rPr>
          <w:rFonts w:ascii="Calibri" w:hAnsi="Calibri" w:cs="Calibri"/>
          <w:sz w:val="22"/>
          <w:szCs w:val="22"/>
        </w:rPr>
        <w:br/>
      </w:r>
      <w:r>
        <w:rPr>
          <w:rFonts w:ascii="Calibri" w:hAnsi="Calibri" w:cs="Calibri"/>
          <w:sz w:val="22"/>
          <w:szCs w:val="22"/>
        </w:rPr>
        <w:t xml:space="preserve">development process. </w:t>
      </w:r>
    </w:p>
    <w:p w:rsidR="005569F0" w:rsidRDefault="005569F0" w:rsidP="00A05F08">
      <w:pPr>
        <w:pStyle w:val="NormalWeb"/>
        <w:spacing w:before="0" w:beforeAutospacing="0" w:after="0" w:afterAutospacing="0" w:line="276" w:lineRule="auto"/>
        <w:rPr>
          <w:rFonts w:ascii="Calibri" w:hAnsi="Calibri" w:cs="Calibri"/>
          <w:sz w:val="22"/>
          <w:szCs w:val="22"/>
        </w:rPr>
      </w:pPr>
    </w:p>
    <w:p w:rsidR="001A7DF1" w:rsidRDefault="005569F0" w:rsidP="00A05F08">
      <w:pPr>
        <w:pStyle w:val="NormalWeb"/>
        <w:spacing w:before="0" w:beforeAutospacing="0" w:after="0" w:afterAutospacing="0" w:line="276" w:lineRule="auto"/>
        <w:rPr>
          <w:rFonts w:ascii="Calibri" w:hAnsi="Calibri" w:cs="Calibri"/>
          <w:sz w:val="22"/>
          <w:szCs w:val="22"/>
        </w:rPr>
      </w:pPr>
      <w:r>
        <w:rPr>
          <w:rFonts w:ascii="Calibri" w:hAnsi="Calibri" w:cs="Calibri"/>
          <w:sz w:val="22"/>
          <w:szCs w:val="22"/>
        </w:rPr>
        <w:t>To that end, w</w:t>
      </w:r>
      <w:r w:rsidR="00774EF5">
        <w:rPr>
          <w:rFonts w:ascii="Calibri" w:hAnsi="Calibri" w:cs="Calibri"/>
          <w:sz w:val="22"/>
          <w:szCs w:val="22"/>
        </w:rPr>
        <w:t>e note that the proposed revision omits important text that appears in t</w:t>
      </w:r>
      <w:r w:rsidR="00111615">
        <w:rPr>
          <w:rFonts w:ascii="Calibri" w:hAnsi="Calibri" w:cs="Calibri"/>
          <w:sz w:val="22"/>
          <w:szCs w:val="22"/>
        </w:rPr>
        <w:t xml:space="preserve">he current version of OMB Circular A-119: </w:t>
      </w:r>
      <w:r w:rsidR="00AE07A3">
        <w:rPr>
          <w:rFonts w:ascii="Calibri" w:hAnsi="Calibri" w:cs="Calibri"/>
          <w:sz w:val="22"/>
          <w:szCs w:val="22"/>
        </w:rPr>
        <w:br/>
      </w:r>
    </w:p>
    <w:p w:rsidR="00111615" w:rsidRPr="00AE07A3" w:rsidRDefault="00111615" w:rsidP="00A05F08">
      <w:pPr>
        <w:pStyle w:val="NormalWeb"/>
        <w:spacing w:before="0" w:beforeAutospacing="0" w:after="0" w:afterAutospacing="0" w:line="276" w:lineRule="auto"/>
        <w:ind w:left="1026" w:hanging="306"/>
        <w:rPr>
          <w:rFonts w:ascii="Calibri" w:hAnsi="Calibri" w:cs="Calibri"/>
          <w:i/>
          <w:sz w:val="22"/>
          <w:szCs w:val="22"/>
        </w:rPr>
      </w:pPr>
      <w:r w:rsidRPr="00AE07A3">
        <w:rPr>
          <w:rFonts w:ascii="Calibri" w:hAnsi="Calibri" w:cs="Calibri"/>
          <w:i/>
          <w:sz w:val="22"/>
          <w:szCs w:val="22"/>
        </w:rPr>
        <w:t xml:space="preserve">7.c. What forms of support may my agency provide? </w:t>
      </w:r>
    </w:p>
    <w:p w:rsidR="00111615" w:rsidRPr="00111615" w:rsidRDefault="00111615" w:rsidP="00A05F08">
      <w:pPr>
        <w:pStyle w:val="NormalWeb"/>
        <w:spacing w:before="0" w:beforeAutospacing="0" w:after="0" w:afterAutospacing="0" w:line="276" w:lineRule="auto"/>
        <w:ind w:left="1026" w:hanging="306"/>
        <w:rPr>
          <w:rFonts w:ascii="Calibri" w:hAnsi="Calibri" w:cs="Calibri"/>
          <w:sz w:val="22"/>
          <w:szCs w:val="22"/>
        </w:rPr>
      </w:pPr>
      <w:r w:rsidRPr="00111615">
        <w:rPr>
          <w:rFonts w:ascii="Calibri" w:hAnsi="Calibri" w:cs="Calibri"/>
          <w:sz w:val="22"/>
          <w:szCs w:val="22"/>
        </w:rPr>
        <w:t>The form of agency support may include the following:</w:t>
      </w:r>
    </w:p>
    <w:p w:rsidR="00111615" w:rsidRPr="00111615" w:rsidRDefault="00111615" w:rsidP="00A05F08">
      <w:pPr>
        <w:pStyle w:val="NormalWeb"/>
        <w:spacing w:before="0" w:beforeAutospacing="0" w:after="0" w:afterAutospacing="0" w:line="276" w:lineRule="auto"/>
        <w:ind w:left="1026" w:hanging="306"/>
        <w:rPr>
          <w:rFonts w:ascii="Calibri" w:hAnsi="Calibri" w:cs="Calibri"/>
          <w:sz w:val="22"/>
          <w:szCs w:val="22"/>
        </w:rPr>
      </w:pPr>
      <w:r w:rsidRPr="00111615">
        <w:rPr>
          <w:rFonts w:ascii="Calibri" w:hAnsi="Calibri" w:cs="Calibri"/>
          <w:sz w:val="22"/>
          <w:szCs w:val="22"/>
        </w:rPr>
        <w:t>(1) Direct financial support; e.g., grants, memberships, and contracts.</w:t>
      </w:r>
    </w:p>
    <w:p w:rsidR="00111615" w:rsidRPr="00111615" w:rsidRDefault="00111615" w:rsidP="00A05F08">
      <w:pPr>
        <w:pStyle w:val="NormalWeb"/>
        <w:spacing w:before="0" w:beforeAutospacing="0" w:after="0" w:afterAutospacing="0" w:line="276" w:lineRule="auto"/>
        <w:ind w:left="1026" w:hanging="306"/>
        <w:rPr>
          <w:rFonts w:ascii="Calibri" w:hAnsi="Calibri" w:cs="Calibri"/>
          <w:sz w:val="22"/>
          <w:szCs w:val="22"/>
        </w:rPr>
      </w:pPr>
      <w:r w:rsidRPr="00111615">
        <w:rPr>
          <w:rFonts w:ascii="Calibri" w:hAnsi="Calibri" w:cs="Calibri"/>
          <w:sz w:val="22"/>
          <w:szCs w:val="22"/>
        </w:rPr>
        <w:t>(2) Administrative support; e.g., travel costs, hosting of meetings, and secretarial</w:t>
      </w:r>
      <w:r>
        <w:rPr>
          <w:rFonts w:ascii="Calibri" w:hAnsi="Calibri" w:cs="Calibri"/>
          <w:sz w:val="22"/>
          <w:szCs w:val="22"/>
        </w:rPr>
        <w:t xml:space="preserve"> </w:t>
      </w:r>
      <w:r w:rsidRPr="00111615">
        <w:rPr>
          <w:rFonts w:ascii="Calibri" w:hAnsi="Calibri" w:cs="Calibri"/>
          <w:sz w:val="22"/>
          <w:szCs w:val="22"/>
        </w:rPr>
        <w:t>functions.</w:t>
      </w:r>
    </w:p>
    <w:p w:rsidR="00111615" w:rsidRPr="00111615" w:rsidRDefault="00111615" w:rsidP="00A05F08">
      <w:pPr>
        <w:pStyle w:val="NormalWeb"/>
        <w:spacing w:before="0" w:beforeAutospacing="0" w:after="0" w:afterAutospacing="0" w:line="276" w:lineRule="auto"/>
        <w:ind w:left="1026" w:hanging="306"/>
        <w:rPr>
          <w:rFonts w:ascii="Calibri" w:hAnsi="Calibri" w:cs="Calibri"/>
          <w:sz w:val="22"/>
          <w:szCs w:val="22"/>
        </w:rPr>
      </w:pPr>
      <w:r w:rsidRPr="00111615">
        <w:rPr>
          <w:rFonts w:ascii="Calibri" w:hAnsi="Calibri" w:cs="Calibri"/>
          <w:sz w:val="22"/>
          <w:szCs w:val="22"/>
        </w:rPr>
        <w:t>(3) Technical support; e.g., cooperative testing for standards evaluation and</w:t>
      </w:r>
      <w:r>
        <w:rPr>
          <w:rFonts w:ascii="Calibri" w:hAnsi="Calibri" w:cs="Calibri"/>
          <w:sz w:val="22"/>
          <w:szCs w:val="22"/>
        </w:rPr>
        <w:t xml:space="preserve"> </w:t>
      </w:r>
      <w:r w:rsidRPr="00111615">
        <w:rPr>
          <w:rFonts w:ascii="Calibri" w:hAnsi="Calibri" w:cs="Calibri"/>
          <w:sz w:val="22"/>
          <w:szCs w:val="22"/>
        </w:rPr>
        <w:t>participation of agency personnel in the activities of voluntary consensus</w:t>
      </w:r>
      <w:r>
        <w:rPr>
          <w:rFonts w:ascii="Calibri" w:hAnsi="Calibri" w:cs="Calibri"/>
          <w:sz w:val="22"/>
          <w:szCs w:val="22"/>
        </w:rPr>
        <w:t xml:space="preserve"> </w:t>
      </w:r>
      <w:r w:rsidRPr="00111615">
        <w:rPr>
          <w:rFonts w:ascii="Calibri" w:hAnsi="Calibri" w:cs="Calibri"/>
          <w:sz w:val="22"/>
          <w:szCs w:val="22"/>
        </w:rPr>
        <w:t>standards bodies.</w:t>
      </w:r>
    </w:p>
    <w:p w:rsidR="00111615" w:rsidRPr="00111615" w:rsidRDefault="00111615" w:rsidP="00A05F08">
      <w:pPr>
        <w:pStyle w:val="NormalWeb"/>
        <w:spacing w:before="0" w:beforeAutospacing="0" w:after="0" w:afterAutospacing="0" w:line="276" w:lineRule="auto"/>
        <w:ind w:left="1026" w:hanging="306"/>
        <w:rPr>
          <w:rFonts w:ascii="Calibri" w:hAnsi="Calibri" w:cs="Calibri"/>
          <w:sz w:val="22"/>
          <w:szCs w:val="22"/>
        </w:rPr>
      </w:pPr>
      <w:r w:rsidRPr="00111615">
        <w:rPr>
          <w:rFonts w:ascii="Calibri" w:hAnsi="Calibri" w:cs="Calibri"/>
          <w:sz w:val="22"/>
          <w:szCs w:val="22"/>
        </w:rPr>
        <w:lastRenderedPageBreak/>
        <w:t>(4) Joint planning with voluntary consensus standards bodies to promote the</w:t>
      </w:r>
      <w:r>
        <w:rPr>
          <w:rFonts w:ascii="Calibri" w:hAnsi="Calibri" w:cs="Calibri"/>
          <w:sz w:val="22"/>
          <w:szCs w:val="22"/>
        </w:rPr>
        <w:t xml:space="preserve"> </w:t>
      </w:r>
      <w:r w:rsidRPr="00111615">
        <w:rPr>
          <w:rFonts w:ascii="Calibri" w:hAnsi="Calibri" w:cs="Calibri"/>
          <w:sz w:val="22"/>
          <w:szCs w:val="22"/>
        </w:rPr>
        <w:t>identification and development of needed standards.</w:t>
      </w:r>
    </w:p>
    <w:p w:rsidR="00111615" w:rsidRDefault="00111615" w:rsidP="00A05F08">
      <w:pPr>
        <w:pStyle w:val="NormalWeb"/>
        <w:spacing w:before="0" w:beforeAutospacing="0" w:after="0" w:afterAutospacing="0" w:line="276" w:lineRule="auto"/>
        <w:ind w:left="1026" w:hanging="306"/>
        <w:rPr>
          <w:rFonts w:ascii="Calibri" w:hAnsi="Calibri" w:cs="Calibri"/>
          <w:sz w:val="22"/>
          <w:szCs w:val="22"/>
        </w:rPr>
      </w:pPr>
      <w:r w:rsidRPr="00111615">
        <w:rPr>
          <w:rFonts w:ascii="Calibri" w:hAnsi="Calibri" w:cs="Calibri"/>
          <w:sz w:val="22"/>
          <w:szCs w:val="22"/>
        </w:rPr>
        <w:t>(5) Participation of agency personnel.</w:t>
      </w:r>
    </w:p>
    <w:p w:rsidR="001A7DF1" w:rsidRDefault="001A7DF1" w:rsidP="00A05F08">
      <w:pPr>
        <w:pStyle w:val="NormalWeb"/>
        <w:spacing w:before="0" w:beforeAutospacing="0" w:after="0" w:afterAutospacing="0" w:line="276" w:lineRule="auto"/>
        <w:rPr>
          <w:rFonts w:ascii="Calibri" w:hAnsi="Calibri" w:cs="Calibri"/>
          <w:sz w:val="22"/>
          <w:szCs w:val="22"/>
        </w:rPr>
      </w:pPr>
    </w:p>
    <w:p w:rsidR="00AE07A3" w:rsidRDefault="00AE07A3" w:rsidP="00A05F08">
      <w:pPr>
        <w:pStyle w:val="NormalWeb"/>
        <w:spacing w:before="0" w:beforeAutospacing="0" w:after="0" w:afterAutospacing="0" w:line="276" w:lineRule="auto"/>
        <w:rPr>
          <w:rFonts w:ascii="Calibri" w:hAnsi="Calibri" w:cs="Calibri"/>
          <w:sz w:val="22"/>
          <w:szCs w:val="22"/>
        </w:rPr>
      </w:pPr>
      <w:r>
        <w:rPr>
          <w:rFonts w:ascii="Calibri" w:hAnsi="Calibri" w:cs="Calibri"/>
          <w:sz w:val="22"/>
          <w:szCs w:val="22"/>
        </w:rPr>
        <w:t>In particular, the absence of 7.c.</w:t>
      </w:r>
      <w:r w:rsidR="001F1975">
        <w:rPr>
          <w:rFonts w:ascii="Calibri" w:hAnsi="Calibri" w:cs="Calibri"/>
          <w:sz w:val="22"/>
          <w:szCs w:val="22"/>
        </w:rPr>
        <w:t xml:space="preserve"> </w:t>
      </w:r>
      <w:r>
        <w:rPr>
          <w:rFonts w:ascii="Calibri" w:hAnsi="Calibri" w:cs="Calibri"/>
          <w:sz w:val="22"/>
          <w:szCs w:val="22"/>
        </w:rPr>
        <w:t xml:space="preserve">(1) from the proposed revision is troubling to many in the standardization community, as some SDOs rely upon grants and contracts from government agencies </w:t>
      </w:r>
      <w:r w:rsidR="001F1975">
        <w:rPr>
          <w:rFonts w:ascii="Calibri" w:hAnsi="Calibri" w:cs="Calibri"/>
          <w:sz w:val="22"/>
          <w:szCs w:val="22"/>
        </w:rPr>
        <w:br/>
      </w:r>
      <w:r>
        <w:rPr>
          <w:rFonts w:ascii="Calibri" w:hAnsi="Calibri" w:cs="Calibri"/>
          <w:sz w:val="22"/>
          <w:szCs w:val="22"/>
        </w:rPr>
        <w:t xml:space="preserve">in order to </w:t>
      </w:r>
      <w:r w:rsidR="00C70914">
        <w:rPr>
          <w:rFonts w:ascii="Calibri" w:hAnsi="Calibri" w:cs="Calibri"/>
          <w:sz w:val="22"/>
          <w:szCs w:val="22"/>
        </w:rPr>
        <w:t xml:space="preserve">fund </w:t>
      </w:r>
      <w:r>
        <w:rPr>
          <w:rFonts w:ascii="Calibri" w:hAnsi="Calibri" w:cs="Calibri"/>
          <w:sz w:val="22"/>
          <w:szCs w:val="22"/>
        </w:rPr>
        <w:t>certain standards development activities</w:t>
      </w:r>
      <w:r w:rsidR="005569F0">
        <w:rPr>
          <w:rFonts w:ascii="Calibri" w:hAnsi="Calibri" w:cs="Calibri"/>
          <w:sz w:val="22"/>
          <w:szCs w:val="22"/>
        </w:rPr>
        <w:t xml:space="preserve"> that are undertaken by agency request, </w:t>
      </w:r>
      <w:r w:rsidR="001F1975">
        <w:rPr>
          <w:rFonts w:ascii="Calibri" w:hAnsi="Calibri" w:cs="Calibri"/>
          <w:sz w:val="22"/>
          <w:szCs w:val="22"/>
        </w:rPr>
        <w:br/>
      </w:r>
      <w:r w:rsidR="005569F0">
        <w:rPr>
          <w:rFonts w:ascii="Calibri" w:hAnsi="Calibri" w:cs="Calibri"/>
          <w:sz w:val="22"/>
          <w:szCs w:val="22"/>
        </w:rPr>
        <w:t>and are often on an accelerated timeline</w:t>
      </w:r>
      <w:r>
        <w:rPr>
          <w:rFonts w:ascii="Calibri" w:hAnsi="Calibri" w:cs="Calibri"/>
          <w:sz w:val="22"/>
          <w:szCs w:val="22"/>
        </w:rPr>
        <w:t xml:space="preserve">. </w:t>
      </w:r>
    </w:p>
    <w:p w:rsidR="00AE07A3" w:rsidRDefault="00AE07A3" w:rsidP="00A05F08">
      <w:pPr>
        <w:pStyle w:val="NormalWeb"/>
        <w:spacing w:before="0" w:beforeAutospacing="0" w:after="0" w:afterAutospacing="0" w:line="276" w:lineRule="auto"/>
        <w:rPr>
          <w:rFonts w:ascii="Calibri" w:hAnsi="Calibri" w:cs="Calibri"/>
          <w:sz w:val="22"/>
          <w:szCs w:val="22"/>
        </w:rPr>
      </w:pPr>
    </w:p>
    <w:p w:rsidR="00AE07A3" w:rsidRDefault="00AE07A3" w:rsidP="00A05F08">
      <w:pPr>
        <w:pStyle w:val="NormalWeb"/>
        <w:spacing w:before="0" w:beforeAutospacing="0" w:after="0" w:afterAutospacing="0" w:line="276" w:lineRule="auto"/>
        <w:rPr>
          <w:rFonts w:ascii="Calibri" w:hAnsi="Calibri" w:cs="Calibri"/>
          <w:sz w:val="22"/>
          <w:szCs w:val="22"/>
        </w:rPr>
      </w:pPr>
      <w:r>
        <w:rPr>
          <w:rFonts w:ascii="Calibri" w:hAnsi="Calibri" w:cs="Calibri"/>
          <w:sz w:val="22"/>
          <w:szCs w:val="22"/>
        </w:rPr>
        <w:t xml:space="preserve">Agencies need to know clearly that they are permitted to support SDOs – or certain standards development activities – financially, beyond membership in the SDO or participation in the technical work. Section 6.m., </w:t>
      </w:r>
      <w:r>
        <w:rPr>
          <w:rFonts w:ascii="Calibri" w:hAnsi="Calibri" w:cs="Calibri"/>
          <w:i/>
          <w:sz w:val="22"/>
          <w:szCs w:val="22"/>
        </w:rPr>
        <w:t>What if no voluntary consensus standard exists?</w:t>
      </w:r>
      <w:r>
        <w:rPr>
          <w:rFonts w:ascii="Calibri" w:hAnsi="Calibri" w:cs="Calibri"/>
          <w:sz w:val="22"/>
          <w:szCs w:val="22"/>
        </w:rPr>
        <w:t xml:space="preserve">, of the proposed revisions could be an appropriate home for this important clarification. </w:t>
      </w:r>
    </w:p>
    <w:p w:rsidR="00184C20" w:rsidRDefault="00184C20" w:rsidP="00A05F08">
      <w:pPr>
        <w:pStyle w:val="NormalWeb"/>
        <w:spacing w:before="0" w:beforeAutospacing="0" w:after="0" w:afterAutospacing="0" w:line="276" w:lineRule="auto"/>
        <w:rPr>
          <w:rFonts w:asciiTheme="minorHAnsi" w:hAnsiTheme="minorHAnsi" w:cstheme="minorHAnsi"/>
          <w:sz w:val="22"/>
          <w:szCs w:val="22"/>
        </w:rPr>
      </w:pPr>
    </w:p>
    <w:p w:rsidR="00184C20" w:rsidRPr="001E2198" w:rsidRDefault="00184C20" w:rsidP="00A05F08">
      <w:pPr>
        <w:spacing w:before="120" w:after="120" w:line="276" w:lineRule="auto"/>
        <w:outlineLvl w:val="0"/>
        <w:rPr>
          <w:rFonts w:ascii="Calibri" w:hAnsi="Calibri" w:cs="Calibri"/>
          <w:b/>
          <w:sz w:val="22"/>
          <w:szCs w:val="22"/>
        </w:rPr>
      </w:pPr>
      <w:r>
        <w:rPr>
          <w:rFonts w:ascii="Calibri" w:hAnsi="Calibri" w:cs="Calibri"/>
          <w:b/>
          <w:sz w:val="22"/>
          <w:szCs w:val="22"/>
        </w:rPr>
        <w:t>Budgeting for Participation</w:t>
      </w:r>
    </w:p>
    <w:p w:rsidR="00184C20" w:rsidRDefault="005569F0" w:rsidP="00A05F08">
      <w:pPr>
        <w:pStyle w:val="NormalWeb"/>
        <w:spacing w:before="0" w:beforeAutospacing="0" w:after="0" w:afterAutospacing="0" w:line="276" w:lineRule="auto"/>
        <w:rPr>
          <w:rFonts w:ascii="Calibri" w:hAnsi="Calibri" w:cs="Calibri"/>
          <w:sz w:val="22"/>
          <w:szCs w:val="22"/>
        </w:rPr>
      </w:pPr>
      <w:r>
        <w:rPr>
          <w:rFonts w:ascii="Calibri" w:hAnsi="Calibri" w:cs="Calibri"/>
          <w:sz w:val="22"/>
          <w:szCs w:val="22"/>
        </w:rPr>
        <w:t xml:space="preserve">Active participation by federal government stakeholders is essential to the development of voluntary consensus standards. To that end, ANSI </w:t>
      </w:r>
      <w:r w:rsidR="00184C20" w:rsidRPr="00184C20">
        <w:rPr>
          <w:rFonts w:ascii="Calibri" w:hAnsi="Calibri" w:cs="Calibri"/>
          <w:sz w:val="22"/>
          <w:szCs w:val="22"/>
        </w:rPr>
        <w:t xml:space="preserve">recommends that the </w:t>
      </w:r>
      <w:r w:rsidR="00184C20">
        <w:rPr>
          <w:rFonts w:ascii="Calibri" w:hAnsi="Calibri" w:cs="Calibri"/>
          <w:sz w:val="22"/>
          <w:szCs w:val="22"/>
        </w:rPr>
        <w:t xml:space="preserve">revisions to </w:t>
      </w:r>
      <w:r w:rsidR="00184C20" w:rsidRPr="00184C20">
        <w:rPr>
          <w:rFonts w:ascii="Calibri" w:hAnsi="Calibri" w:cs="Calibri"/>
          <w:sz w:val="22"/>
          <w:szCs w:val="22"/>
        </w:rPr>
        <w:t xml:space="preserve">OMB </w:t>
      </w:r>
      <w:r w:rsidR="00184C20">
        <w:rPr>
          <w:rFonts w:ascii="Calibri" w:hAnsi="Calibri" w:cs="Calibri"/>
          <w:sz w:val="22"/>
          <w:szCs w:val="22"/>
        </w:rPr>
        <w:t xml:space="preserve">Circular A-119 </w:t>
      </w:r>
      <w:r w:rsidR="00184C20" w:rsidRPr="00184C20">
        <w:rPr>
          <w:rFonts w:ascii="Calibri" w:hAnsi="Calibri" w:cs="Calibri"/>
          <w:sz w:val="22"/>
          <w:szCs w:val="22"/>
        </w:rPr>
        <w:t xml:space="preserve">include a strong reminder to all federal agencies </w:t>
      </w:r>
      <w:r>
        <w:rPr>
          <w:rFonts w:ascii="Calibri" w:hAnsi="Calibri" w:cs="Calibri"/>
          <w:sz w:val="22"/>
          <w:szCs w:val="22"/>
        </w:rPr>
        <w:t xml:space="preserve">to </w:t>
      </w:r>
      <w:r w:rsidRPr="00184C20">
        <w:rPr>
          <w:rFonts w:ascii="Calibri" w:hAnsi="Calibri" w:cs="Calibri"/>
          <w:sz w:val="22"/>
          <w:szCs w:val="22"/>
        </w:rPr>
        <w:t>give adequate priority to the budget needed for participation in standards work</w:t>
      </w:r>
      <w:r>
        <w:rPr>
          <w:rFonts w:ascii="Calibri" w:hAnsi="Calibri" w:cs="Calibri"/>
          <w:sz w:val="22"/>
          <w:szCs w:val="22"/>
        </w:rPr>
        <w:t xml:space="preserve">. </w:t>
      </w:r>
    </w:p>
    <w:p w:rsidR="00906487" w:rsidRDefault="00906487" w:rsidP="00A05F08">
      <w:pPr>
        <w:pStyle w:val="NormalWeb"/>
        <w:spacing w:before="0" w:beforeAutospacing="0" w:after="0" w:afterAutospacing="0" w:line="276" w:lineRule="auto"/>
        <w:rPr>
          <w:rFonts w:ascii="Calibri" w:hAnsi="Calibri" w:cs="Calibri"/>
          <w:sz w:val="22"/>
          <w:szCs w:val="22"/>
        </w:rPr>
      </w:pPr>
    </w:p>
    <w:p w:rsidR="00906487" w:rsidRDefault="00906487" w:rsidP="00A05F08">
      <w:pPr>
        <w:pStyle w:val="NormalWeb"/>
        <w:spacing w:before="0" w:beforeAutospacing="0" w:after="0" w:afterAutospacing="0" w:line="276" w:lineRule="auto"/>
        <w:rPr>
          <w:rFonts w:ascii="Calibri" w:hAnsi="Calibri" w:cs="Calibri"/>
          <w:sz w:val="22"/>
          <w:szCs w:val="22"/>
        </w:rPr>
      </w:pPr>
      <w:r>
        <w:rPr>
          <w:rFonts w:ascii="Calibri" w:hAnsi="Calibri" w:cs="Calibri"/>
          <w:sz w:val="22"/>
          <w:szCs w:val="22"/>
        </w:rPr>
        <w:t xml:space="preserve">Further, ANSI members have noted that </w:t>
      </w:r>
      <w:r w:rsidR="00283244">
        <w:rPr>
          <w:rFonts w:ascii="Calibri" w:hAnsi="Calibri" w:cs="Calibri"/>
          <w:sz w:val="22"/>
          <w:szCs w:val="22"/>
        </w:rPr>
        <w:t xml:space="preserve">some </w:t>
      </w:r>
      <w:r w:rsidRPr="00906487">
        <w:rPr>
          <w:rFonts w:ascii="Calibri" w:hAnsi="Calibri" w:cs="Calibri"/>
          <w:sz w:val="22"/>
          <w:szCs w:val="22"/>
        </w:rPr>
        <w:t>federal agency staff indicate that budgets prevent them from traveling to standards development committee meetings</w:t>
      </w:r>
      <w:r>
        <w:rPr>
          <w:rFonts w:ascii="Calibri" w:hAnsi="Calibri" w:cs="Calibri"/>
          <w:sz w:val="22"/>
          <w:szCs w:val="22"/>
        </w:rPr>
        <w:t xml:space="preserve">, and that </w:t>
      </w:r>
      <w:r w:rsidRPr="00906487">
        <w:rPr>
          <w:rFonts w:ascii="Calibri" w:hAnsi="Calibri" w:cs="Calibri"/>
          <w:sz w:val="22"/>
          <w:szCs w:val="22"/>
        </w:rPr>
        <w:t xml:space="preserve">most if not all agencies are prevented from accepting travel reimbursement. </w:t>
      </w:r>
      <w:r>
        <w:rPr>
          <w:rFonts w:ascii="Calibri" w:hAnsi="Calibri" w:cs="Calibri"/>
          <w:sz w:val="22"/>
          <w:szCs w:val="22"/>
        </w:rPr>
        <w:t xml:space="preserve">The revision to OMB Circular A-119 could specifically touch on </w:t>
      </w:r>
      <w:r w:rsidRPr="00906487">
        <w:rPr>
          <w:rFonts w:ascii="Calibri" w:hAnsi="Calibri" w:cs="Calibri"/>
          <w:sz w:val="22"/>
          <w:szCs w:val="22"/>
        </w:rPr>
        <w:t>the issue of travel budgets, explor</w:t>
      </w:r>
      <w:r>
        <w:rPr>
          <w:rFonts w:ascii="Calibri" w:hAnsi="Calibri" w:cs="Calibri"/>
          <w:sz w:val="22"/>
          <w:szCs w:val="22"/>
        </w:rPr>
        <w:t>ing</w:t>
      </w:r>
      <w:r w:rsidRPr="00906487">
        <w:rPr>
          <w:rFonts w:ascii="Calibri" w:hAnsi="Calibri" w:cs="Calibri"/>
          <w:sz w:val="22"/>
          <w:szCs w:val="22"/>
        </w:rPr>
        <w:t xml:space="preserve"> the possibility of federal agency staff travel expenses being reimbursed. </w:t>
      </w:r>
      <w:r>
        <w:rPr>
          <w:rFonts w:ascii="Calibri" w:hAnsi="Calibri" w:cs="Calibri"/>
          <w:sz w:val="22"/>
          <w:szCs w:val="22"/>
        </w:rPr>
        <w:t xml:space="preserve">While we recognize that this is a difficult issue, SDOs have not noted the same obstacles with respect to participation by state and local regulators. </w:t>
      </w:r>
    </w:p>
    <w:p w:rsidR="00184C20" w:rsidRDefault="00184C20" w:rsidP="00A05F08">
      <w:pPr>
        <w:pStyle w:val="NormalWeb"/>
        <w:spacing w:before="0" w:beforeAutospacing="0" w:after="0" w:afterAutospacing="0" w:line="276" w:lineRule="auto"/>
        <w:rPr>
          <w:rFonts w:ascii="Calibri" w:hAnsi="Calibri" w:cs="Calibri"/>
          <w:sz w:val="22"/>
          <w:szCs w:val="22"/>
        </w:rPr>
      </w:pPr>
    </w:p>
    <w:p w:rsidR="00C70914" w:rsidRPr="001E2198" w:rsidRDefault="00C70914" w:rsidP="00A05F08">
      <w:pPr>
        <w:spacing w:before="120" w:after="120" w:line="276" w:lineRule="auto"/>
        <w:outlineLvl w:val="0"/>
        <w:rPr>
          <w:rFonts w:ascii="Calibri" w:hAnsi="Calibri" w:cs="Calibri"/>
          <w:b/>
          <w:sz w:val="22"/>
          <w:szCs w:val="22"/>
        </w:rPr>
      </w:pPr>
      <w:r>
        <w:rPr>
          <w:rFonts w:ascii="Calibri" w:hAnsi="Calibri" w:cs="Calibri"/>
          <w:b/>
          <w:sz w:val="22"/>
          <w:szCs w:val="22"/>
        </w:rPr>
        <w:t>Voting</w:t>
      </w:r>
    </w:p>
    <w:p w:rsidR="00C70914" w:rsidRPr="00F96D84" w:rsidRDefault="00C70914" w:rsidP="00A05F08">
      <w:pPr>
        <w:pStyle w:val="NormalWeb"/>
        <w:spacing w:before="0" w:beforeAutospacing="0" w:after="0" w:afterAutospacing="0" w:line="276" w:lineRule="auto"/>
        <w:rPr>
          <w:rFonts w:ascii="Calibri" w:hAnsi="Calibri" w:cs="Calibri"/>
          <w:sz w:val="22"/>
          <w:szCs w:val="22"/>
        </w:rPr>
      </w:pPr>
      <w:r>
        <w:rPr>
          <w:rFonts w:ascii="Calibri" w:hAnsi="Calibri" w:cs="Calibri"/>
          <w:sz w:val="22"/>
          <w:szCs w:val="22"/>
        </w:rPr>
        <w:t xml:space="preserve">ANSI members have observed that agency representatives do not always feel compelled </w:t>
      </w:r>
      <w:r w:rsidRPr="00F96D84">
        <w:rPr>
          <w:rFonts w:ascii="Calibri" w:hAnsi="Calibri" w:cs="Calibri"/>
          <w:sz w:val="22"/>
          <w:szCs w:val="22"/>
        </w:rPr>
        <w:t xml:space="preserve">to vote on standards, instead behaving more as observers to the standards development process. </w:t>
      </w:r>
      <w:r>
        <w:rPr>
          <w:rFonts w:ascii="Calibri" w:hAnsi="Calibri" w:cs="Calibri"/>
          <w:sz w:val="22"/>
          <w:szCs w:val="22"/>
        </w:rPr>
        <w:t xml:space="preserve">ANSI suggests </w:t>
      </w:r>
      <w:r w:rsidR="00000380">
        <w:rPr>
          <w:rFonts w:ascii="Calibri" w:hAnsi="Calibri" w:cs="Calibri"/>
          <w:sz w:val="22"/>
          <w:szCs w:val="22"/>
        </w:rPr>
        <w:br/>
      </w:r>
      <w:r>
        <w:rPr>
          <w:rFonts w:ascii="Calibri" w:hAnsi="Calibri" w:cs="Calibri"/>
          <w:sz w:val="22"/>
          <w:szCs w:val="22"/>
        </w:rPr>
        <w:t>a modification to the final sentence of 7.c.</w:t>
      </w:r>
      <w:proofErr w:type="gramStart"/>
      <w:r>
        <w:rPr>
          <w:rFonts w:ascii="Calibri" w:hAnsi="Calibri" w:cs="Calibri"/>
          <w:sz w:val="22"/>
          <w:szCs w:val="22"/>
        </w:rPr>
        <w:t>,</w:t>
      </w:r>
      <w:proofErr w:type="gramEnd"/>
      <w:r>
        <w:rPr>
          <w:rFonts w:ascii="Calibri" w:hAnsi="Calibri" w:cs="Calibri"/>
          <w:sz w:val="22"/>
          <w:szCs w:val="22"/>
        </w:rPr>
        <w:t xml:space="preserve"> </w:t>
      </w:r>
      <w:r w:rsidRPr="00F96D84">
        <w:rPr>
          <w:rFonts w:ascii="Calibri" w:hAnsi="Calibri" w:cs="Calibri"/>
          <w:i/>
          <w:sz w:val="22"/>
          <w:szCs w:val="22"/>
        </w:rPr>
        <w:t>Do agency representatives participate equally with other members?</w:t>
      </w:r>
      <w:r>
        <w:rPr>
          <w:rFonts w:ascii="Calibri" w:hAnsi="Calibri" w:cs="Calibri"/>
          <w:sz w:val="22"/>
          <w:szCs w:val="22"/>
        </w:rPr>
        <w:t xml:space="preserve"> (p. 38), to read:</w:t>
      </w:r>
    </w:p>
    <w:p w:rsidR="00C70914" w:rsidRDefault="00C70914" w:rsidP="00A05F08">
      <w:pPr>
        <w:pStyle w:val="NormalWeb"/>
        <w:spacing w:before="0" w:beforeAutospacing="0" w:after="0" w:afterAutospacing="0" w:line="276" w:lineRule="auto"/>
        <w:rPr>
          <w:rFonts w:ascii="Calibri" w:hAnsi="Calibri" w:cs="Calibri"/>
          <w:sz w:val="22"/>
          <w:szCs w:val="22"/>
        </w:rPr>
      </w:pPr>
    </w:p>
    <w:p w:rsidR="00C70914" w:rsidRDefault="00C70914" w:rsidP="00A05F08">
      <w:pPr>
        <w:pStyle w:val="NormalWeb"/>
        <w:spacing w:before="0" w:beforeAutospacing="0" w:after="0" w:afterAutospacing="0" w:line="276" w:lineRule="auto"/>
        <w:ind w:left="720"/>
        <w:rPr>
          <w:rFonts w:ascii="Calibri" w:hAnsi="Calibri" w:cs="Calibri"/>
          <w:sz w:val="22"/>
          <w:szCs w:val="22"/>
        </w:rPr>
      </w:pPr>
      <w:r w:rsidRPr="00F96D84">
        <w:rPr>
          <w:rFonts w:ascii="Calibri" w:hAnsi="Calibri" w:cs="Calibri"/>
          <w:sz w:val="22"/>
          <w:szCs w:val="22"/>
        </w:rPr>
        <w:t xml:space="preserve">Agency representatives </w:t>
      </w:r>
      <w:r>
        <w:rPr>
          <w:rFonts w:ascii="Calibri" w:hAnsi="Calibri" w:cs="Calibri"/>
          <w:sz w:val="22"/>
          <w:szCs w:val="22"/>
        </w:rPr>
        <w:t xml:space="preserve">have the authority and obligation to </w:t>
      </w:r>
      <w:r w:rsidRPr="00F96D84">
        <w:rPr>
          <w:rFonts w:ascii="Calibri" w:hAnsi="Calibri" w:cs="Calibri"/>
          <w:sz w:val="22"/>
          <w:szCs w:val="22"/>
        </w:rPr>
        <w:t>vote, in accordance with the procedures of the voluntary standards body, at each stage of the standards development process, unless prohibited from doing so by law or their agencies.</w:t>
      </w:r>
    </w:p>
    <w:p w:rsidR="00C70914" w:rsidRDefault="00C70914" w:rsidP="0088743E">
      <w:pPr>
        <w:pStyle w:val="NormalWeb"/>
        <w:spacing w:before="0" w:beforeAutospacing="0" w:after="0" w:afterAutospacing="0" w:line="276" w:lineRule="auto"/>
        <w:rPr>
          <w:rFonts w:ascii="Calibri" w:hAnsi="Calibri" w:cs="Calibri"/>
          <w:sz w:val="22"/>
          <w:szCs w:val="22"/>
        </w:rPr>
      </w:pPr>
    </w:p>
    <w:p w:rsidR="00E45642" w:rsidRDefault="00E45642" w:rsidP="0088743E">
      <w:pPr>
        <w:pStyle w:val="NormalWeb"/>
        <w:spacing w:before="0" w:beforeAutospacing="0" w:after="0" w:afterAutospacing="0" w:line="276" w:lineRule="auto"/>
        <w:rPr>
          <w:rFonts w:ascii="Calibri" w:hAnsi="Calibri" w:cs="Calibri"/>
          <w:sz w:val="22"/>
          <w:szCs w:val="22"/>
        </w:rPr>
      </w:pPr>
    </w:p>
    <w:p w:rsidR="00E45642" w:rsidRDefault="00E45642" w:rsidP="0088743E">
      <w:pPr>
        <w:pStyle w:val="NormalWeb"/>
        <w:spacing w:before="0" w:beforeAutospacing="0" w:after="0" w:afterAutospacing="0" w:line="276" w:lineRule="auto"/>
        <w:rPr>
          <w:rFonts w:ascii="Calibri" w:hAnsi="Calibri" w:cs="Calibri"/>
          <w:sz w:val="22"/>
          <w:szCs w:val="22"/>
        </w:rPr>
      </w:pPr>
    </w:p>
    <w:p w:rsidR="00E45642" w:rsidRDefault="00E45642" w:rsidP="0088743E">
      <w:pPr>
        <w:pStyle w:val="NormalWeb"/>
        <w:spacing w:before="0" w:beforeAutospacing="0" w:after="0" w:afterAutospacing="0" w:line="276" w:lineRule="auto"/>
        <w:rPr>
          <w:rFonts w:ascii="Calibri" w:hAnsi="Calibri" w:cs="Calibri"/>
          <w:sz w:val="22"/>
          <w:szCs w:val="22"/>
        </w:rPr>
      </w:pPr>
    </w:p>
    <w:p w:rsidR="00E45642" w:rsidRDefault="00E45642" w:rsidP="0088743E">
      <w:pPr>
        <w:pStyle w:val="NormalWeb"/>
        <w:spacing w:before="0" w:beforeAutospacing="0" w:after="0" w:afterAutospacing="0" w:line="276" w:lineRule="auto"/>
        <w:rPr>
          <w:rFonts w:ascii="Calibri" w:hAnsi="Calibri" w:cs="Calibri"/>
          <w:sz w:val="22"/>
          <w:szCs w:val="22"/>
        </w:rPr>
      </w:pPr>
    </w:p>
    <w:p w:rsidR="0088743E" w:rsidRPr="001E2198" w:rsidRDefault="0088743E" w:rsidP="0088743E">
      <w:pPr>
        <w:spacing w:before="120" w:after="120" w:line="276" w:lineRule="auto"/>
        <w:outlineLvl w:val="0"/>
        <w:rPr>
          <w:rFonts w:ascii="Calibri" w:hAnsi="Calibri" w:cs="Calibri"/>
          <w:b/>
          <w:sz w:val="22"/>
          <w:szCs w:val="22"/>
        </w:rPr>
      </w:pPr>
      <w:r>
        <w:rPr>
          <w:rFonts w:ascii="Calibri" w:hAnsi="Calibri" w:cs="Calibri"/>
          <w:b/>
          <w:sz w:val="22"/>
          <w:szCs w:val="22"/>
        </w:rPr>
        <w:lastRenderedPageBreak/>
        <w:t>Building Awareness</w:t>
      </w:r>
    </w:p>
    <w:p w:rsidR="0088743E" w:rsidRDefault="0088743E" w:rsidP="0088743E">
      <w:pPr>
        <w:pStyle w:val="NormalWeb"/>
        <w:pBdr>
          <w:bottom w:val="single" w:sz="4" w:space="1" w:color="auto"/>
        </w:pBdr>
        <w:spacing w:before="0" w:beforeAutospacing="0" w:after="0" w:afterAutospacing="0" w:line="276" w:lineRule="auto"/>
        <w:rPr>
          <w:rFonts w:ascii="Calibri" w:hAnsi="Calibri" w:cs="Calibri"/>
          <w:sz w:val="22"/>
          <w:szCs w:val="22"/>
        </w:rPr>
      </w:pPr>
      <w:r>
        <w:rPr>
          <w:rFonts w:ascii="Calibri" w:hAnsi="Calibri" w:cs="Calibri"/>
          <w:sz w:val="22"/>
          <w:szCs w:val="22"/>
        </w:rPr>
        <w:t xml:space="preserve">While this is not covered in the proposed revision, ANSI believes that OMB should consider building greater awareness of OMB Circular A-119 by federal agency staff. An annual distribution of the Circular could help make sure that current employees are familiar with the guidelines. Including the document in training is another option. </w:t>
      </w:r>
    </w:p>
    <w:p w:rsidR="0088743E" w:rsidRDefault="0088743E" w:rsidP="0066027E">
      <w:pPr>
        <w:pStyle w:val="NormalWeb"/>
        <w:pBdr>
          <w:bottom w:val="single" w:sz="4" w:space="1" w:color="auto"/>
        </w:pBdr>
        <w:spacing w:before="0" w:beforeAutospacing="0" w:after="0" w:afterAutospacing="0" w:line="276" w:lineRule="auto"/>
        <w:rPr>
          <w:rFonts w:ascii="Calibri" w:hAnsi="Calibri" w:cs="Calibri"/>
          <w:sz w:val="22"/>
          <w:szCs w:val="22"/>
        </w:rPr>
      </w:pPr>
    </w:p>
    <w:p w:rsidR="00C70914" w:rsidRDefault="00C70914" w:rsidP="0066027E">
      <w:pPr>
        <w:pStyle w:val="NormalWeb"/>
        <w:spacing w:before="0" w:beforeAutospacing="0" w:after="0" w:afterAutospacing="0" w:line="276" w:lineRule="auto"/>
        <w:rPr>
          <w:rFonts w:ascii="Calibri" w:hAnsi="Calibri" w:cs="Calibri"/>
          <w:sz w:val="22"/>
          <w:szCs w:val="22"/>
        </w:rPr>
      </w:pPr>
    </w:p>
    <w:p w:rsidR="001A7DF1" w:rsidRPr="001E2198" w:rsidRDefault="001A7DF1" w:rsidP="0066027E">
      <w:pPr>
        <w:spacing w:after="120" w:line="276" w:lineRule="auto"/>
        <w:rPr>
          <w:rFonts w:ascii="Calibri" w:hAnsi="Calibri" w:cs="Calibri"/>
          <w:b/>
          <w:color w:val="0069B3"/>
        </w:rPr>
      </w:pPr>
      <w:r>
        <w:rPr>
          <w:rFonts w:ascii="Calibri" w:hAnsi="Calibri" w:cs="Calibri"/>
          <w:b/>
          <w:color w:val="0069B3"/>
        </w:rPr>
        <w:t>Ensuring the Timely Updating of Standards</w:t>
      </w:r>
    </w:p>
    <w:p w:rsidR="001A7DF1" w:rsidRDefault="00860D06" w:rsidP="00A05F08">
      <w:pPr>
        <w:pStyle w:val="NormalWeb"/>
        <w:spacing w:before="0" w:beforeAutospacing="0" w:after="0" w:afterAutospacing="0" w:line="276" w:lineRule="auto"/>
        <w:rPr>
          <w:rFonts w:ascii="Calibri" w:hAnsi="Calibri" w:cs="Calibri"/>
          <w:sz w:val="22"/>
          <w:szCs w:val="22"/>
        </w:rPr>
      </w:pPr>
      <w:r w:rsidRPr="00656C09">
        <w:rPr>
          <w:rFonts w:ascii="Calibri" w:hAnsi="Calibri" w:cs="Calibri"/>
          <w:sz w:val="22"/>
          <w:szCs w:val="22"/>
        </w:rPr>
        <w:t xml:space="preserve">Standards are updated on a constant basis as revisions are created and/or identified that improve </w:t>
      </w:r>
      <w:r w:rsidR="00000380">
        <w:rPr>
          <w:rFonts w:ascii="Calibri" w:hAnsi="Calibri" w:cs="Calibri"/>
          <w:sz w:val="22"/>
          <w:szCs w:val="22"/>
        </w:rPr>
        <w:br/>
      </w:r>
      <w:r w:rsidRPr="00656C09">
        <w:rPr>
          <w:rFonts w:ascii="Calibri" w:hAnsi="Calibri" w:cs="Calibri"/>
          <w:sz w:val="22"/>
          <w:szCs w:val="22"/>
        </w:rPr>
        <w:t>the qualities of the standard or better meet the needs of the marketplace.</w:t>
      </w:r>
      <w:r w:rsidR="00C1190D">
        <w:rPr>
          <w:rStyle w:val="FootnoteReference"/>
          <w:rFonts w:ascii="Calibri" w:hAnsi="Calibri" w:cs="Calibri"/>
          <w:sz w:val="22"/>
          <w:szCs w:val="22"/>
        </w:rPr>
        <w:footnoteReference w:id="5"/>
      </w:r>
      <w:r w:rsidRPr="00656C09">
        <w:rPr>
          <w:rFonts w:ascii="Calibri" w:hAnsi="Calibri" w:cs="Calibri"/>
          <w:sz w:val="22"/>
          <w:szCs w:val="22"/>
        </w:rPr>
        <w:t xml:space="preserve"> However, federal agencies that reference such standards in rules and regulations may not be able, for procedural or other reasons, to make timely updates to rules that accommodate changes in the referenced standards. This may even be the case when the agency’s own analysis supports the use of the updated standard for the purpose of the rule.</w:t>
      </w:r>
    </w:p>
    <w:p w:rsidR="001F1975" w:rsidRDefault="001F1975" w:rsidP="00A05F08">
      <w:pPr>
        <w:pStyle w:val="NormalWeb"/>
        <w:spacing w:before="0" w:beforeAutospacing="0" w:after="0" w:afterAutospacing="0" w:line="276" w:lineRule="auto"/>
        <w:rPr>
          <w:rFonts w:ascii="Calibri" w:hAnsi="Calibri" w:cs="Calibri"/>
          <w:sz w:val="22"/>
          <w:szCs w:val="22"/>
        </w:rPr>
      </w:pPr>
    </w:p>
    <w:p w:rsidR="001B5FF0" w:rsidRDefault="00111615" w:rsidP="00A05F08">
      <w:pPr>
        <w:pStyle w:val="NormalWeb"/>
        <w:spacing w:before="0" w:beforeAutospacing="0" w:after="0" w:afterAutospacing="0" w:line="276" w:lineRule="auto"/>
        <w:rPr>
          <w:rFonts w:ascii="Calibri" w:hAnsi="Calibri" w:cs="Calibri"/>
          <w:sz w:val="22"/>
          <w:szCs w:val="22"/>
        </w:rPr>
      </w:pPr>
      <w:r w:rsidRPr="00111615">
        <w:rPr>
          <w:rFonts w:ascii="Calibri" w:hAnsi="Calibri" w:cs="Calibri"/>
          <w:sz w:val="22"/>
          <w:szCs w:val="22"/>
        </w:rPr>
        <w:t xml:space="preserve">OMB could consider using the model outlined in section 106 of the </w:t>
      </w:r>
      <w:r w:rsidRPr="001B5FF0">
        <w:rPr>
          <w:rFonts w:ascii="Calibri" w:hAnsi="Calibri" w:cs="Calibri"/>
          <w:i/>
          <w:sz w:val="22"/>
          <w:szCs w:val="22"/>
        </w:rPr>
        <w:t>Consumer Product Safety Improvement Act of 2008</w:t>
      </w:r>
      <w:r w:rsidRPr="00111615">
        <w:rPr>
          <w:rFonts w:ascii="Calibri" w:hAnsi="Calibri" w:cs="Calibri"/>
          <w:sz w:val="22"/>
          <w:szCs w:val="22"/>
        </w:rPr>
        <w:t xml:space="preserve"> (CPSIA) as a guideline by incorporating future changes to a living standard, </w:t>
      </w:r>
      <w:r w:rsidR="00000380">
        <w:rPr>
          <w:rFonts w:ascii="Calibri" w:hAnsi="Calibri" w:cs="Calibri"/>
          <w:sz w:val="22"/>
          <w:szCs w:val="22"/>
        </w:rPr>
        <w:br/>
      </w:r>
      <w:r w:rsidRPr="00111615">
        <w:rPr>
          <w:rFonts w:ascii="Calibri" w:hAnsi="Calibri" w:cs="Calibri"/>
          <w:sz w:val="22"/>
          <w:szCs w:val="22"/>
        </w:rPr>
        <w:t xml:space="preserve">as they occur. </w:t>
      </w:r>
      <w:r w:rsidR="001B5FF0">
        <w:rPr>
          <w:rFonts w:ascii="Calibri" w:hAnsi="Calibri" w:cs="Calibri"/>
          <w:sz w:val="22"/>
          <w:szCs w:val="22"/>
        </w:rPr>
        <w:t xml:space="preserve">From the CPSIA, sec. 106 (g): </w:t>
      </w:r>
    </w:p>
    <w:p w:rsidR="001B5FF0" w:rsidRDefault="001B5FF0" w:rsidP="00A05F08">
      <w:pPr>
        <w:pStyle w:val="NormalWeb"/>
        <w:spacing w:before="0" w:beforeAutospacing="0" w:after="0" w:afterAutospacing="0" w:line="276" w:lineRule="auto"/>
        <w:rPr>
          <w:rFonts w:ascii="Calibri" w:hAnsi="Calibri" w:cs="Calibri"/>
          <w:sz w:val="22"/>
          <w:szCs w:val="22"/>
        </w:rPr>
      </w:pPr>
    </w:p>
    <w:p w:rsidR="001B5FF0" w:rsidRDefault="001B5FF0" w:rsidP="00A05F08">
      <w:pPr>
        <w:pStyle w:val="NormalWeb"/>
        <w:spacing w:before="0" w:beforeAutospacing="0" w:after="0" w:afterAutospacing="0" w:line="276" w:lineRule="auto"/>
        <w:ind w:left="720"/>
        <w:rPr>
          <w:rFonts w:ascii="Calibri" w:hAnsi="Calibri" w:cs="Calibri"/>
          <w:sz w:val="22"/>
          <w:szCs w:val="22"/>
        </w:rPr>
      </w:pPr>
      <w:r w:rsidRPr="001B5FF0">
        <w:rPr>
          <w:rFonts w:ascii="Calibri" w:hAnsi="Calibri" w:cs="Calibri"/>
          <w:sz w:val="22"/>
          <w:szCs w:val="22"/>
        </w:rPr>
        <w:t>(g) REVISIONS</w:t>
      </w:r>
      <w:r>
        <w:rPr>
          <w:rFonts w:ascii="Calibri" w:hAnsi="Calibri" w:cs="Calibri"/>
          <w:sz w:val="22"/>
          <w:szCs w:val="22"/>
        </w:rPr>
        <w:t>.</w:t>
      </w:r>
      <w:r w:rsidRPr="001B5FF0">
        <w:rPr>
          <w:rFonts w:ascii="Calibri" w:hAnsi="Calibri" w:cs="Calibri"/>
          <w:sz w:val="22"/>
          <w:szCs w:val="22"/>
        </w:rPr>
        <w:t>—If ASTM International (or its successor entity)</w:t>
      </w:r>
      <w:r>
        <w:rPr>
          <w:rFonts w:ascii="Calibri" w:hAnsi="Calibri" w:cs="Calibri"/>
          <w:sz w:val="22"/>
          <w:szCs w:val="22"/>
        </w:rPr>
        <w:t xml:space="preserve"> </w:t>
      </w:r>
      <w:r w:rsidRPr="001B5FF0">
        <w:rPr>
          <w:rFonts w:ascii="Calibri" w:hAnsi="Calibri" w:cs="Calibri"/>
          <w:sz w:val="22"/>
          <w:szCs w:val="22"/>
        </w:rPr>
        <w:t>proposes to revise ASTM F963–07, or a successor standard, it</w:t>
      </w:r>
      <w:r>
        <w:rPr>
          <w:rFonts w:ascii="Calibri" w:hAnsi="Calibri" w:cs="Calibri"/>
          <w:sz w:val="22"/>
          <w:szCs w:val="22"/>
        </w:rPr>
        <w:t xml:space="preserve"> </w:t>
      </w:r>
      <w:r w:rsidRPr="001B5FF0">
        <w:rPr>
          <w:rFonts w:ascii="Calibri" w:hAnsi="Calibri" w:cs="Calibri"/>
          <w:sz w:val="22"/>
          <w:szCs w:val="22"/>
        </w:rPr>
        <w:t>shall notify the Commission of the</w:t>
      </w:r>
      <w:r>
        <w:rPr>
          <w:rFonts w:ascii="Calibri" w:hAnsi="Calibri" w:cs="Calibri"/>
          <w:sz w:val="22"/>
          <w:szCs w:val="22"/>
        </w:rPr>
        <w:t xml:space="preserve"> proposed revision. The Commis</w:t>
      </w:r>
      <w:r w:rsidRPr="001B5FF0">
        <w:rPr>
          <w:rFonts w:ascii="Calibri" w:hAnsi="Calibri" w:cs="Calibri"/>
          <w:sz w:val="22"/>
          <w:szCs w:val="22"/>
        </w:rPr>
        <w:t>sion shall incorporate the revision or a section of the revision</w:t>
      </w:r>
      <w:r>
        <w:rPr>
          <w:rFonts w:ascii="Calibri" w:hAnsi="Calibri" w:cs="Calibri"/>
          <w:sz w:val="22"/>
          <w:szCs w:val="22"/>
        </w:rPr>
        <w:t xml:space="preserve"> </w:t>
      </w:r>
      <w:r w:rsidRPr="001B5FF0">
        <w:rPr>
          <w:rFonts w:ascii="Calibri" w:hAnsi="Calibri" w:cs="Calibri"/>
          <w:sz w:val="22"/>
          <w:szCs w:val="22"/>
        </w:rPr>
        <w:t>into the consumer product safety rule. The revised standard shall</w:t>
      </w:r>
      <w:r>
        <w:rPr>
          <w:rFonts w:ascii="Calibri" w:hAnsi="Calibri" w:cs="Calibri"/>
          <w:sz w:val="22"/>
          <w:szCs w:val="22"/>
        </w:rPr>
        <w:t xml:space="preserve"> </w:t>
      </w:r>
      <w:r w:rsidRPr="001B5FF0">
        <w:rPr>
          <w:rFonts w:ascii="Calibri" w:hAnsi="Calibri" w:cs="Calibri"/>
          <w:sz w:val="22"/>
          <w:szCs w:val="22"/>
        </w:rPr>
        <w:t>be considered to be a consumer product safety standard issued</w:t>
      </w:r>
      <w:r>
        <w:rPr>
          <w:rFonts w:ascii="Calibri" w:hAnsi="Calibri" w:cs="Calibri"/>
          <w:sz w:val="22"/>
          <w:szCs w:val="22"/>
        </w:rPr>
        <w:t xml:space="preserve"> </w:t>
      </w:r>
      <w:r w:rsidRPr="001B5FF0">
        <w:rPr>
          <w:rFonts w:ascii="Calibri" w:hAnsi="Calibri" w:cs="Calibri"/>
          <w:sz w:val="22"/>
          <w:szCs w:val="22"/>
        </w:rPr>
        <w:t>by the Consumer Product Safety Commission under section 9 of</w:t>
      </w:r>
      <w:r>
        <w:rPr>
          <w:rFonts w:ascii="Calibri" w:hAnsi="Calibri" w:cs="Calibri"/>
          <w:sz w:val="22"/>
          <w:szCs w:val="22"/>
        </w:rPr>
        <w:t xml:space="preserve"> </w:t>
      </w:r>
      <w:r w:rsidRPr="001B5FF0">
        <w:rPr>
          <w:rFonts w:ascii="Calibri" w:hAnsi="Calibri" w:cs="Calibri"/>
          <w:sz w:val="22"/>
          <w:szCs w:val="22"/>
        </w:rPr>
        <w:t>the Consumer Product Safety Act (15 U.S.C. 2058), effective 180</w:t>
      </w:r>
      <w:r>
        <w:rPr>
          <w:rFonts w:ascii="Calibri" w:hAnsi="Calibri" w:cs="Calibri"/>
          <w:sz w:val="22"/>
          <w:szCs w:val="22"/>
        </w:rPr>
        <w:t xml:space="preserve"> </w:t>
      </w:r>
      <w:r w:rsidRPr="001B5FF0">
        <w:rPr>
          <w:rFonts w:ascii="Calibri" w:hAnsi="Calibri" w:cs="Calibri"/>
          <w:sz w:val="22"/>
          <w:szCs w:val="22"/>
        </w:rPr>
        <w:t>days after the date on which ASTM International notifies the</w:t>
      </w:r>
      <w:r>
        <w:rPr>
          <w:rFonts w:ascii="Calibri" w:hAnsi="Calibri" w:cs="Calibri"/>
          <w:sz w:val="22"/>
          <w:szCs w:val="22"/>
        </w:rPr>
        <w:t xml:space="preserve"> </w:t>
      </w:r>
      <w:r w:rsidRPr="001B5FF0">
        <w:rPr>
          <w:rFonts w:ascii="Calibri" w:hAnsi="Calibri" w:cs="Calibri"/>
          <w:sz w:val="22"/>
          <w:szCs w:val="22"/>
        </w:rPr>
        <w:t>Commission of the revision unless, within 90 days after receiving</w:t>
      </w:r>
      <w:r>
        <w:rPr>
          <w:rFonts w:ascii="Calibri" w:hAnsi="Calibri" w:cs="Calibri"/>
          <w:sz w:val="22"/>
          <w:szCs w:val="22"/>
        </w:rPr>
        <w:t xml:space="preserve"> </w:t>
      </w:r>
      <w:r w:rsidRPr="001B5FF0">
        <w:rPr>
          <w:rFonts w:ascii="Calibri" w:hAnsi="Calibri" w:cs="Calibri"/>
          <w:sz w:val="22"/>
          <w:szCs w:val="22"/>
        </w:rPr>
        <w:t>that notice, the Commission notifies ASTM International that it</w:t>
      </w:r>
      <w:r>
        <w:rPr>
          <w:rFonts w:ascii="Calibri" w:hAnsi="Calibri" w:cs="Calibri"/>
          <w:sz w:val="22"/>
          <w:szCs w:val="22"/>
        </w:rPr>
        <w:t xml:space="preserve"> </w:t>
      </w:r>
      <w:r w:rsidRPr="001B5FF0">
        <w:rPr>
          <w:rFonts w:ascii="Calibri" w:hAnsi="Calibri" w:cs="Calibri"/>
          <w:sz w:val="22"/>
          <w:szCs w:val="22"/>
        </w:rPr>
        <w:t>has determined that the proposed revision does not improve the</w:t>
      </w:r>
      <w:r>
        <w:rPr>
          <w:rFonts w:ascii="Calibri" w:hAnsi="Calibri" w:cs="Calibri"/>
          <w:sz w:val="22"/>
          <w:szCs w:val="22"/>
        </w:rPr>
        <w:t xml:space="preserve"> </w:t>
      </w:r>
      <w:r w:rsidRPr="001B5FF0">
        <w:rPr>
          <w:rFonts w:ascii="Calibri" w:hAnsi="Calibri" w:cs="Calibri"/>
          <w:sz w:val="22"/>
          <w:szCs w:val="22"/>
        </w:rPr>
        <w:t>safety of the consumer product covered by the standard. If the</w:t>
      </w:r>
      <w:r>
        <w:rPr>
          <w:rFonts w:ascii="Calibri" w:hAnsi="Calibri" w:cs="Calibri"/>
          <w:sz w:val="22"/>
          <w:szCs w:val="22"/>
        </w:rPr>
        <w:t xml:space="preserve"> </w:t>
      </w:r>
      <w:r w:rsidRPr="001B5FF0">
        <w:rPr>
          <w:rFonts w:ascii="Calibri" w:hAnsi="Calibri" w:cs="Calibri"/>
          <w:sz w:val="22"/>
          <w:szCs w:val="22"/>
        </w:rPr>
        <w:t>Commission so notifies ASTM Inte</w:t>
      </w:r>
      <w:r>
        <w:rPr>
          <w:rFonts w:ascii="Calibri" w:hAnsi="Calibri" w:cs="Calibri"/>
          <w:sz w:val="22"/>
          <w:szCs w:val="22"/>
        </w:rPr>
        <w:t>rnational with respect to a pro</w:t>
      </w:r>
      <w:r w:rsidRPr="001B5FF0">
        <w:rPr>
          <w:rFonts w:ascii="Calibri" w:hAnsi="Calibri" w:cs="Calibri"/>
          <w:sz w:val="22"/>
          <w:szCs w:val="22"/>
        </w:rPr>
        <w:t>posed revision of the standard, the existing standard shall continue</w:t>
      </w:r>
      <w:r>
        <w:rPr>
          <w:rFonts w:ascii="Calibri" w:hAnsi="Calibri" w:cs="Calibri"/>
          <w:sz w:val="22"/>
          <w:szCs w:val="22"/>
        </w:rPr>
        <w:t xml:space="preserve"> </w:t>
      </w:r>
      <w:r w:rsidRPr="001B5FF0">
        <w:rPr>
          <w:rFonts w:ascii="Calibri" w:hAnsi="Calibri" w:cs="Calibri"/>
          <w:sz w:val="22"/>
          <w:szCs w:val="22"/>
        </w:rPr>
        <w:t>to be considered to be a consumer product safety rule without</w:t>
      </w:r>
      <w:r>
        <w:rPr>
          <w:rFonts w:ascii="Calibri" w:hAnsi="Calibri" w:cs="Calibri"/>
          <w:sz w:val="22"/>
          <w:szCs w:val="22"/>
        </w:rPr>
        <w:t xml:space="preserve"> </w:t>
      </w:r>
      <w:r w:rsidRPr="001B5FF0">
        <w:rPr>
          <w:rFonts w:ascii="Calibri" w:hAnsi="Calibri" w:cs="Calibri"/>
          <w:sz w:val="22"/>
          <w:szCs w:val="22"/>
        </w:rPr>
        <w:t xml:space="preserve">regard to the proposed revision. </w:t>
      </w:r>
    </w:p>
    <w:p w:rsidR="001B5FF0" w:rsidRDefault="001B5FF0" w:rsidP="00A05F08">
      <w:pPr>
        <w:pStyle w:val="NormalWeb"/>
        <w:spacing w:before="0" w:beforeAutospacing="0" w:after="0" w:afterAutospacing="0" w:line="276" w:lineRule="auto"/>
        <w:rPr>
          <w:rFonts w:ascii="Calibri" w:hAnsi="Calibri" w:cs="Calibri"/>
          <w:sz w:val="22"/>
          <w:szCs w:val="22"/>
        </w:rPr>
      </w:pPr>
    </w:p>
    <w:p w:rsidR="001A7DF1" w:rsidRDefault="001B5FF0" w:rsidP="00A05F08">
      <w:pPr>
        <w:pStyle w:val="NormalWeb"/>
        <w:spacing w:before="0" w:beforeAutospacing="0" w:after="0" w:afterAutospacing="0" w:line="276" w:lineRule="auto"/>
        <w:rPr>
          <w:rFonts w:ascii="Calibri" w:hAnsi="Calibri" w:cs="Calibri"/>
          <w:sz w:val="22"/>
          <w:szCs w:val="22"/>
        </w:rPr>
      </w:pPr>
      <w:r>
        <w:rPr>
          <w:rFonts w:ascii="Calibri" w:hAnsi="Calibri" w:cs="Calibri"/>
          <w:sz w:val="22"/>
          <w:szCs w:val="22"/>
        </w:rPr>
        <w:t xml:space="preserve">While this example is specific to ASTM International and a particular standard, ASTM F963-07, encouraging agencies to include </w:t>
      </w:r>
      <w:r w:rsidR="009A3FBC">
        <w:rPr>
          <w:rFonts w:ascii="Calibri" w:hAnsi="Calibri" w:cs="Calibri"/>
          <w:sz w:val="22"/>
          <w:szCs w:val="22"/>
        </w:rPr>
        <w:t xml:space="preserve">a </w:t>
      </w:r>
      <w:r w:rsidR="00111615" w:rsidRPr="00111615">
        <w:rPr>
          <w:rFonts w:ascii="Calibri" w:hAnsi="Calibri" w:cs="Calibri"/>
          <w:sz w:val="22"/>
          <w:szCs w:val="22"/>
        </w:rPr>
        <w:t xml:space="preserve">provision similar to this </w:t>
      </w:r>
      <w:r w:rsidR="009A3FBC">
        <w:rPr>
          <w:rFonts w:ascii="Calibri" w:hAnsi="Calibri" w:cs="Calibri"/>
          <w:sz w:val="22"/>
          <w:szCs w:val="22"/>
        </w:rPr>
        <w:t xml:space="preserve">could be helpful. Such a provision </w:t>
      </w:r>
      <w:r w:rsidR="00111615" w:rsidRPr="00111615">
        <w:rPr>
          <w:rFonts w:ascii="Calibri" w:hAnsi="Calibri" w:cs="Calibri"/>
          <w:sz w:val="22"/>
          <w:szCs w:val="22"/>
        </w:rPr>
        <w:t xml:space="preserve">could provide a safeguard for agencies to have the final say in whether or not to update the standard, </w:t>
      </w:r>
      <w:r w:rsidR="001F1975">
        <w:rPr>
          <w:rFonts w:ascii="Calibri" w:hAnsi="Calibri" w:cs="Calibri"/>
          <w:sz w:val="22"/>
          <w:szCs w:val="22"/>
        </w:rPr>
        <w:br/>
      </w:r>
      <w:r w:rsidR="00111615" w:rsidRPr="00111615">
        <w:rPr>
          <w:rFonts w:ascii="Calibri" w:hAnsi="Calibri" w:cs="Calibri"/>
          <w:sz w:val="22"/>
          <w:szCs w:val="22"/>
        </w:rPr>
        <w:t xml:space="preserve">while allowing for automatic updates if the voluntary standard is updated based on new technology </w:t>
      </w:r>
      <w:r w:rsidR="001F1975">
        <w:rPr>
          <w:rFonts w:ascii="Calibri" w:hAnsi="Calibri" w:cs="Calibri"/>
          <w:sz w:val="22"/>
          <w:szCs w:val="22"/>
        </w:rPr>
        <w:br/>
      </w:r>
      <w:r w:rsidR="00111615" w:rsidRPr="00111615">
        <w:rPr>
          <w:rFonts w:ascii="Calibri" w:hAnsi="Calibri" w:cs="Calibri"/>
          <w:sz w:val="22"/>
          <w:szCs w:val="22"/>
        </w:rPr>
        <w:t xml:space="preserve">or other information and the agency finds </w:t>
      </w:r>
      <w:r w:rsidR="00A37858">
        <w:rPr>
          <w:rFonts w:ascii="Calibri" w:hAnsi="Calibri" w:cs="Calibri"/>
          <w:sz w:val="22"/>
          <w:szCs w:val="22"/>
        </w:rPr>
        <w:t xml:space="preserve">that </w:t>
      </w:r>
      <w:r w:rsidR="00111615" w:rsidRPr="00111615">
        <w:rPr>
          <w:rFonts w:ascii="Calibri" w:hAnsi="Calibri" w:cs="Calibri"/>
          <w:sz w:val="22"/>
          <w:szCs w:val="22"/>
        </w:rPr>
        <w:t xml:space="preserve">the </w:t>
      </w:r>
      <w:r w:rsidR="00A37858">
        <w:rPr>
          <w:rFonts w:ascii="Calibri" w:hAnsi="Calibri" w:cs="Calibri"/>
          <w:sz w:val="22"/>
          <w:szCs w:val="22"/>
        </w:rPr>
        <w:t xml:space="preserve">updated </w:t>
      </w:r>
      <w:r w:rsidR="00111615" w:rsidRPr="00111615">
        <w:rPr>
          <w:rFonts w:ascii="Calibri" w:hAnsi="Calibri" w:cs="Calibri"/>
          <w:sz w:val="22"/>
          <w:szCs w:val="22"/>
        </w:rPr>
        <w:t>standard continue</w:t>
      </w:r>
      <w:r w:rsidR="00A37858">
        <w:rPr>
          <w:rFonts w:ascii="Calibri" w:hAnsi="Calibri" w:cs="Calibri"/>
          <w:sz w:val="22"/>
          <w:szCs w:val="22"/>
        </w:rPr>
        <w:t>s</w:t>
      </w:r>
      <w:r w:rsidR="00111615" w:rsidRPr="00111615">
        <w:rPr>
          <w:rFonts w:ascii="Calibri" w:hAnsi="Calibri" w:cs="Calibri"/>
          <w:sz w:val="22"/>
          <w:szCs w:val="22"/>
        </w:rPr>
        <w:t xml:space="preserve"> to meet the agency’s needs and goals.</w:t>
      </w:r>
      <w:r w:rsidR="00184C20">
        <w:rPr>
          <w:rFonts w:ascii="Calibri" w:hAnsi="Calibri" w:cs="Calibri"/>
          <w:sz w:val="22"/>
          <w:szCs w:val="22"/>
        </w:rPr>
        <w:t xml:space="preserve"> </w:t>
      </w:r>
    </w:p>
    <w:p w:rsidR="00D126CC" w:rsidRDefault="00D126CC" w:rsidP="00A05F08">
      <w:pPr>
        <w:pStyle w:val="NormalWeb"/>
        <w:spacing w:before="0" w:beforeAutospacing="0" w:after="0" w:afterAutospacing="0" w:line="276" w:lineRule="auto"/>
        <w:rPr>
          <w:rFonts w:ascii="Calibri" w:hAnsi="Calibri" w:cs="Calibri"/>
          <w:sz w:val="22"/>
          <w:szCs w:val="22"/>
        </w:rPr>
      </w:pPr>
    </w:p>
    <w:p w:rsidR="00D126CC" w:rsidRDefault="00D126CC" w:rsidP="00A05F08">
      <w:pPr>
        <w:pStyle w:val="NormalWeb"/>
        <w:spacing w:before="0" w:beforeAutospacing="0" w:after="0" w:afterAutospacing="0" w:line="276" w:lineRule="auto"/>
        <w:rPr>
          <w:rFonts w:ascii="Calibri" w:hAnsi="Calibri" w:cs="Calibri"/>
          <w:sz w:val="22"/>
          <w:szCs w:val="22"/>
        </w:rPr>
      </w:pPr>
      <w:r>
        <w:rPr>
          <w:rFonts w:ascii="Calibri" w:hAnsi="Calibri" w:cs="Calibri"/>
          <w:sz w:val="22"/>
          <w:szCs w:val="22"/>
        </w:rPr>
        <w:lastRenderedPageBreak/>
        <w:t xml:space="preserve">OMB could also consider adding a new clause to section 10.c. (p. 47) that would require agencies to include in their reporting to the National Institute of Standards and Technology (NIST) “the number of voluntary consensus standards and other standards used by the agency that </w:t>
      </w:r>
      <w:r w:rsidR="008953D2">
        <w:rPr>
          <w:rFonts w:ascii="Calibri" w:hAnsi="Calibri" w:cs="Calibri"/>
          <w:sz w:val="22"/>
          <w:szCs w:val="22"/>
        </w:rPr>
        <w:t xml:space="preserve">were last reviewed and approved </w:t>
      </w:r>
      <w:r>
        <w:rPr>
          <w:rFonts w:ascii="Calibri" w:hAnsi="Calibri" w:cs="Calibri"/>
          <w:sz w:val="22"/>
          <w:szCs w:val="22"/>
        </w:rPr>
        <w:t xml:space="preserve">ten or more years </w:t>
      </w:r>
      <w:r w:rsidR="008953D2">
        <w:rPr>
          <w:rFonts w:ascii="Calibri" w:hAnsi="Calibri" w:cs="Calibri"/>
          <w:sz w:val="22"/>
          <w:szCs w:val="22"/>
        </w:rPr>
        <w:t>ago</w:t>
      </w:r>
      <w:r>
        <w:rPr>
          <w:rFonts w:ascii="Calibri" w:hAnsi="Calibri" w:cs="Calibri"/>
          <w:sz w:val="22"/>
          <w:szCs w:val="22"/>
        </w:rPr>
        <w:t xml:space="preserve">.” Such a requirement would ensure that the issue remains in focus for the agencies and the public alike.  </w:t>
      </w:r>
    </w:p>
    <w:p w:rsidR="00111615" w:rsidRDefault="00111615" w:rsidP="0066027E">
      <w:pPr>
        <w:pStyle w:val="NormalWeb"/>
        <w:pBdr>
          <w:bottom w:val="single" w:sz="4" w:space="1" w:color="auto"/>
        </w:pBdr>
        <w:spacing w:before="0" w:beforeAutospacing="0" w:after="0" w:afterAutospacing="0" w:line="276" w:lineRule="auto"/>
        <w:rPr>
          <w:rFonts w:ascii="Calibri" w:hAnsi="Calibri" w:cs="Calibri"/>
          <w:sz w:val="22"/>
          <w:szCs w:val="22"/>
        </w:rPr>
      </w:pPr>
    </w:p>
    <w:p w:rsidR="00C70914" w:rsidRDefault="00C70914" w:rsidP="0066027E">
      <w:pPr>
        <w:pStyle w:val="NormalWeb"/>
        <w:spacing w:before="0" w:beforeAutospacing="0" w:after="0" w:afterAutospacing="0" w:line="276" w:lineRule="auto"/>
        <w:rPr>
          <w:rFonts w:ascii="Calibri" w:hAnsi="Calibri" w:cs="Calibri"/>
          <w:sz w:val="22"/>
          <w:szCs w:val="22"/>
        </w:rPr>
      </w:pPr>
    </w:p>
    <w:p w:rsidR="001A7DF1" w:rsidRPr="001E2198" w:rsidRDefault="001A7DF1" w:rsidP="0066027E">
      <w:pPr>
        <w:spacing w:after="120" w:line="276" w:lineRule="auto"/>
        <w:rPr>
          <w:rFonts w:ascii="Calibri" w:hAnsi="Calibri" w:cs="Calibri"/>
          <w:b/>
          <w:color w:val="0069B3"/>
        </w:rPr>
      </w:pPr>
      <w:r>
        <w:rPr>
          <w:rFonts w:ascii="Calibri" w:hAnsi="Calibri" w:cs="Calibri"/>
          <w:b/>
          <w:color w:val="0069B3"/>
        </w:rPr>
        <w:t>Providing Guidance on Conformity Assessment</w:t>
      </w:r>
    </w:p>
    <w:p w:rsidR="00FE18DA" w:rsidRDefault="00FE18DA" w:rsidP="00A05F08">
      <w:pPr>
        <w:pStyle w:val="body"/>
        <w:spacing w:line="276" w:lineRule="auto"/>
      </w:pPr>
      <w:r>
        <w:t>ANSI is pleased to see the addition of guidance and principles for conformity assessment –</w:t>
      </w:r>
      <w:r w:rsidRPr="000D3720">
        <w:t xml:space="preserve"> such as those published in the </w:t>
      </w:r>
      <w:r w:rsidRPr="00014119">
        <w:rPr>
          <w:i/>
        </w:rPr>
        <w:t>United States Conformity Assessment Principles</w:t>
      </w:r>
      <w:r>
        <w:rPr>
          <w:rStyle w:val="FootnoteReference"/>
          <w:i/>
        </w:rPr>
        <w:footnoteReference w:id="6"/>
      </w:r>
      <w:r w:rsidRPr="000D3720">
        <w:t xml:space="preserve"> by ANSI </w:t>
      </w:r>
      <w:r>
        <w:t xml:space="preserve">– included in the proposed revisions to OMB Circular A-119. These will </w:t>
      </w:r>
      <w:r w:rsidRPr="000D3720">
        <w:t xml:space="preserve">be instrumental in </w:t>
      </w:r>
      <w:r w:rsidR="000248DF">
        <w:t xml:space="preserve">promoting agency </w:t>
      </w:r>
      <w:r w:rsidRPr="000D3720">
        <w:t xml:space="preserve">understanding </w:t>
      </w:r>
      <w:r w:rsidR="000248DF">
        <w:t>of conformity assessment</w:t>
      </w:r>
      <w:r w:rsidRPr="000D3720">
        <w:t xml:space="preserve">, and </w:t>
      </w:r>
      <w:r>
        <w:t>promotin</w:t>
      </w:r>
      <w:r w:rsidRPr="000D3720">
        <w:t>g neutrality in the application of conformity assessment methods.</w:t>
      </w:r>
    </w:p>
    <w:p w:rsidR="00FE18DA" w:rsidRDefault="00FE18DA" w:rsidP="00A05F08">
      <w:pPr>
        <w:spacing w:line="276" w:lineRule="auto"/>
        <w:outlineLvl w:val="0"/>
        <w:rPr>
          <w:rFonts w:ascii="Calibri" w:hAnsi="Calibri" w:cs="Calibri"/>
          <w:sz w:val="22"/>
          <w:szCs w:val="22"/>
        </w:rPr>
      </w:pPr>
    </w:p>
    <w:p w:rsidR="00FE18DA" w:rsidRDefault="00FE18DA" w:rsidP="00A05F08">
      <w:pPr>
        <w:spacing w:line="276" w:lineRule="auto"/>
        <w:outlineLvl w:val="0"/>
        <w:rPr>
          <w:rFonts w:ascii="Calibri" w:hAnsi="Calibri" w:cs="Calibri"/>
          <w:sz w:val="22"/>
          <w:szCs w:val="22"/>
        </w:rPr>
      </w:pPr>
      <w:r>
        <w:rPr>
          <w:rFonts w:ascii="Calibri" w:hAnsi="Calibri" w:cs="Calibri"/>
          <w:sz w:val="22"/>
          <w:szCs w:val="22"/>
        </w:rPr>
        <w:t xml:space="preserve">Following are a few edits that we </w:t>
      </w:r>
      <w:r w:rsidR="00CE600F">
        <w:rPr>
          <w:rFonts w:ascii="Calibri" w:hAnsi="Calibri" w:cs="Calibri"/>
          <w:sz w:val="22"/>
          <w:szCs w:val="22"/>
        </w:rPr>
        <w:t xml:space="preserve">believe </w:t>
      </w:r>
      <w:r>
        <w:rPr>
          <w:rFonts w:ascii="Calibri" w:hAnsi="Calibri" w:cs="Calibri"/>
          <w:sz w:val="22"/>
          <w:szCs w:val="22"/>
        </w:rPr>
        <w:t xml:space="preserve">will further clarify this valuable guidance to agencies: </w:t>
      </w:r>
    </w:p>
    <w:p w:rsidR="00FE18DA" w:rsidRDefault="00FE18DA" w:rsidP="00A05F08">
      <w:pPr>
        <w:pStyle w:val="NormalWeb"/>
        <w:spacing w:before="0" w:beforeAutospacing="0" w:after="0" w:afterAutospacing="0" w:line="276" w:lineRule="auto"/>
        <w:rPr>
          <w:rFonts w:asciiTheme="minorHAnsi" w:hAnsiTheme="minorHAnsi" w:cstheme="minorHAnsi"/>
          <w:sz w:val="22"/>
          <w:szCs w:val="22"/>
        </w:rPr>
      </w:pPr>
    </w:p>
    <w:p w:rsidR="00FE18DA" w:rsidRPr="00FE18DA" w:rsidRDefault="00FE18DA" w:rsidP="00A05F08">
      <w:pPr>
        <w:pStyle w:val="body"/>
        <w:spacing w:line="276" w:lineRule="auto"/>
        <w:rPr>
          <w:i/>
        </w:rPr>
      </w:pPr>
      <w:r w:rsidRPr="00FE18DA">
        <w:rPr>
          <w:i/>
        </w:rPr>
        <w:t>Background, Providing Background on Conformity Assessment, p.7, number 1</w:t>
      </w:r>
    </w:p>
    <w:p w:rsidR="00FE18DA" w:rsidRDefault="00FE18DA" w:rsidP="00A05F08">
      <w:pPr>
        <w:pStyle w:val="body"/>
        <w:spacing w:line="276" w:lineRule="auto"/>
      </w:pPr>
    </w:p>
    <w:p w:rsidR="00FE18DA" w:rsidRDefault="00FE18DA" w:rsidP="00A05F08">
      <w:pPr>
        <w:pStyle w:val="body"/>
        <w:spacing w:line="276" w:lineRule="auto"/>
        <w:ind w:left="720"/>
      </w:pPr>
      <w:r>
        <w:t>Add new 2</w:t>
      </w:r>
      <w:r>
        <w:rPr>
          <w:vertAlign w:val="superscript"/>
        </w:rPr>
        <w:t>nd</w:t>
      </w:r>
      <w:r>
        <w:t xml:space="preserve"> sentence, “</w:t>
      </w:r>
      <w:r w:rsidRPr="00FE18DA">
        <w:t xml:space="preserve">Agencies are encouraged to use the global agreements for recognizing competent accreditation such as the multilateral mutual recognition arrangements of the International Laboratory Accreditation Cooperation (ILAC) and the International Accreditation Forum (IAF), based on internationally recognized conformity assessment standards such as those developed by the Conformity Assessment Committee of the International Organization </w:t>
      </w:r>
      <w:r w:rsidR="001F1975">
        <w:br/>
      </w:r>
      <w:r w:rsidRPr="00FE18DA">
        <w:t>for Standardization (ISO CASCO).</w:t>
      </w:r>
      <w:r>
        <w:t xml:space="preserve">”  </w:t>
      </w:r>
    </w:p>
    <w:p w:rsidR="00FE18DA" w:rsidRDefault="00FE18DA" w:rsidP="00A05F08">
      <w:pPr>
        <w:pStyle w:val="body"/>
        <w:spacing w:line="276" w:lineRule="auto"/>
      </w:pPr>
    </w:p>
    <w:p w:rsidR="00FE18DA" w:rsidRPr="00FE18DA" w:rsidRDefault="00FE18DA" w:rsidP="00A05F08">
      <w:pPr>
        <w:pStyle w:val="body"/>
        <w:spacing w:line="276" w:lineRule="auto"/>
        <w:rPr>
          <w:i/>
        </w:rPr>
      </w:pPr>
      <w:r w:rsidRPr="00FE18DA">
        <w:rPr>
          <w:i/>
        </w:rPr>
        <w:t>8. What is the Policy on Conformity Assessment? p.38, 1</w:t>
      </w:r>
      <w:r w:rsidRPr="00FE18DA">
        <w:rPr>
          <w:i/>
          <w:vertAlign w:val="superscript"/>
        </w:rPr>
        <w:t>st</w:t>
      </w:r>
      <w:r w:rsidRPr="00FE18DA">
        <w:rPr>
          <w:i/>
        </w:rPr>
        <w:t xml:space="preserve"> paragraph</w:t>
      </w:r>
    </w:p>
    <w:p w:rsidR="00FE18DA" w:rsidRDefault="00FE18DA" w:rsidP="00A05F08">
      <w:pPr>
        <w:pStyle w:val="body"/>
        <w:spacing w:line="276" w:lineRule="auto"/>
      </w:pPr>
    </w:p>
    <w:p w:rsidR="00FE18DA" w:rsidRPr="00FE18DA" w:rsidRDefault="00FE18DA" w:rsidP="00A05F08">
      <w:pPr>
        <w:pStyle w:val="body"/>
        <w:spacing w:line="276" w:lineRule="auto"/>
        <w:ind w:left="720"/>
      </w:pPr>
      <w:r w:rsidRPr="00FE18DA">
        <w:t xml:space="preserve">Add </w:t>
      </w:r>
      <w:r>
        <w:t xml:space="preserve">new </w:t>
      </w:r>
      <w:r w:rsidRPr="00FE18DA">
        <w:t>3</w:t>
      </w:r>
      <w:r w:rsidRPr="00FE18DA">
        <w:rPr>
          <w:vertAlign w:val="superscript"/>
        </w:rPr>
        <w:t>rd</w:t>
      </w:r>
      <w:r w:rsidRPr="00FE18DA">
        <w:t xml:space="preserve"> sentence, “NIST should re</w:t>
      </w:r>
      <w:r>
        <w:t>port quarterly regarding those f</w:t>
      </w:r>
      <w:r w:rsidRPr="00FE18DA">
        <w:t>ederal,</w:t>
      </w:r>
      <w:r>
        <w:t xml:space="preserve"> s</w:t>
      </w:r>
      <w:r w:rsidRPr="00FE18DA">
        <w:t>tate</w:t>
      </w:r>
      <w:r>
        <w:t>,</w:t>
      </w:r>
      <w:r w:rsidRPr="00FE18DA">
        <w:t xml:space="preserve"> and </w:t>
      </w:r>
      <w:r>
        <w:t>l</w:t>
      </w:r>
      <w:r w:rsidRPr="00FE18DA">
        <w:t xml:space="preserve">ocal jurisdictions that have their own conformity assessment requirements, and </w:t>
      </w:r>
      <w:r w:rsidR="00A37858">
        <w:t xml:space="preserve">regarding </w:t>
      </w:r>
      <w:r w:rsidRPr="00FE18DA">
        <w:t xml:space="preserve">activities underway to reduce unnecessary duplication.” </w:t>
      </w:r>
    </w:p>
    <w:p w:rsidR="00000380" w:rsidRDefault="00000380" w:rsidP="00A05F08">
      <w:pPr>
        <w:pStyle w:val="body"/>
        <w:spacing w:line="276" w:lineRule="auto"/>
      </w:pPr>
    </w:p>
    <w:p w:rsidR="00FE18DA" w:rsidRPr="00FE18DA" w:rsidRDefault="00FE18DA" w:rsidP="00A05F08">
      <w:pPr>
        <w:pStyle w:val="body"/>
        <w:spacing w:line="276" w:lineRule="auto"/>
        <w:ind w:left="414" w:hanging="414"/>
        <w:rPr>
          <w:i/>
        </w:rPr>
      </w:pPr>
      <w:proofErr w:type="gramStart"/>
      <w:r w:rsidRPr="00FE18DA">
        <w:rPr>
          <w:i/>
        </w:rPr>
        <w:t>8.b</w:t>
      </w:r>
      <w:proofErr w:type="gramEnd"/>
      <w:r w:rsidRPr="00FE18DA">
        <w:rPr>
          <w:i/>
        </w:rPr>
        <w:t xml:space="preserve">. What considerations should my agency make when it is considering the type of conformity assessment procedures(s) to use? p.40  </w:t>
      </w:r>
    </w:p>
    <w:p w:rsidR="00FE18DA" w:rsidRDefault="00FE18DA" w:rsidP="00A05F08">
      <w:pPr>
        <w:pStyle w:val="body"/>
        <w:spacing w:line="276" w:lineRule="auto"/>
      </w:pPr>
    </w:p>
    <w:p w:rsidR="00FE18DA" w:rsidRPr="00FE18DA" w:rsidRDefault="00FE18DA" w:rsidP="00A05F08">
      <w:pPr>
        <w:pStyle w:val="body"/>
        <w:spacing w:line="276" w:lineRule="auto"/>
        <w:ind w:left="720"/>
      </w:pPr>
      <w:r w:rsidRPr="00FE18DA">
        <w:t>Add to (viii), “It is recommended that for regulated areas, products should be certified by independent third-party conformity assessment bodies</w:t>
      </w:r>
      <w:r w:rsidR="005569F0">
        <w:t xml:space="preserve"> through testing, auditing, or a combination of testing and auditing</w:t>
      </w:r>
      <w:r w:rsidRPr="00FE18DA">
        <w:t>, to provide the required levels of independence and impartiality. Should conformity assessment activities be considered under a first or second</w:t>
      </w:r>
      <w:r w:rsidR="00A37858">
        <w:t xml:space="preserve"> </w:t>
      </w:r>
      <w:r w:rsidRPr="00FE18DA">
        <w:t xml:space="preserve">party, it is recommended that a formal level of assurance needs to be implemented to ensure proper quality measures are in place and that technical requirements of the standards/guides are being adhered to. NIST should encourage, and assist </w:t>
      </w:r>
      <w:r w:rsidR="00E45642">
        <w:t>f</w:t>
      </w:r>
      <w:r w:rsidRPr="00FE18DA">
        <w:t xml:space="preserve">ederal agencies where necessary, </w:t>
      </w:r>
      <w:r w:rsidR="00E45642">
        <w:br/>
      </w:r>
      <w:r w:rsidRPr="00FE18DA">
        <w:t xml:space="preserve">to utilize the international standards and/or guides for all conformity assessment activities. </w:t>
      </w:r>
      <w:r w:rsidR="00E45642">
        <w:br/>
      </w:r>
      <w:r w:rsidRPr="00FE18DA">
        <w:lastRenderedPageBreak/>
        <w:t xml:space="preserve">In addition, </w:t>
      </w:r>
      <w:r w:rsidR="00E45642">
        <w:t>f</w:t>
      </w:r>
      <w:r w:rsidRPr="00FE18DA">
        <w:t>ederal agencies should be encouraged to implement reciprocity provisions and consult with the United States Trade Representative when considering all requests for recognition of foreign conformity assessment bodies.” </w:t>
      </w:r>
    </w:p>
    <w:p w:rsidR="00FE18DA" w:rsidRDefault="00FE18DA" w:rsidP="00A05F08">
      <w:pPr>
        <w:pStyle w:val="body"/>
        <w:spacing w:line="276" w:lineRule="auto"/>
      </w:pPr>
    </w:p>
    <w:p w:rsidR="00FE18DA" w:rsidRPr="00FE18DA" w:rsidRDefault="00FE18DA" w:rsidP="00A05F08">
      <w:pPr>
        <w:pStyle w:val="body"/>
        <w:spacing w:line="276" w:lineRule="auto"/>
        <w:ind w:left="396" w:hanging="396"/>
        <w:rPr>
          <w:i/>
        </w:rPr>
      </w:pPr>
      <w:proofErr w:type="gramStart"/>
      <w:r w:rsidRPr="00FE18DA">
        <w:rPr>
          <w:i/>
        </w:rPr>
        <w:t>8.c</w:t>
      </w:r>
      <w:proofErr w:type="gramEnd"/>
      <w:r w:rsidRPr="00FE18DA">
        <w:rPr>
          <w:i/>
        </w:rPr>
        <w:t>. What obligations does my agency have when considering whether to recognize a conformity assessment procedure in use of the market of a trading partner? p.43</w:t>
      </w:r>
    </w:p>
    <w:p w:rsidR="00FE18DA" w:rsidRDefault="00FE18DA" w:rsidP="00A05F08">
      <w:pPr>
        <w:pStyle w:val="body"/>
        <w:spacing w:line="276" w:lineRule="auto"/>
      </w:pPr>
    </w:p>
    <w:p w:rsidR="00FE18DA" w:rsidRPr="00FE18DA" w:rsidRDefault="00FE18DA" w:rsidP="00E45642">
      <w:pPr>
        <w:pStyle w:val="body"/>
        <w:spacing w:line="276" w:lineRule="auto"/>
        <w:ind w:left="720"/>
      </w:pPr>
      <w:r w:rsidRPr="00FE18DA">
        <w:t xml:space="preserve">Add </w:t>
      </w:r>
      <w:r>
        <w:t xml:space="preserve">new </w:t>
      </w:r>
      <w:r w:rsidRPr="00FE18DA">
        <w:t xml:space="preserve">final sentence, “Trade associations and their captive certification bodies should be excluded from formal roles as independent oversight bodies to strengthen impartiality and </w:t>
      </w:r>
      <w:r w:rsidR="00A37858">
        <w:br/>
      </w:r>
      <w:r w:rsidRPr="00FE18DA">
        <w:t xml:space="preserve">defend against conflicts of interest.” </w:t>
      </w:r>
    </w:p>
    <w:p w:rsidR="00111615" w:rsidRDefault="00111615" w:rsidP="00A05F08">
      <w:pPr>
        <w:pStyle w:val="body"/>
        <w:spacing w:line="276" w:lineRule="auto"/>
      </w:pPr>
    </w:p>
    <w:p w:rsidR="00FE18DA" w:rsidRPr="00FE18DA" w:rsidRDefault="00FE18DA" w:rsidP="00A05F08">
      <w:pPr>
        <w:pStyle w:val="body"/>
        <w:spacing w:line="276" w:lineRule="auto"/>
        <w:rPr>
          <w:i/>
        </w:rPr>
      </w:pPr>
      <w:proofErr w:type="gramStart"/>
      <w:r w:rsidRPr="00FE18DA">
        <w:rPr>
          <w:i/>
        </w:rPr>
        <w:t>8.d</w:t>
      </w:r>
      <w:proofErr w:type="gramEnd"/>
      <w:r w:rsidRPr="00FE18DA">
        <w:rPr>
          <w:i/>
        </w:rPr>
        <w:t>. How does this policy affect my agency’s regulatory authorities and responsibilities? p.44</w:t>
      </w:r>
    </w:p>
    <w:p w:rsidR="00FE18DA" w:rsidRDefault="00FE18DA" w:rsidP="00A05F08">
      <w:pPr>
        <w:pStyle w:val="body"/>
        <w:spacing w:line="276" w:lineRule="auto"/>
      </w:pPr>
    </w:p>
    <w:p w:rsidR="00FE18DA" w:rsidRPr="00FE18DA" w:rsidRDefault="00FE18DA" w:rsidP="00A05F08">
      <w:pPr>
        <w:pStyle w:val="body"/>
        <w:spacing w:line="276" w:lineRule="auto"/>
        <w:ind w:left="720"/>
      </w:pPr>
      <w:r w:rsidRPr="00FE18DA">
        <w:t xml:space="preserve">Add new final sentence, “When considering conformity assessment activities, regulatory authorities should be required to ensure that unique requirements or procedures are not </w:t>
      </w:r>
      <w:r w:rsidR="00A37858">
        <w:br/>
      </w:r>
      <w:r w:rsidRPr="00FE18DA">
        <w:t xml:space="preserve">being inserted into statutes or regulations that could be in conflict, or cause inconsistencies, with other recognized national or international conformity assessment </w:t>
      </w:r>
      <w:r w:rsidR="005569F0">
        <w:t>standards</w:t>
      </w:r>
      <w:r w:rsidR="005569F0" w:rsidRPr="00FE18DA">
        <w:t xml:space="preserve"> </w:t>
      </w:r>
      <w:r w:rsidRPr="00FE18DA">
        <w:t xml:space="preserve">or </w:t>
      </w:r>
      <w:r w:rsidR="00A37858">
        <w:br/>
      </w:r>
      <w:r w:rsidRPr="00FE18DA">
        <w:t>program</w:t>
      </w:r>
      <w:r w:rsidR="005569F0">
        <w:t xml:space="preserve"> requirements</w:t>
      </w:r>
      <w:r w:rsidRPr="00FE18DA">
        <w:t xml:space="preserve">.” </w:t>
      </w:r>
    </w:p>
    <w:p w:rsidR="001A7DF1" w:rsidRDefault="001A7DF1" w:rsidP="0066027E">
      <w:pPr>
        <w:pStyle w:val="body"/>
        <w:pBdr>
          <w:bottom w:val="single" w:sz="4" w:space="1" w:color="auto"/>
        </w:pBdr>
        <w:spacing w:line="276" w:lineRule="auto"/>
      </w:pPr>
    </w:p>
    <w:p w:rsidR="00C70914" w:rsidRDefault="00C70914" w:rsidP="0066027E">
      <w:pPr>
        <w:pStyle w:val="body"/>
        <w:spacing w:line="276" w:lineRule="auto"/>
      </w:pPr>
    </w:p>
    <w:p w:rsidR="001A7DF1" w:rsidRPr="001E2198" w:rsidRDefault="001A7DF1" w:rsidP="0066027E">
      <w:pPr>
        <w:spacing w:after="120" w:line="276" w:lineRule="auto"/>
        <w:rPr>
          <w:rFonts w:ascii="Calibri" w:hAnsi="Calibri" w:cs="Calibri"/>
          <w:b/>
          <w:color w:val="0069B3"/>
        </w:rPr>
      </w:pPr>
      <w:r>
        <w:rPr>
          <w:rFonts w:ascii="Calibri" w:hAnsi="Calibri" w:cs="Calibri"/>
          <w:b/>
          <w:color w:val="0069B3"/>
        </w:rPr>
        <w:t>Ensuring Compliance with International Obligations</w:t>
      </w:r>
    </w:p>
    <w:p w:rsidR="000D116E" w:rsidRDefault="000D116E" w:rsidP="00A05F08">
      <w:pPr>
        <w:pStyle w:val="NormalWeb"/>
        <w:spacing w:before="0" w:beforeAutospacing="0" w:after="0" w:afterAutospacing="0" w:line="276" w:lineRule="auto"/>
        <w:rPr>
          <w:rFonts w:asciiTheme="minorHAnsi" w:hAnsiTheme="minorHAnsi" w:cstheme="minorHAnsi"/>
          <w:sz w:val="22"/>
          <w:szCs w:val="22"/>
        </w:rPr>
      </w:pPr>
      <w:r w:rsidRPr="000D116E">
        <w:rPr>
          <w:rFonts w:asciiTheme="minorHAnsi" w:hAnsiTheme="minorHAnsi" w:cstheme="minorHAnsi"/>
          <w:sz w:val="22"/>
          <w:szCs w:val="22"/>
        </w:rPr>
        <w:t>ANSI is pleased to see</w:t>
      </w:r>
      <w:r>
        <w:rPr>
          <w:rFonts w:asciiTheme="minorHAnsi" w:hAnsiTheme="minorHAnsi" w:cstheme="minorHAnsi"/>
          <w:sz w:val="22"/>
          <w:szCs w:val="22"/>
        </w:rPr>
        <w:t xml:space="preserve"> greater attention paid to the importance of globally relevant standards in the proposed revision to OMB Circular A-119. </w:t>
      </w:r>
    </w:p>
    <w:p w:rsidR="000D116E" w:rsidRDefault="000D116E" w:rsidP="00A05F08">
      <w:pPr>
        <w:pStyle w:val="NormalWeb"/>
        <w:spacing w:before="0" w:beforeAutospacing="0" w:after="0" w:afterAutospacing="0" w:line="276" w:lineRule="auto"/>
        <w:rPr>
          <w:rFonts w:asciiTheme="minorHAnsi" w:hAnsiTheme="minorHAnsi" w:cstheme="minorHAnsi"/>
          <w:sz w:val="22"/>
          <w:szCs w:val="22"/>
        </w:rPr>
      </w:pPr>
    </w:p>
    <w:p w:rsidR="000D116E" w:rsidRDefault="000D116E" w:rsidP="00A05F08">
      <w:pPr>
        <w:pStyle w:val="NormalWeb"/>
        <w:spacing w:before="0" w:beforeAutospacing="0" w:after="0" w:afterAutospacing="0" w:line="276" w:lineRule="auto"/>
        <w:rPr>
          <w:rFonts w:asciiTheme="minorHAnsi" w:hAnsiTheme="minorHAnsi" w:cstheme="minorHAnsi"/>
          <w:sz w:val="22"/>
          <w:szCs w:val="22"/>
        </w:rPr>
      </w:pPr>
      <w:r w:rsidRPr="000D116E">
        <w:rPr>
          <w:rFonts w:asciiTheme="minorHAnsi" w:hAnsiTheme="minorHAnsi" w:cstheme="minorHAnsi"/>
          <w:sz w:val="22"/>
          <w:szCs w:val="22"/>
        </w:rPr>
        <w:t xml:space="preserve">When it comes to international standardization, good practices are measured against the World </w:t>
      </w:r>
      <w:r w:rsidR="00E45642">
        <w:rPr>
          <w:rFonts w:asciiTheme="minorHAnsi" w:hAnsiTheme="minorHAnsi" w:cstheme="minorHAnsi"/>
          <w:sz w:val="22"/>
          <w:szCs w:val="22"/>
        </w:rPr>
        <w:br/>
      </w:r>
      <w:r w:rsidRPr="000D116E">
        <w:rPr>
          <w:rFonts w:asciiTheme="minorHAnsi" w:hAnsiTheme="minorHAnsi" w:cstheme="minorHAnsi"/>
          <w:sz w:val="22"/>
          <w:szCs w:val="22"/>
        </w:rPr>
        <w:t>Trade Organization (WTO) Technical Barriers to Trade (TBT) Agreement Committee Decision</w:t>
      </w:r>
      <w:r>
        <w:rPr>
          <w:rStyle w:val="FootnoteReference"/>
          <w:rFonts w:asciiTheme="minorHAnsi" w:hAnsiTheme="minorHAnsi" w:cstheme="minorHAnsi"/>
          <w:sz w:val="22"/>
          <w:szCs w:val="22"/>
        </w:rPr>
        <w:footnoteReference w:id="7"/>
      </w:r>
      <w:r w:rsidRPr="000D116E">
        <w:rPr>
          <w:rFonts w:asciiTheme="minorHAnsi" w:hAnsiTheme="minorHAnsi" w:cstheme="minorHAnsi"/>
          <w:sz w:val="22"/>
          <w:szCs w:val="22"/>
        </w:rPr>
        <w:t xml:space="preserve">, which states that the global relevance of a standard is determined by how it was developed, not where. </w:t>
      </w:r>
      <w:r w:rsidR="00E45642">
        <w:rPr>
          <w:rFonts w:asciiTheme="minorHAnsi" w:hAnsiTheme="minorHAnsi" w:cstheme="minorHAnsi"/>
          <w:sz w:val="22"/>
          <w:szCs w:val="22"/>
        </w:rPr>
        <w:br/>
      </w:r>
      <w:r w:rsidRPr="000D116E">
        <w:rPr>
          <w:rFonts w:asciiTheme="minorHAnsi" w:hAnsiTheme="minorHAnsi" w:cstheme="minorHAnsi"/>
          <w:sz w:val="22"/>
          <w:szCs w:val="22"/>
        </w:rPr>
        <w:t xml:space="preserve">More specifically, the Decision states that the development of international standards must rely </w:t>
      </w:r>
      <w:r w:rsidR="00E45642">
        <w:rPr>
          <w:rFonts w:asciiTheme="minorHAnsi" w:hAnsiTheme="minorHAnsi" w:cstheme="minorHAnsi"/>
          <w:sz w:val="22"/>
          <w:szCs w:val="22"/>
        </w:rPr>
        <w:br/>
      </w:r>
      <w:r w:rsidRPr="000D116E">
        <w:rPr>
          <w:rFonts w:asciiTheme="minorHAnsi" w:hAnsiTheme="minorHAnsi" w:cstheme="minorHAnsi"/>
          <w:sz w:val="22"/>
          <w:szCs w:val="22"/>
        </w:rPr>
        <w:t>upon a number of principles, including openness, impartiality, consensus, transparency, and coherence, among others.</w:t>
      </w:r>
    </w:p>
    <w:p w:rsidR="00E45642" w:rsidRDefault="00E45642" w:rsidP="00A05F08">
      <w:pPr>
        <w:pStyle w:val="NormalWeb"/>
        <w:spacing w:before="0" w:beforeAutospacing="0" w:after="0" w:afterAutospacing="0" w:line="276" w:lineRule="auto"/>
        <w:rPr>
          <w:rFonts w:asciiTheme="minorHAnsi" w:hAnsiTheme="minorHAnsi" w:cstheme="minorHAnsi"/>
          <w:sz w:val="22"/>
          <w:szCs w:val="22"/>
        </w:rPr>
      </w:pPr>
    </w:p>
    <w:p w:rsidR="008A5D34" w:rsidRDefault="000D116E" w:rsidP="00A05F08">
      <w:pPr>
        <w:pStyle w:val="NormalWeb"/>
        <w:spacing w:before="0" w:beforeAutospacing="0" w:after="0" w:afterAutospacing="0" w:line="276" w:lineRule="auto"/>
        <w:rPr>
          <w:rFonts w:asciiTheme="minorHAnsi" w:hAnsiTheme="minorHAnsi" w:cstheme="minorHAnsi"/>
          <w:sz w:val="22"/>
          <w:szCs w:val="22"/>
        </w:rPr>
      </w:pPr>
      <w:r w:rsidRPr="000D116E">
        <w:rPr>
          <w:rFonts w:asciiTheme="minorHAnsi" w:hAnsiTheme="minorHAnsi" w:cstheme="minorHAnsi"/>
          <w:sz w:val="22"/>
          <w:szCs w:val="22"/>
        </w:rPr>
        <w:t xml:space="preserve">In other words, the global relevance of a standard cannot and should not be measured by which organization developed it. </w:t>
      </w:r>
      <w:r w:rsidR="008A5D34" w:rsidRPr="008A5D34">
        <w:rPr>
          <w:rFonts w:asciiTheme="minorHAnsi" w:hAnsiTheme="minorHAnsi" w:cstheme="minorHAnsi"/>
          <w:sz w:val="22"/>
          <w:szCs w:val="22"/>
        </w:rPr>
        <w:t>Ultimately, there are multiple paths to global relevance, and it is the marketplace that decides the utility or applicability of any given standard.</w:t>
      </w:r>
    </w:p>
    <w:p w:rsidR="008A5D34" w:rsidRDefault="008A5D34" w:rsidP="00A05F08">
      <w:pPr>
        <w:pStyle w:val="NormalWeb"/>
        <w:spacing w:before="0" w:beforeAutospacing="0" w:after="0" w:afterAutospacing="0" w:line="276" w:lineRule="auto"/>
        <w:rPr>
          <w:rFonts w:asciiTheme="minorHAnsi" w:hAnsiTheme="minorHAnsi" w:cstheme="minorHAnsi"/>
          <w:sz w:val="22"/>
          <w:szCs w:val="22"/>
        </w:rPr>
      </w:pPr>
    </w:p>
    <w:p w:rsidR="000D116E" w:rsidRDefault="008A5D34" w:rsidP="00A05F08">
      <w:pPr>
        <w:pStyle w:val="NormalW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We are pleased to see support for the multiple</w:t>
      </w:r>
      <w:r w:rsidR="00A37858">
        <w:rPr>
          <w:rFonts w:asciiTheme="minorHAnsi" w:hAnsiTheme="minorHAnsi" w:cstheme="minorHAnsi"/>
          <w:sz w:val="22"/>
          <w:szCs w:val="22"/>
        </w:rPr>
        <w:t>-</w:t>
      </w:r>
      <w:r>
        <w:rPr>
          <w:rFonts w:asciiTheme="minorHAnsi" w:hAnsiTheme="minorHAnsi" w:cstheme="minorHAnsi"/>
          <w:sz w:val="22"/>
          <w:szCs w:val="22"/>
        </w:rPr>
        <w:t xml:space="preserve">path approach so clearly articulated in OMB Circular </w:t>
      </w:r>
      <w:r w:rsidR="00A37858">
        <w:rPr>
          <w:rFonts w:asciiTheme="minorHAnsi" w:hAnsiTheme="minorHAnsi" w:cstheme="minorHAnsi"/>
          <w:sz w:val="22"/>
          <w:szCs w:val="22"/>
        </w:rPr>
        <w:br/>
      </w:r>
      <w:r>
        <w:rPr>
          <w:rFonts w:asciiTheme="minorHAnsi" w:hAnsiTheme="minorHAnsi" w:cstheme="minorHAnsi"/>
          <w:sz w:val="22"/>
          <w:szCs w:val="22"/>
        </w:rPr>
        <w:t xml:space="preserve">A-119, both for standards and for conformity assessment. Furthermore, we support the revisions encouraging increased engagement by agencies with the U.S. Trade Representative (USTR) on matters that have trade implications. </w:t>
      </w:r>
    </w:p>
    <w:p w:rsidR="008A5D34" w:rsidRDefault="008A5D34" w:rsidP="00A05F08">
      <w:pPr>
        <w:pStyle w:val="NormalWeb"/>
        <w:spacing w:before="0" w:beforeAutospacing="0" w:after="0" w:afterAutospacing="0" w:line="276" w:lineRule="auto"/>
        <w:rPr>
          <w:rFonts w:asciiTheme="minorHAnsi" w:hAnsiTheme="minorHAnsi" w:cstheme="minorHAnsi"/>
          <w:sz w:val="22"/>
          <w:szCs w:val="22"/>
        </w:rPr>
      </w:pPr>
    </w:p>
    <w:p w:rsidR="000248DF" w:rsidRPr="001E2198" w:rsidRDefault="000248DF" w:rsidP="00A05F08">
      <w:pPr>
        <w:spacing w:before="120" w:after="120" w:line="276" w:lineRule="auto"/>
        <w:outlineLvl w:val="0"/>
        <w:rPr>
          <w:rFonts w:ascii="Calibri" w:hAnsi="Calibri" w:cs="Calibri"/>
          <w:b/>
          <w:sz w:val="22"/>
          <w:szCs w:val="22"/>
        </w:rPr>
      </w:pPr>
      <w:r>
        <w:rPr>
          <w:rFonts w:ascii="Calibri" w:hAnsi="Calibri" w:cs="Calibri"/>
          <w:b/>
          <w:sz w:val="22"/>
          <w:szCs w:val="22"/>
        </w:rPr>
        <w:lastRenderedPageBreak/>
        <w:t>Clarification: National Standards Can Be International Standards</w:t>
      </w:r>
    </w:p>
    <w:p w:rsidR="008A5D34" w:rsidRDefault="008A5D34" w:rsidP="00A05F08">
      <w:pPr>
        <w:pStyle w:val="NormalW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As a point of clarification, we note that ANSI approves American National Standards (ANS) that are developed by more than 225 ANSI-accredited standards developers. Though the word “national” is in the name, </w:t>
      </w:r>
      <w:r w:rsidR="00174336">
        <w:rPr>
          <w:rFonts w:asciiTheme="minorHAnsi" w:hAnsiTheme="minorHAnsi" w:cstheme="minorHAnsi"/>
          <w:sz w:val="22"/>
          <w:szCs w:val="22"/>
        </w:rPr>
        <w:t xml:space="preserve">many standards with the ANS designation also qualify as international or globally relevant standards, according to the terms of the WTO TBT agreement. </w:t>
      </w:r>
    </w:p>
    <w:p w:rsidR="000D116E" w:rsidRDefault="000D116E" w:rsidP="0066027E">
      <w:pPr>
        <w:pStyle w:val="NormalWeb"/>
        <w:pBdr>
          <w:bottom w:val="single" w:sz="4" w:space="1" w:color="auto"/>
        </w:pBdr>
        <w:spacing w:before="0" w:beforeAutospacing="0" w:after="0" w:afterAutospacing="0" w:line="276" w:lineRule="auto"/>
        <w:rPr>
          <w:rFonts w:asciiTheme="minorHAnsi" w:hAnsiTheme="minorHAnsi" w:cstheme="minorHAnsi"/>
          <w:sz w:val="22"/>
          <w:szCs w:val="22"/>
        </w:rPr>
      </w:pPr>
    </w:p>
    <w:p w:rsidR="00E45642" w:rsidRDefault="00E45642" w:rsidP="0066027E">
      <w:pPr>
        <w:spacing w:after="120" w:line="276" w:lineRule="auto"/>
        <w:rPr>
          <w:rFonts w:ascii="Calibri" w:hAnsi="Calibri" w:cs="Calibri"/>
          <w:b/>
          <w:color w:val="0069B3"/>
        </w:rPr>
      </w:pPr>
    </w:p>
    <w:p w:rsidR="001A7DF1" w:rsidRPr="001E2198" w:rsidRDefault="00FE18DA" w:rsidP="0066027E">
      <w:pPr>
        <w:spacing w:after="120" w:line="276" w:lineRule="auto"/>
        <w:rPr>
          <w:rFonts w:ascii="Calibri" w:hAnsi="Calibri" w:cs="Calibri"/>
          <w:b/>
          <w:color w:val="0069B3"/>
        </w:rPr>
      </w:pPr>
      <w:r>
        <w:rPr>
          <w:rFonts w:ascii="Calibri" w:hAnsi="Calibri" w:cs="Calibri"/>
          <w:b/>
          <w:color w:val="0069B3"/>
        </w:rPr>
        <w:t>Enhancing Transparency and Stakeholder Participation</w:t>
      </w:r>
    </w:p>
    <w:p w:rsidR="000248DF" w:rsidRDefault="00312B3C" w:rsidP="00A05F08">
      <w:pPr>
        <w:pStyle w:val="NormalW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ANSI and the standardization community are pleased to see that</w:t>
      </w:r>
      <w:r w:rsidR="00BA02F2">
        <w:rPr>
          <w:rFonts w:asciiTheme="minorHAnsi" w:hAnsiTheme="minorHAnsi" w:cstheme="minorHAnsi"/>
          <w:sz w:val="22"/>
          <w:szCs w:val="22"/>
        </w:rPr>
        <w:t>, when it comes to federal regulation,</w:t>
      </w:r>
      <w:r>
        <w:rPr>
          <w:rFonts w:asciiTheme="minorHAnsi" w:hAnsiTheme="minorHAnsi" w:cstheme="minorHAnsi"/>
          <w:sz w:val="22"/>
          <w:szCs w:val="22"/>
        </w:rPr>
        <w:t xml:space="preserve"> “</w:t>
      </w:r>
      <w:r w:rsidR="000248DF">
        <w:rPr>
          <w:rFonts w:asciiTheme="minorHAnsi" w:hAnsiTheme="minorHAnsi" w:cstheme="minorHAnsi"/>
          <w:sz w:val="22"/>
          <w:szCs w:val="22"/>
        </w:rPr>
        <w:t xml:space="preserve">OMB does not believe the public interest would be well-served by requiring standards incorporated by reference to be made available </w:t>
      </w:r>
      <w:r>
        <w:rPr>
          <w:rFonts w:asciiTheme="minorHAnsi" w:hAnsiTheme="minorHAnsi" w:cstheme="minorHAnsi"/>
          <w:sz w:val="22"/>
          <w:szCs w:val="22"/>
        </w:rPr>
        <w:t>‘</w:t>
      </w:r>
      <w:r w:rsidR="000248DF">
        <w:rPr>
          <w:rFonts w:asciiTheme="minorHAnsi" w:hAnsiTheme="minorHAnsi" w:cstheme="minorHAnsi"/>
          <w:sz w:val="22"/>
          <w:szCs w:val="22"/>
        </w:rPr>
        <w:t>free of charge.</w:t>
      </w:r>
      <w:r>
        <w:rPr>
          <w:rFonts w:asciiTheme="minorHAnsi" w:hAnsiTheme="minorHAnsi" w:cstheme="minorHAnsi"/>
          <w:sz w:val="22"/>
          <w:szCs w:val="22"/>
        </w:rPr>
        <w:t>’”</w:t>
      </w:r>
      <w:r w:rsidR="000248DF">
        <w:rPr>
          <w:rFonts w:asciiTheme="minorHAnsi" w:hAnsiTheme="minorHAnsi" w:cstheme="minorHAnsi"/>
          <w:sz w:val="22"/>
          <w:szCs w:val="22"/>
        </w:rPr>
        <w:t xml:space="preserve"> </w:t>
      </w:r>
      <w:r>
        <w:rPr>
          <w:rFonts w:asciiTheme="minorHAnsi" w:hAnsiTheme="minorHAnsi" w:cstheme="minorHAnsi"/>
          <w:sz w:val="22"/>
          <w:szCs w:val="22"/>
        </w:rPr>
        <w:t>(</w:t>
      </w:r>
      <w:r w:rsidR="00A47661">
        <w:rPr>
          <w:rFonts w:asciiTheme="minorHAnsi" w:hAnsiTheme="minorHAnsi" w:cstheme="minorHAnsi"/>
          <w:sz w:val="22"/>
          <w:szCs w:val="22"/>
        </w:rPr>
        <w:t xml:space="preserve">p. </w:t>
      </w:r>
      <w:r>
        <w:rPr>
          <w:rFonts w:asciiTheme="minorHAnsi" w:hAnsiTheme="minorHAnsi" w:cstheme="minorHAnsi"/>
          <w:sz w:val="22"/>
          <w:szCs w:val="22"/>
        </w:rPr>
        <w:t xml:space="preserve">10) </w:t>
      </w:r>
    </w:p>
    <w:p w:rsidR="00312B3C" w:rsidRDefault="00312B3C" w:rsidP="00A05F08">
      <w:pPr>
        <w:pStyle w:val="NormalWeb"/>
        <w:spacing w:before="0" w:beforeAutospacing="0" w:after="0" w:afterAutospacing="0" w:line="276" w:lineRule="auto"/>
        <w:rPr>
          <w:rFonts w:asciiTheme="minorHAnsi" w:hAnsiTheme="minorHAnsi" w:cstheme="minorHAnsi"/>
          <w:sz w:val="22"/>
          <w:szCs w:val="22"/>
        </w:rPr>
      </w:pPr>
    </w:p>
    <w:p w:rsidR="00EA68C1" w:rsidRDefault="00312B3C" w:rsidP="00A05F08">
      <w:pPr>
        <w:pStyle w:val="NormalW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In order to continue to support robust, consensus-based standards development, we must protect the standards development ecosystem and not make any decisions or mandates that would impact the ability of SDOs to conduct their work. The </w:t>
      </w:r>
      <w:r w:rsidR="00BA02F2">
        <w:rPr>
          <w:rFonts w:asciiTheme="minorHAnsi" w:hAnsiTheme="minorHAnsi" w:cstheme="minorHAnsi"/>
          <w:sz w:val="22"/>
          <w:szCs w:val="22"/>
        </w:rPr>
        <w:t xml:space="preserve">preamble to the </w:t>
      </w:r>
      <w:r>
        <w:rPr>
          <w:rFonts w:asciiTheme="minorHAnsi" w:hAnsiTheme="minorHAnsi" w:cstheme="minorHAnsi"/>
          <w:sz w:val="22"/>
          <w:szCs w:val="22"/>
        </w:rPr>
        <w:t xml:space="preserve">proposed revision to OMB Circular A-119 articulates these points very clearly on page 10, and we are grateful for the thoughtful consideration that OMB has given to the standardization community’s position. It is clear that OMB understands that there is no one-size-fits-all approach to this challenge. </w:t>
      </w:r>
      <w:r w:rsidR="00D126CC">
        <w:rPr>
          <w:rFonts w:asciiTheme="minorHAnsi" w:hAnsiTheme="minorHAnsi" w:cstheme="minorHAnsi"/>
          <w:sz w:val="22"/>
          <w:szCs w:val="22"/>
        </w:rPr>
        <w:t xml:space="preserve">ANSI suggests that these thoughts also be included in the proposed revision to OMB Circular A-119, perhaps in section 6.p. </w:t>
      </w:r>
      <w:r w:rsidR="00B127F9">
        <w:rPr>
          <w:rFonts w:asciiTheme="minorHAnsi" w:hAnsiTheme="minorHAnsi" w:cstheme="minorHAnsi"/>
          <w:sz w:val="22"/>
          <w:szCs w:val="22"/>
        </w:rPr>
        <w:t>(</w:t>
      </w:r>
      <w:r w:rsidR="00D126CC">
        <w:rPr>
          <w:rFonts w:asciiTheme="minorHAnsi" w:hAnsiTheme="minorHAnsi" w:cstheme="minorHAnsi"/>
          <w:sz w:val="22"/>
          <w:szCs w:val="22"/>
        </w:rPr>
        <w:t>pp. 34-5</w:t>
      </w:r>
      <w:r w:rsidR="00B127F9">
        <w:rPr>
          <w:rFonts w:asciiTheme="minorHAnsi" w:hAnsiTheme="minorHAnsi" w:cstheme="minorHAnsi"/>
          <w:sz w:val="22"/>
          <w:szCs w:val="22"/>
        </w:rPr>
        <w:t>)</w:t>
      </w:r>
      <w:r w:rsidR="00D126CC">
        <w:rPr>
          <w:rFonts w:asciiTheme="minorHAnsi" w:hAnsiTheme="minorHAnsi" w:cstheme="minorHAnsi"/>
          <w:sz w:val="22"/>
          <w:szCs w:val="22"/>
        </w:rPr>
        <w:t xml:space="preserve">. </w:t>
      </w:r>
    </w:p>
    <w:p w:rsidR="001A7DF1" w:rsidRDefault="001A7DF1" w:rsidP="00A05F08">
      <w:pPr>
        <w:pStyle w:val="NormalWeb"/>
        <w:spacing w:before="0" w:beforeAutospacing="0" w:after="0" w:afterAutospacing="0" w:line="276" w:lineRule="auto"/>
        <w:rPr>
          <w:rFonts w:asciiTheme="minorHAnsi" w:hAnsiTheme="minorHAnsi" w:cstheme="minorHAnsi"/>
          <w:sz w:val="22"/>
          <w:szCs w:val="22"/>
        </w:rPr>
      </w:pPr>
    </w:p>
    <w:p w:rsidR="001A7DF1" w:rsidRPr="001E2198" w:rsidRDefault="00FE18DA" w:rsidP="00A05F08">
      <w:pPr>
        <w:spacing w:before="120" w:after="120" w:line="276" w:lineRule="auto"/>
        <w:outlineLvl w:val="0"/>
        <w:rPr>
          <w:rFonts w:ascii="Calibri" w:hAnsi="Calibri" w:cs="Calibri"/>
          <w:b/>
          <w:sz w:val="22"/>
          <w:szCs w:val="22"/>
        </w:rPr>
      </w:pPr>
      <w:r>
        <w:rPr>
          <w:rFonts w:ascii="Calibri" w:hAnsi="Calibri" w:cs="Calibri"/>
          <w:b/>
          <w:sz w:val="22"/>
          <w:szCs w:val="22"/>
        </w:rPr>
        <w:t>Reasonable Availability</w:t>
      </w:r>
    </w:p>
    <w:p w:rsidR="00B528EC" w:rsidRDefault="00B528EC" w:rsidP="00A05F08">
      <w:pPr>
        <w:pStyle w:val="NoSpacing"/>
        <w:spacing w:line="276" w:lineRule="auto"/>
      </w:pPr>
      <w:r>
        <w:t>The Code of Federal Regulations (CFR) states that when a standard is to be incorporated by reference</w:t>
      </w:r>
      <w:r w:rsidR="00BA02F2">
        <w:t xml:space="preserve"> into federal regulation</w:t>
      </w:r>
      <w:r>
        <w:t>, or “IBR-</w:t>
      </w:r>
      <w:proofErr w:type="spellStart"/>
      <w:r>
        <w:t>ed</w:t>
      </w:r>
      <w:proofErr w:type="spellEnd"/>
      <w:r>
        <w:t xml:space="preserve">,” a federal agency should determine that the standard is </w:t>
      </w:r>
      <w:r w:rsidR="001F1975">
        <w:br/>
      </w:r>
      <w:r>
        <w:t xml:space="preserve">“reasonably available” to those affected by the anticipated regulation. </w:t>
      </w:r>
      <w:r w:rsidR="005E6A33">
        <w:t xml:space="preserve">In section 6.p. on page 34, </w:t>
      </w:r>
      <w:r w:rsidR="001F1975">
        <w:br/>
      </w:r>
      <w:r w:rsidR="005E6A33">
        <w:t>t</w:t>
      </w:r>
      <w:r>
        <w:t xml:space="preserve">he proposed revisions to OMB Circular A-119 describe several factors </w:t>
      </w:r>
      <w:r w:rsidR="00165131">
        <w:t xml:space="preserve">that </w:t>
      </w:r>
      <w:r>
        <w:t xml:space="preserve">should be considered </w:t>
      </w:r>
      <w:r w:rsidR="001F1975">
        <w:br/>
      </w:r>
      <w:r>
        <w:t xml:space="preserve">as part of this determination: </w:t>
      </w:r>
    </w:p>
    <w:p w:rsidR="00B528EC" w:rsidRDefault="00B528EC" w:rsidP="001F1975">
      <w:pPr>
        <w:pStyle w:val="NoSpacing"/>
        <w:numPr>
          <w:ilvl w:val="0"/>
          <w:numId w:val="28"/>
        </w:numPr>
        <w:spacing w:before="120" w:after="120" w:line="276" w:lineRule="auto"/>
      </w:pPr>
      <w:r>
        <w:t>Whether the standards developer is willing to make read-only access to the standard available for free on its website during the comment period, since access may be necessary during rulemaking to make public participation in the rulemaking process effective</w:t>
      </w:r>
    </w:p>
    <w:p w:rsidR="00B528EC" w:rsidRDefault="00B528EC" w:rsidP="001F1975">
      <w:pPr>
        <w:pStyle w:val="NoSpacing"/>
        <w:numPr>
          <w:ilvl w:val="0"/>
          <w:numId w:val="28"/>
        </w:numPr>
        <w:spacing w:before="120" w:after="120" w:line="276" w:lineRule="auto"/>
      </w:pPr>
      <w:r>
        <w:t>The need for access to achieve agency policy or to subject the effectiveness of agency programs to public scrutiny</w:t>
      </w:r>
    </w:p>
    <w:p w:rsidR="00B528EC" w:rsidRDefault="00B528EC" w:rsidP="001F1975">
      <w:pPr>
        <w:pStyle w:val="NoSpacing"/>
        <w:numPr>
          <w:ilvl w:val="0"/>
          <w:numId w:val="28"/>
        </w:numPr>
        <w:spacing w:before="120" w:after="120" w:line="276" w:lineRule="auto"/>
      </w:pPr>
      <w:r>
        <w:t>The cost to regulated and other interested parties to obtain a copy of the material, including the cumulative cost to obtain incorporated materials, and their ability to bear the costs of accessing such materials in a particular context</w:t>
      </w:r>
    </w:p>
    <w:p w:rsidR="00B528EC" w:rsidRDefault="00B528EC" w:rsidP="001F1975">
      <w:pPr>
        <w:pStyle w:val="NoSpacing"/>
        <w:numPr>
          <w:ilvl w:val="0"/>
          <w:numId w:val="28"/>
        </w:numPr>
        <w:spacing w:before="120" w:after="120" w:line="276" w:lineRule="auto"/>
      </w:pPr>
      <w:r>
        <w:t>Whether the standards developer can provide a freely available, non-technical summary that generally explains the content of the standard in a way that is understandable to a member of the public who lacks relevant technical expertise</w:t>
      </w:r>
    </w:p>
    <w:p w:rsidR="00B528EC" w:rsidRDefault="00B528EC" w:rsidP="00A05F08">
      <w:pPr>
        <w:pStyle w:val="NoSpacing"/>
        <w:spacing w:line="276" w:lineRule="auto"/>
      </w:pPr>
    </w:p>
    <w:p w:rsidR="00B528EC" w:rsidRDefault="005E6A33" w:rsidP="00A05F08">
      <w:pPr>
        <w:pStyle w:val="NoSpacing"/>
        <w:spacing w:line="276" w:lineRule="auto"/>
      </w:pPr>
      <w:r>
        <w:lastRenderedPageBreak/>
        <w:t>On page 35, t</w:t>
      </w:r>
      <w:r w:rsidR="00B528EC">
        <w:t xml:space="preserve">he proposed revisions go on to state that reasonable availability is context-specific, </w:t>
      </w:r>
      <w:r w:rsidR="00A37858">
        <w:br/>
      </w:r>
      <w:r w:rsidR="00B528EC">
        <w:t xml:space="preserve">and that the absence of one or more of these factors alone should not remove a standard </w:t>
      </w:r>
      <w:r w:rsidR="00A37858">
        <w:br/>
      </w:r>
      <w:r w:rsidR="00B528EC">
        <w:t xml:space="preserve">from consideration. </w:t>
      </w:r>
    </w:p>
    <w:p w:rsidR="00B528EC" w:rsidRDefault="00B528EC" w:rsidP="00A05F08">
      <w:pPr>
        <w:pStyle w:val="NoSpacing"/>
        <w:spacing w:line="276" w:lineRule="auto"/>
      </w:pPr>
    </w:p>
    <w:p w:rsidR="00B528EC" w:rsidRDefault="00B528EC" w:rsidP="00A05F08">
      <w:pPr>
        <w:pStyle w:val="NoSpacing"/>
        <w:spacing w:line="276" w:lineRule="auto"/>
      </w:pPr>
      <w:r>
        <w:t xml:space="preserve">This is a significant step in the right direction for the standards community, and ANSI is strongly supportive of this language. </w:t>
      </w:r>
    </w:p>
    <w:p w:rsidR="00B528EC" w:rsidRDefault="00B528EC" w:rsidP="00A05F08">
      <w:pPr>
        <w:pStyle w:val="NoSpacing"/>
        <w:spacing w:line="276" w:lineRule="auto"/>
      </w:pPr>
    </w:p>
    <w:p w:rsidR="00B528EC" w:rsidRDefault="00B528EC" w:rsidP="00A05F08">
      <w:pPr>
        <w:pStyle w:val="NoSpacing"/>
        <w:spacing w:line="276" w:lineRule="auto"/>
      </w:pPr>
      <w:r>
        <w:t>First, it is in alignment with December 2011 recommendations</w:t>
      </w:r>
      <w:r>
        <w:rPr>
          <w:rStyle w:val="FootnoteReference"/>
        </w:rPr>
        <w:footnoteReference w:id="8"/>
      </w:r>
      <w:r>
        <w:t xml:space="preserve"> by the Administrative Conference </w:t>
      </w:r>
      <w:r w:rsidR="00E45642">
        <w:br/>
      </w:r>
      <w:r>
        <w:t xml:space="preserve">of the United States (ACUS), which encouraged agencies to “take steps to promote the availability of incorporated materials within the framework of existing law.” That availability is defined as “…on a reasonable basis, which may include monetary compensation where appropriate.” </w:t>
      </w:r>
    </w:p>
    <w:p w:rsidR="00B528EC" w:rsidRDefault="00B528EC" w:rsidP="00A05F08">
      <w:pPr>
        <w:pStyle w:val="NoSpacing"/>
        <w:spacing w:line="276" w:lineRule="auto"/>
      </w:pPr>
    </w:p>
    <w:p w:rsidR="00B528EC" w:rsidRDefault="00B528EC" w:rsidP="00A05F08">
      <w:pPr>
        <w:pStyle w:val="NoSpacing"/>
        <w:spacing w:line="276" w:lineRule="auto"/>
      </w:pPr>
      <w:r>
        <w:t>Second, the revised text is flexible and non-prescriptive. This allows for a number of different reasonable availability scenarios, which will go a long way to accommodating the different needs and business models of the various SDOs whose work is being referenced.</w:t>
      </w:r>
      <w:r w:rsidR="00F45AEA">
        <w:rPr>
          <w:rStyle w:val="FootnoteReference"/>
        </w:rPr>
        <w:footnoteReference w:id="9"/>
      </w:r>
      <w:r w:rsidR="00F45AEA">
        <w:t xml:space="preserve"> </w:t>
      </w:r>
    </w:p>
    <w:p w:rsidR="005E6A33" w:rsidRDefault="005E6A33" w:rsidP="00A05F08">
      <w:pPr>
        <w:pStyle w:val="NoSpacing"/>
        <w:spacing w:line="276" w:lineRule="auto"/>
      </w:pPr>
    </w:p>
    <w:p w:rsidR="00F45AEA" w:rsidRPr="00963712" w:rsidRDefault="00F45AEA" w:rsidP="00963712">
      <w:pPr>
        <w:pStyle w:val="Style1"/>
        <w:rPr>
          <w:color w:val="7F7F7F" w:themeColor="text1" w:themeTint="80"/>
        </w:rPr>
      </w:pPr>
      <w:r w:rsidRPr="00963712">
        <w:rPr>
          <w:color w:val="7F7F7F" w:themeColor="text1" w:themeTint="80"/>
        </w:rPr>
        <w:t>Non-</w:t>
      </w:r>
      <w:r w:rsidR="00A37858">
        <w:rPr>
          <w:color w:val="7F7F7F" w:themeColor="text1" w:themeTint="80"/>
        </w:rPr>
        <w:t>t</w:t>
      </w:r>
      <w:r w:rsidRPr="00963712">
        <w:rPr>
          <w:color w:val="7F7F7F" w:themeColor="text1" w:themeTint="80"/>
        </w:rPr>
        <w:t>echnical Summary</w:t>
      </w:r>
    </w:p>
    <w:p w:rsidR="00F45AEA" w:rsidRDefault="005E6A33" w:rsidP="00A05F08">
      <w:pPr>
        <w:pStyle w:val="NoSpacing"/>
        <w:spacing w:line="276" w:lineRule="auto"/>
      </w:pPr>
      <w:r>
        <w:t>It should be noted that, while ma</w:t>
      </w:r>
      <w:r w:rsidR="00DB7228">
        <w:t>ny ANSI</w:t>
      </w:r>
      <w:r w:rsidR="00A47661">
        <w:t>-</w:t>
      </w:r>
      <w:r w:rsidR="00165131">
        <w:t>accredited</w:t>
      </w:r>
      <w:r w:rsidR="00DB7228">
        <w:t xml:space="preserve"> SDOs support providing </w:t>
      </w:r>
      <w:r>
        <w:t xml:space="preserve">a freely available, non-technical summary, some SDOs have expressed reservations about the notion. </w:t>
      </w:r>
    </w:p>
    <w:p w:rsidR="00F45AEA" w:rsidRDefault="00F45AEA" w:rsidP="00A05F08">
      <w:pPr>
        <w:pStyle w:val="NoSpacing"/>
        <w:spacing w:line="276" w:lineRule="auto"/>
      </w:pPr>
    </w:p>
    <w:p w:rsidR="00F45AEA" w:rsidRDefault="005E6A33" w:rsidP="00A05F08">
      <w:pPr>
        <w:pStyle w:val="NoSpacing"/>
        <w:spacing w:line="276" w:lineRule="auto"/>
      </w:pPr>
      <w:r>
        <w:t>These reservations include concerns that such a summary could not possibly capture the breadth of longer standards and codes, which may be hundreds of pages long</w:t>
      </w:r>
      <w:r w:rsidR="00DB7228">
        <w:t xml:space="preserve"> and dense with technical content</w:t>
      </w:r>
      <w:r w:rsidR="00A47661">
        <w:t>,</w:t>
      </w:r>
      <w:r>
        <w:t xml:space="preserve"> as well as concerns that a summary could be </w:t>
      </w:r>
      <w:r w:rsidR="006C0A34">
        <w:t xml:space="preserve">misapplied or even </w:t>
      </w:r>
      <w:r>
        <w:t xml:space="preserve">misunderstood </w:t>
      </w:r>
      <w:r w:rsidR="006C0A34">
        <w:t>as a “rationale” for the standard</w:t>
      </w:r>
      <w:r>
        <w:t xml:space="preserve">, which could raise liability issues. </w:t>
      </w:r>
    </w:p>
    <w:p w:rsidR="00F45AEA" w:rsidRDefault="00F45AEA" w:rsidP="00A05F08">
      <w:pPr>
        <w:pStyle w:val="NoSpacing"/>
        <w:spacing w:line="276" w:lineRule="auto"/>
      </w:pPr>
    </w:p>
    <w:p w:rsidR="009E7ABC" w:rsidRDefault="005E6A33" w:rsidP="00A05F08">
      <w:pPr>
        <w:pStyle w:val="NoSpacing"/>
        <w:spacing w:line="276" w:lineRule="auto"/>
      </w:pPr>
      <w:r>
        <w:t xml:space="preserve">But because OMB states on page 35 that the absence of one or more of these factors would not remove a standard from consideration, ANSI </w:t>
      </w:r>
      <w:r w:rsidR="00CE600F">
        <w:t>believe</w:t>
      </w:r>
      <w:r>
        <w:t xml:space="preserve">s that the summary provision is </w:t>
      </w:r>
      <w:r w:rsidR="00DB7228">
        <w:t xml:space="preserve">not onerous overall and could provide significant value for certain SDOs and user groups.  </w:t>
      </w:r>
    </w:p>
    <w:p w:rsidR="009E7ABC" w:rsidRDefault="009E7ABC" w:rsidP="00A05F08">
      <w:pPr>
        <w:pStyle w:val="NoSpacing"/>
        <w:spacing w:line="276" w:lineRule="auto"/>
      </w:pPr>
    </w:p>
    <w:p w:rsidR="005E6A33" w:rsidRPr="00165131" w:rsidRDefault="006C0A34" w:rsidP="00A05F08">
      <w:pPr>
        <w:pStyle w:val="NoSpacing"/>
        <w:spacing w:line="276" w:lineRule="auto"/>
      </w:pPr>
      <w:r>
        <w:t>W</w:t>
      </w:r>
      <w:r w:rsidR="00C84C2C">
        <w:t>e</w:t>
      </w:r>
      <w:r w:rsidR="00165131">
        <w:t xml:space="preserve"> would like to draw OMB’s attention to ANSI’s weekly publication </w:t>
      </w:r>
      <w:r w:rsidR="00165131">
        <w:rPr>
          <w:i/>
        </w:rPr>
        <w:t>Standards Action</w:t>
      </w:r>
      <w:r>
        <w:rPr>
          <w:rStyle w:val="FootnoteReference"/>
          <w:i/>
        </w:rPr>
        <w:footnoteReference w:id="10"/>
      </w:r>
      <w:r>
        <w:t xml:space="preserve">, </w:t>
      </w:r>
      <w:r w:rsidR="00165131">
        <w:t>which announces the scope of proposed ANS that are available for public comment. I</w:t>
      </w:r>
      <w:r w:rsidR="00C84C2C">
        <w:t xml:space="preserve">n addition to a brief scope, identification of relevant stakeholders </w:t>
      </w:r>
      <w:r w:rsidR="00165131">
        <w:t xml:space="preserve">and </w:t>
      </w:r>
      <w:r w:rsidR="00C84C2C">
        <w:t xml:space="preserve">a statement of </w:t>
      </w:r>
      <w:r w:rsidR="00165131">
        <w:t>need for the document are published.  ANSI welcomes the opportunity to work with OMB</w:t>
      </w:r>
      <w:r w:rsidR="001F5BC4">
        <w:t xml:space="preserve"> and ANSI-accredited SDOs to determine whether these public scope statements could, in some cases, be a way for SDOs to fulfill the fourth reasonable availability factor related to freely available, non-technical summaries (p. 34).</w:t>
      </w:r>
      <w:r w:rsidR="004E5196">
        <w:t xml:space="preserve">  </w:t>
      </w:r>
    </w:p>
    <w:p w:rsidR="00B528EC" w:rsidRDefault="00B528EC" w:rsidP="00A05F08">
      <w:pPr>
        <w:pStyle w:val="NormalWeb"/>
        <w:spacing w:before="0" w:beforeAutospacing="0" w:after="0" w:afterAutospacing="0" w:line="276" w:lineRule="auto"/>
        <w:rPr>
          <w:rFonts w:ascii="Calibri" w:hAnsi="Calibri" w:cs="Calibri"/>
          <w:sz w:val="22"/>
          <w:szCs w:val="22"/>
        </w:rPr>
      </w:pPr>
    </w:p>
    <w:p w:rsidR="00E00FCF" w:rsidRPr="001E2198" w:rsidRDefault="00E00FCF" w:rsidP="00A05F08">
      <w:pPr>
        <w:spacing w:before="120" w:after="120" w:line="276" w:lineRule="auto"/>
        <w:outlineLvl w:val="0"/>
        <w:rPr>
          <w:rFonts w:ascii="Calibri" w:hAnsi="Calibri" w:cs="Calibri"/>
          <w:b/>
          <w:sz w:val="22"/>
          <w:szCs w:val="22"/>
        </w:rPr>
      </w:pPr>
      <w:r>
        <w:rPr>
          <w:rFonts w:ascii="Calibri" w:hAnsi="Calibri" w:cs="Calibri"/>
          <w:b/>
          <w:sz w:val="22"/>
          <w:szCs w:val="22"/>
        </w:rPr>
        <w:lastRenderedPageBreak/>
        <w:t>ICSP Should Engage with Stakeholders More Frequently</w:t>
      </w:r>
    </w:p>
    <w:p w:rsidR="001A7DF1" w:rsidRDefault="00E00FCF" w:rsidP="00A05F08">
      <w:pPr>
        <w:pStyle w:val="NormalWeb"/>
        <w:spacing w:before="0" w:beforeAutospacing="0" w:after="0" w:afterAutospacing="0" w:line="276" w:lineRule="auto"/>
        <w:rPr>
          <w:rFonts w:ascii="Calibri" w:hAnsi="Calibri" w:cs="Calibri"/>
          <w:sz w:val="22"/>
          <w:szCs w:val="22"/>
        </w:rPr>
      </w:pPr>
      <w:r>
        <w:rPr>
          <w:rFonts w:ascii="Calibri" w:hAnsi="Calibri" w:cs="Calibri"/>
          <w:sz w:val="22"/>
          <w:szCs w:val="22"/>
        </w:rPr>
        <w:t xml:space="preserve">Page 11 of the proposed revisions contains the following text: </w:t>
      </w:r>
      <w:r w:rsidR="006F6791">
        <w:rPr>
          <w:rFonts w:ascii="Calibri" w:hAnsi="Calibri" w:cs="Calibri"/>
          <w:sz w:val="22"/>
          <w:szCs w:val="22"/>
        </w:rPr>
        <w:br/>
      </w:r>
    </w:p>
    <w:p w:rsidR="00E00FCF" w:rsidRDefault="00E00FCF" w:rsidP="00A05F08">
      <w:pPr>
        <w:pStyle w:val="NormalWeb"/>
        <w:spacing w:before="0" w:beforeAutospacing="0" w:after="0" w:afterAutospacing="0" w:line="276" w:lineRule="auto"/>
        <w:ind w:left="720"/>
        <w:rPr>
          <w:rFonts w:ascii="Calibri" w:hAnsi="Calibri" w:cs="Calibri"/>
          <w:sz w:val="22"/>
          <w:szCs w:val="22"/>
        </w:rPr>
      </w:pPr>
      <w:r>
        <w:rPr>
          <w:rFonts w:ascii="Calibri" w:hAnsi="Calibri" w:cs="Calibri"/>
          <w:sz w:val="22"/>
          <w:szCs w:val="22"/>
        </w:rPr>
        <w:t>S</w:t>
      </w:r>
      <w:r w:rsidRPr="00E00FCF">
        <w:rPr>
          <w:rFonts w:ascii="Calibri" w:hAnsi="Calibri" w:cs="Calibri"/>
          <w:sz w:val="22"/>
          <w:szCs w:val="22"/>
        </w:rPr>
        <w:t xml:space="preserve">ome commenters also expressed the view that coordination on standards between agencies and the private sector should be enhanced, and in particular that the Interagency Committee on Standards Policy </w:t>
      </w:r>
      <w:r>
        <w:rPr>
          <w:rFonts w:ascii="Calibri" w:hAnsi="Calibri" w:cs="Calibri"/>
          <w:sz w:val="22"/>
          <w:szCs w:val="22"/>
        </w:rPr>
        <w:t xml:space="preserve">[ICSP] </w:t>
      </w:r>
      <w:r w:rsidRPr="00E00FCF">
        <w:rPr>
          <w:rFonts w:ascii="Calibri" w:hAnsi="Calibri" w:cs="Calibri"/>
          <w:sz w:val="22"/>
          <w:szCs w:val="22"/>
        </w:rPr>
        <w:t>should engage with stakeholders on a more frequent basis.</w:t>
      </w:r>
    </w:p>
    <w:p w:rsidR="001A7DF1" w:rsidRDefault="001A7DF1" w:rsidP="00A05F08">
      <w:pPr>
        <w:pStyle w:val="NormalWeb"/>
        <w:spacing w:before="0" w:beforeAutospacing="0" w:after="0" w:afterAutospacing="0" w:line="276" w:lineRule="auto"/>
        <w:rPr>
          <w:rFonts w:ascii="Calibri" w:hAnsi="Calibri" w:cs="Calibri"/>
          <w:sz w:val="22"/>
          <w:szCs w:val="22"/>
        </w:rPr>
      </w:pPr>
    </w:p>
    <w:p w:rsidR="00E00FCF" w:rsidRDefault="00E00FCF" w:rsidP="00A05F08">
      <w:pPr>
        <w:pStyle w:val="NormalWeb"/>
        <w:spacing w:before="0" w:beforeAutospacing="0" w:after="0" w:afterAutospacing="0" w:line="276" w:lineRule="auto"/>
        <w:rPr>
          <w:rFonts w:ascii="Calibri" w:hAnsi="Calibri" w:cs="Calibri"/>
          <w:sz w:val="22"/>
          <w:szCs w:val="22"/>
        </w:rPr>
      </w:pPr>
      <w:r>
        <w:rPr>
          <w:rFonts w:ascii="Calibri" w:hAnsi="Calibri" w:cs="Calibri"/>
          <w:sz w:val="22"/>
          <w:szCs w:val="22"/>
        </w:rPr>
        <w:t>ANSI is in agreement that such additional coordination and engagement would be helpful to many</w:t>
      </w:r>
      <w:r w:rsidR="00BA02F2">
        <w:rPr>
          <w:rFonts w:ascii="Calibri" w:hAnsi="Calibri" w:cs="Calibri"/>
          <w:sz w:val="22"/>
          <w:szCs w:val="22"/>
        </w:rPr>
        <w:t xml:space="preserve">, </w:t>
      </w:r>
      <w:r w:rsidR="0008650B">
        <w:rPr>
          <w:rFonts w:ascii="Calibri" w:hAnsi="Calibri" w:cs="Calibri"/>
          <w:sz w:val="22"/>
          <w:szCs w:val="22"/>
        </w:rPr>
        <w:br/>
      </w:r>
      <w:r w:rsidR="00BA02F2">
        <w:rPr>
          <w:rFonts w:ascii="Calibri" w:hAnsi="Calibri" w:cs="Calibri"/>
          <w:sz w:val="22"/>
          <w:szCs w:val="22"/>
        </w:rPr>
        <w:t>not only with respect to standards but also to conformity assessment activities</w:t>
      </w:r>
      <w:r>
        <w:rPr>
          <w:rFonts w:ascii="Calibri" w:hAnsi="Calibri" w:cs="Calibri"/>
          <w:sz w:val="22"/>
          <w:szCs w:val="22"/>
        </w:rPr>
        <w:t>.</w:t>
      </w:r>
      <w:r w:rsidR="00BA02F2">
        <w:rPr>
          <w:rStyle w:val="FootnoteReference"/>
          <w:rFonts w:ascii="Calibri" w:hAnsi="Calibri" w:cs="Calibri"/>
          <w:sz w:val="22"/>
          <w:szCs w:val="22"/>
        </w:rPr>
        <w:footnoteReference w:id="11"/>
      </w:r>
      <w:r>
        <w:rPr>
          <w:rFonts w:ascii="Calibri" w:hAnsi="Calibri" w:cs="Calibri"/>
          <w:sz w:val="22"/>
          <w:szCs w:val="22"/>
        </w:rPr>
        <w:t xml:space="preserve"> The Institute’s annual World Standards Week</w:t>
      </w:r>
      <w:r>
        <w:rPr>
          <w:rStyle w:val="FootnoteReference"/>
          <w:rFonts w:ascii="Calibri" w:hAnsi="Calibri" w:cs="Calibri"/>
          <w:sz w:val="22"/>
          <w:szCs w:val="22"/>
        </w:rPr>
        <w:footnoteReference w:id="12"/>
      </w:r>
      <w:r>
        <w:rPr>
          <w:rFonts w:ascii="Calibri" w:hAnsi="Calibri" w:cs="Calibri"/>
          <w:sz w:val="22"/>
          <w:szCs w:val="22"/>
        </w:rPr>
        <w:t xml:space="preserve"> series of events – held in Washington, DC – already feature</w:t>
      </w:r>
      <w:r w:rsidR="00A47661">
        <w:rPr>
          <w:rFonts w:ascii="Calibri" w:hAnsi="Calibri" w:cs="Calibri"/>
          <w:sz w:val="22"/>
          <w:szCs w:val="22"/>
        </w:rPr>
        <w:t>s</w:t>
      </w:r>
      <w:r>
        <w:rPr>
          <w:rFonts w:ascii="Calibri" w:hAnsi="Calibri" w:cs="Calibri"/>
          <w:sz w:val="22"/>
          <w:szCs w:val="22"/>
        </w:rPr>
        <w:t xml:space="preserve"> a joint meeting of the ICSP and ANSI’s Government Member Forum. </w:t>
      </w:r>
      <w:r w:rsidR="00774EF5">
        <w:rPr>
          <w:rFonts w:ascii="Calibri" w:hAnsi="Calibri" w:cs="Calibri"/>
          <w:sz w:val="22"/>
          <w:szCs w:val="22"/>
        </w:rPr>
        <w:t xml:space="preserve">And ANSI has also previously arranged for both SDOs and industry representatives to participate in meetings of the ICSP to address topics of mutual interest. </w:t>
      </w:r>
      <w:r>
        <w:rPr>
          <w:rFonts w:ascii="Calibri" w:hAnsi="Calibri" w:cs="Calibri"/>
          <w:sz w:val="22"/>
          <w:szCs w:val="22"/>
        </w:rPr>
        <w:t>Should OMB, NIST, and other agencies wish to do so, ANSI could consider hosting an Open Forum or other broadly attended conference</w:t>
      </w:r>
      <w:r w:rsidR="00271BBE">
        <w:rPr>
          <w:rFonts w:ascii="Calibri" w:hAnsi="Calibri" w:cs="Calibri"/>
          <w:sz w:val="22"/>
          <w:szCs w:val="22"/>
        </w:rPr>
        <w:t xml:space="preserve"> – open to the public and free of charge – </w:t>
      </w:r>
      <w:r>
        <w:rPr>
          <w:rFonts w:ascii="Calibri" w:hAnsi="Calibri" w:cs="Calibri"/>
          <w:sz w:val="22"/>
          <w:szCs w:val="22"/>
        </w:rPr>
        <w:t xml:space="preserve">on this topic as part of World Standards Week. </w:t>
      </w:r>
    </w:p>
    <w:p w:rsidR="00E00FCF" w:rsidRDefault="00E00FCF" w:rsidP="00A05F08">
      <w:pPr>
        <w:pStyle w:val="NormalWeb"/>
        <w:spacing w:before="0" w:beforeAutospacing="0" w:after="0" w:afterAutospacing="0" w:line="276" w:lineRule="auto"/>
        <w:rPr>
          <w:rFonts w:ascii="Calibri" w:hAnsi="Calibri" w:cs="Calibri"/>
          <w:sz w:val="22"/>
          <w:szCs w:val="22"/>
        </w:rPr>
      </w:pPr>
    </w:p>
    <w:p w:rsidR="00C70914" w:rsidRDefault="0068096E" w:rsidP="00A05F08">
      <w:pPr>
        <w:pStyle w:val="NormalWeb"/>
        <w:spacing w:before="0" w:beforeAutospacing="0" w:after="0" w:afterAutospacing="0" w:line="276" w:lineRule="auto"/>
        <w:rPr>
          <w:rFonts w:ascii="Calibri" w:hAnsi="Calibri" w:cs="Calibri"/>
          <w:sz w:val="22"/>
          <w:szCs w:val="22"/>
        </w:rPr>
      </w:pPr>
      <w:r>
        <w:rPr>
          <w:rFonts w:ascii="Calibri" w:hAnsi="Calibri" w:cs="Calibri"/>
          <w:sz w:val="22"/>
          <w:szCs w:val="22"/>
        </w:rPr>
        <w:t>ANSI also houses a number of standards collaboratives in specific areas of standardization including homeland security, nanotechnology, energy efficiency</w:t>
      </w:r>
      <w:r w:rsidR="00C1190D">
        <w:rPr>
          <w:rFonts w:ascii="Calibri" w:hAnsi="Calibri" w:cs="Calibri"/>
          <w:sz w:val="22"/>
          <w:szCs w:val="22"/>
        </w:rPr>
        <w:t>,</w:t>
      </w:r>
      <w:r>
        <w:rPr>
          <w:rFonts w:ascii="Calibri" w:hAnsi="Calibri" w:cs="Calibri"/>
          <w:sz w:val="22"/>
          <w:szCs w:val="22"/>
        </w:rPr>
        <w:t xml:space="preserve"> and others.</w:t>
      </w:r>
      <w:r w:rsidR="00C1190D">
        <w:rPr>
          <w:rStyle w:val="FootnoteReference"/>
          <w:rFonts w:ascii="Calibri" w:hAnsi="Calibri" w:cs="Calibri"/>
          <w:sz w:val="22"/>
          <w:szCs w:val="22"/>
        </w:rPr>
        <w:footnoteReference w:id="13"/>
      </w:r>
      <w:r>
        <w:rPr>
          <w:rFonts w:ascii="Calibri" w:hAnsi="Calibri" w:cs="Calibri"/>
          <w:sz w:val="22"/>
          <w:szCs w:val="22"/>
        </w:rPr>
        <w:t xml:space="preserve"> We welcome the opportunity to </w:t>
      </w:r>
      <w:r w:rsidR="00A7096E">
        <w:rPr>
          <w:rFonts w:ascii="Calibri" w:hAnsi="Calibri" w:cs="Calibri"/>
          <w:sz w:val="22"/>
          <w:szCs w:val="22"/>
        </w:rPr>
        <w:t xml:space="preserve">engage additional stakeholders in these and future activities, with the </w:t>
      </w:r>
      <w:r w:rsidR="00C1190D">
        <w:rPr>
          <w:rFonts w:ascii="Calibri" w:hAnsi="Calibri" w:cs="Calibri"/>
          <w:sz w:val="22"/>
          <w:szCs w:val="22"/>
        </w:rPr>
        <w:t>f</w:t>
      </w:r>
      <w:r w:rsidR="00A7096E">
        <w:rPr>
          <w:rFonts w:ascii="Calibri" w:hAnsi="Calibri" w:cs="Calibri"/>
          <w:sz w:val="22"/>
          <w:szCs w:val="22"/>
        </w:rPr>
        <w:t xml:space="preserve">ederal </w:t>
      </w:r>
      <w:r w:rsidR="00C1190D">
        <w:rPr>
          <w:rFonts w:ascii="Calibri" w:hAnsi="Calibri" w:cs="Calibri"/>
          <w:sz w:val="22"/>
          <w:szCs w:val="22"/>
        </w:rPr>
        <w:t>g</w:t>
      </w:r>
      <w:r w:rsidR="00A7096E">
        <w:rPr>
          <w:rFonts w:ascii="Calibri" w:hAnsi="Calibri" w:cs="Calibri"/>
          <w:sz w:val="22"/>
          <w:szCs w:val="22"/>
        </w:rPr>
        <w:t>overnment’s support.</w:t>
      </w:r>
    </w:p>
    <w:p w:rsidR="00C1190D" w:rsidRDefault="00C1190D" w:rsidP="00A05F08">
      <w:pPr>
        <w:pStyle w:val="NormalWeb"/>
        <w:spacing w:before="0" w:beforeAutospacing="0" w:after="0" w:afterAutospacing="0" w:line="276" w:lineRule="auto"/>
        <w:rPr>
          <w:rFonts w:ascii="Calibri" w:hAnsi="Calibri" w:cs="Calibri"/>
          <w:sz w:val="22"/>
          <w:szCs w:val="22"/>
        </w:rPr>
      </w:pPr>
    </w:p>
    <w:p w:rsidR="00C1190D" w:rsidRDefault="00C1190D" w:rsidP="00A05F08">
      <w:pPr>
        <w:pStyle w:val="Style1"/>
        <w:spacing w:line="276" w:lineRule="auto"/>
      </w:pPr>
      <w:r>
        <w:t>Clarification of Terms: Technical Committee, Technical Advisory Group</w:t>
      </w:r>
    </w:p>
    <w:p w:rsidR="001F1975" w:rsidRDefault="00C1190D" w:rsidP="00A05F08">
      <w:pPr>
        <w:pStyle w:val="NormalW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The phrase “technical committee and technical advisory group” is used throughout the proposed revision to OMB Circular A-119. Is a distinction between these two terms intended? ANSI uses the </w:t>
      </w:r>
      <w:r w:rsidR="00000380">
        <w:rPr>
          <w:rFonts w:asciiTheme="minorHAnsi" w:hAnsiTheme="minorHAnsi" w:cstheme="minorHAnsi"/>
          <w:sz w:val="22"/>
          <w:szCs w:val="22"/>
        </w:rPr>
        <w:br/>
      </w:r>
      <w:r>
        <w:rPr>
          <w:rFonts w:asciiTheme="minorHAnsi" w:hAnsiTheme="minorHAnsi" w:cstheme="minorHAnsi"/>
          <w:sz w:val="22"/>
          <w:szCs w:val="22"/>
        </w:rPr>
        <w:t xml:space="preserve">term “consensus body” to refer to the voting group within the American National Standards process, </w:t>
      </w:r>
      <w:r w:rsidR="00000380">
        <w:rPr>
          <w:rFonts w:asciiTheme="minorHAnsi" w:hAnsiTheme="minorHAnsi" w:cstheme="minorHAnsi"/>
          <w:sz w:val="22"/>
          <w:szCs w:val="22"/>
        </w:rPr>
        <w:br/>
      </w:r>
      <w:r>
        <w:rPr>
          <w:rFonts w:asciiTheme="minorHAnsi" w:hAnsiTheme="minorHAnsi" w:cstheme="minorHAnsi"/>
          <w:sz w:val="22"/>
          <w:szCs w:val="22"/>
        </w:rPr>
        <w:t xml:space="preserve">for example, and Technical Advisory Group (TAG) in reference to U.S. participation in the International Organization for Standardization (ISO) and the International Electrotechnical Commission (IEC). </w:t>
      </w:r>
    </w:p>
    <w:p w:rsidR="00C1190D" w:rsidRDefault="00000380" w:rsidP="00A05F08">
      <w:pPr>
        <w:pStyle w:val="NormalW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br/>
      </w:r>
      <w:r w:rsidR="00C1190D">
        <w:rPr>
          <w:rFonts w:asciiTheme="minorHAnsi" w:hAnsiTheme="minorHAnsi" w:cstheme="minorHAnsi"/>
          <w:sz w:val="22"/>
          <w:szCs w:val="22"/>
        </w:rPr>
        <w:t>It would be helpful for OMB to consider clarifying whether “technical committee and technical advisory group” is meant to be the equivalent of “consensus body,” or if the phrase has a different meaning.</w:t>
      </w:r>
    </w:p>
    <w:p w:rsidR="00C1190D" w:rsidRDefault="00C1190D" w:rsidP="0066027E">
      <w:pPr>
        <w:pStyle w:val="NormalWeb"/>
        <w:pBdr>
          <w:bottom w:val="single" w:sz="4" w:space="1" w:color="auto"/>
        </w:pBdr>
        <w:spacing w:before="0" w:beforeAutospacing="0" w:after="0" w:afterAutospacing="0" w:line="276" w:lineRule="auto"/>
        <w:rPr>
          <w:rFonts w:asciiTheme="minorHAnsi" w:hAnsiTheme="minorHAnsi" w:cstheme="minorHAnsi"/>
          <w:sz w:val="22"/>
          <w:szCs w:val="22"/>
        </w:rPr>
      </w:pPr>
    </w:p>
    <w:p w:rsidR="00C1190D" w:rsidRDefault="00C1190D" w:rsidP="0066027E">
      <w:pPr>
        <w:pStyle w:val="NormalWeb"/>
        <w:spacing w:before="0" w:beforeAutospacing="0" w:after="0" w:afterAutospacing="0" w:line="276" w:lineRule="auto"/>
        <w:rPr>
          <w:rFonts w:ascii="Calibri" w:hAnsi="Calibri" w:cs="Calibri"/>
          <w:sz w:val="22"/>
          <w:szCs w:val="22"/>
        </w:rPr>
      </w:pPr>
    </w:p>
    <w:p w:rsidR="00E45642" w:rsidRDefault="00E45642" w:rsidP="0066027E">
      <w:pPr>
        <w:spacing w:after="120" w:line="276" w:lineRule="auto"/>
        <w:rPr>
          <w:rFonts w:ascii="Calibri" w:hAnsi="Calibri" w:cs="Calibri"/>
          <w:b/>
          <w:color w:val="0069B3"/>
        </w:rPr>
      </w:pPr>
    </w:p>
    <w:p w:rsidR="00E45642" w:rsidRDefault="00E45642" w:rsidP="0066027E">
      <w:pPr>
        <w:spacing w:after="120" w:line="276" w:lineRule="auto"/>
        <w:rPr>
          <w:rFonts w:ascii="Calibri" w:hAnsi="Calibri" w:cs="Calibri"/>
          <w:b/>
          <w:color w:val="0069B3"/>
        </w:rPr>
      </w:pPr>
    </w:p>
    <w:p w:rsidR="00E45642" w:rsidRDefault="00E45642" w:rsidP="0066027E">
      <w:pPr>
        <w:spacing w:after="120" w:line="276" w:lineRule="auto"/>
        <w:rPr>
          <w:rFonts w:ascii="Calibri" w:hAnsi="Calibri" w:cs="Calibri"/>
          <w:b/>
          <w:color w:val="0069B3"/>
        </w:rPr>
      </w:pPr>
    </w:p>
    <w:p w:rsidR="00FE18DA" w:rsidRPr="001E2198" w:rsidRDefault="00FE18DA" w:rsidP="0066027E">
      <w:pPr>
        <w:spacing w:after="120" w:line="276" w:lineRule="auto"/>
        <w:rPr>
          <w:rFonts w:ascii="Calibri" w:hAnsi="Calibri" w:cs="Calibri"/>
          <w:b/>
          <w:color w:val="0069B3"/>
        </w:rPr>
      </w:pPr>
      <w:r>
        <w:rPr>
          <w:rFonts w:ascii="Calibri" w:hAnsi="Calibri" w:cs="Calibri"/>
          <w:b/>
          <w:color w:val="0069B3"/>
        </w:rPr>
        <w:lastRenderedPageBreak/>
        <w:t>Strengthening the Role of Agency Standards Executives</w:t>
      </w:r>
    </w:p>
    <w:p w:rsidR="00FE18DA" w:rsidRDefault="00F45AEA" w:rsidP="00A05F08">
      <w:pPr>
        <w:pStyle w:val="NormalW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ANSI supports any activity that would strengthen the role of agency standards executives, and that would put qualified individuals into these positions and make it easier for these individuals to be effective. Standards executives are an important link between an agency’s technical expertise and the private sector, and the proposed revisions to OMB Circular A-119 seem to empower these standards executives to act with greater authority. </w:t>
      </w:r>
    </w:p>
    <w:p w:rsidR="00F45AEA" w:rsidRDefault="00F45AEA" w:rsidP="00A05F08">
      <w:pPr>
        <w:pStyle w:val="NormalWeb"/>
        <w:spacing w:before="0" w:beforeAutospacing="0" w:after="0" w:afterAutospacing="0" w:line="276" w:lineRule="auto"/>
        <w:rPr>
          <w:rFonts w:asciiTheme="minorHAnsi" w:hAnsiTheme="minorHAnsi" w:cstheme="minorHAnsi"/>
          <w:sz w:val="22"/>
          <w:szCs w:val="22"/>
        </w:rPr>
      </w:pPr>
    </w:p>
    <w:p w:rsidR="00F45AEA" w:rsidRDefault="00F45AEA" w:rsidP="00A05F08">
      <w:pPr>
        <w:pStyle w:val="NormalW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The comment below focus</w:t>
      </w:r>
      <w:r w:rsidR="00C70914">
        <w:rPr>
          <w:rFonts w:asciiTheme="minorHAnsi" w:hAnsiTheme="minorHAnsi" w:cstheme="minorHAnsi"/>
          <w:sz w:val="22"/>
          <w:szCs w:val="22"/>
        </w:rPr>
        <w:t>es</w:t>
      </w:r>
      <w:r>
        <w:rPr>
          <w:rFonts w:asciiTheme="minorHAnsi" w:hAnsiTheme="minorHAnsi" w:cstheme="minorHAnsi"/>
          <w:sz w:val="22"/>
          <w:szCs w:val="22"/>
        </w:rPr>
        <w:t xml:space="preserve"> more on the training of agency personnel, which is germane to the participation of agencies in standards development activities, but is covered in the proposed revisions under the </w:t>
      </w:r>
      <w:r w:rsidR="00C70914">
        <w:rPr>
          <w:rFonts w:asciiTheme="minorHAnsi" w:hAnsiTheme="minorHAnsi" w:cstheme="minorHAnsi"/>
          <w:sz w:val="22"/>
          <w:szCs w:val="22"/>
        </w:rPr>
        <w:t xml:space="preserve">section on qualifications and responsibilities of agency standards executives. </w:t>
      </w:r>
    </w:p>
    <w:p w:rsidR="001F1975" w:rsidRDefault="001F1975" w:rsidP="00E55FA2">
      <w:pPr>
        <w:pStyle w:val="NormalWeb"/>
        <w:spacing w:before="0" w:beforeAutospacing="0" w:after="0" w:afterAutospacing="0" w:line="276" w:lineRule="auto"/>
        <w:rPr>
          <w:rFonts w:ascii="Calibri" w:hAnsi="Calibri" w:cs="Calibri"/>
          <w:b/>
          <w:sz w:val="22"/>
          <w:szCs w:val="22"/>
        </w:rPr>
      </w:pPr>
    </w:p>
    <w:p w:rsidR="00C038E7" w:rsidRPr="001E2198" w:rsidRDefault="00C038E7" w:rsidP="00E55FA2">
      <w:pPr>
        <w:pStyle w:val="NormalWeb"/>
        <w:spacing w:before="0" w:beforeAutospacing="0" w:after="0" w:afterAutospacing="0" w:line="276" w:lineRule="auto"/>
        <w:rPr>
          <w:rFonts w:ascii="Calibri" w:hAnsi="Calibri" w:cs="Calibri"/>
          <w:b/>
          <w:sz w:val="22"/>
          <w:szCs w:val="22"/>
        </w:rPr>
      </w:pPr>
      <w:r>
        <w:rPr>
          <w:rFonts w:ascii="Calibri" w:hAnsi="Calibri" w:cs="Calibri"/>
          <w:b/>
          <w:sz w:val="22"/>
          <w:szCs w:val="22"/>
        </w:rPr>
        <w:t>Expressing Personal vs. Agency Viewpoints</w:t>
      </w:r>
    </w:p>
    <w:p w:rsidR="00C038E7" w:rsidRDefault="00C038E7" w:rsidP="00A05F08">
      <w:pPr>
        <w:pStyle w:val="NormalWeb"/>
        <w:spacing w:before="0" w:beforeAutospacing="0" w:after="0" w:afterAutospacing="0" w:line="276" w:lineRule="auto"/>
        <w:rPr>
          <w:rFonts w:ascii="Calibri" w:hAnsi="Calibri" w:cs="Calibri"/>
          <w:sz w:val="22"/>
          <w:szCs w:val="22"/>
        </w:rPr>
      </w:pPr>
      <w:r>
        <w:rPr>
          <w:rFonts w:ascii="Calibri" w:hAnsi="Calibri" w:cs="Calibri"/>
          <w:sz w:val="22"/>
          <w:szCs w:val="22"/>
        </w:rPr>
        <w:t>It may be helpful to offer further clarification to 15.c.</w:t>
      </w:r>
      <w:r w:rsidR="001F1975">
        <w:rPr>
          <w:rFonts w:ascii="Calibri" w:hAnsi="Calibri" w:cs="Calibri"/>
          <w:sz w:val="22"/>
          <w:szCs w:val="22"/>
        </w:rPr>
        <w:t xml:space="preserve"> </w:t>
      </w:r>
      <w:r>
        <w:rPr>
          <w:rFonts w:ascii="Calibri" w:hAnsi="Calibri" w:cs="Calibri"/>
          <w:sz w:val="22"/>
          <w:szCs w:val="22"/>
        </w:rPr>
        <w:t xml:space="preserve">(1) on page 53, which currently states: </w:t>
      </w:r>
      <w:r w:rsidR="006F6791">
        <w:rPr>
          <w:rFonts w:ascii="Calibri" w:hAnsi="Calibri" w:cs="Calibri"/>
          <w:sz w:val="22"/>
          <w:szCs w:val="22"/>
        </w:rPr>
        <w:br/>
      </w:r>
    </w:p>
    <w:p w:rsidR="00C038E7" w:rsidRDefault="00C038E7" w:rsidP="00A05F08">
      <w:pPr>
        <w:pStyle w:val="NormalWeb"/>
        <w:spacing w:before="0" w:beforeAutospacing="0" w:after="0" w:afterAutospacing="0" w:line="276" w:lineRule="auto"/>
        <w:ind w:left="720"/>
        <w:rPr>
          <w:rFonts w:ascii="Calibri" w:hAnsi="Calibri" w:cs="Calibri"/>
          <w:sz w:val="22"/>
          <w:szCs w:val="22"/>
        </w:rPr>
      </w:pPr>
      <w:r>
        <w:rPr>
          <w:rFonts w:ascii="Calibri" w:hAnsi="Calibri" w:cs="Calibri"/>
          <w:sz w:val="22"/>
          <w:szCs w:val="22"/>
        </w:rPr>
        <w:t>“</w:t>
      </w:r>
      <w:r w:rsidRPr="00C038E7">
        <w:rPr>
          <w:rFonts w:ascii="Calibri" w:hAnsi="Calibri" w:cs="Calibri"/>
          <w:sz w:val="22"/>
          <w:szCs w:val="22"/>
        </w:rPr>
        <w:t>Establishing procedures to ensure that agency representatives who participate in voluntary standards bodies will, to the extent possible, ascertain the views of the agency on matters of paramount interest and will, at a minimum, express views that are not inconsistent or in conflict with established agency views;</w:t>
      </w:r>
      <w:r>
        <w:rPr>
          <w:rFonts w:ascii="Calibri" w:hAnsi="Calibri" w:cs="Calibri"/>
          <w:sz w:val="22"/>
          <w:szCs w:val="22"/>
        </w:rPr>
        <w:t>”</w:t>
      </w:r>
    </w:p>
    <w:p w:rsidR="00C038E7" w:rsidRDefault="00C038E7" w:rsidP="0066027E">
      <w:pPr>
        <w:pStyle w:val="NormalWeb"/>
        <w:pBdr>
          <w:bottom w:val="single" w:sz="4" w:space="1" w:color="auto"/>
        </w:pBdr>
        <w:spacing w:before="0" w:beforeAutospacing="0" w:after="0" w:afterAutospacing="0" w:line="276" w:lineRule="auto"/>
        <w:rPr>
          <w:rFonts w:ascii="Calibri" w:hAnsi="Calibri" w:cs="Calibri"/>
          <w:sz w:val="22"/>
          <w:szCs w:val="22"/>
        </w:rPr>
      </w:pPr>
    </w:p>
    <w:p w:rsidR="00C70914" w:rsidRPr="00C038E7" w:rsidRDefault="00C70914" w:rsidP="0066027E">
      <w:pPr>
        <w:pStyle w:val="NormalWeb"/>
        <w:spacing w:before="0" w:beforeAutospacing="0" w:after="0" w:afterAutospacing="0" w:line="276" w:lineRule="auto"/>
        <w:rPr>
          <w:rFonts w:ascii="Calibri" w:hAnsi="Calibri" w:cs="Calibri"/>
          <w:sz w:val="22"/>
          <w:szCs w:val="22"/>
        </w:rPr>
      </w:pPr>
    </w:p>
    <w:p w:rsidR="00FE18DA" w:rsidRPr="001E2198" w:rsidRDefault="00FE18DA" w:rsidP="0066027E">
      <w:pPr>
        <w:spacing w:after="120" w:line="276" w:lineRule="auto"/>
        <w:rPr>
          <w:rFonts w:ascii="Calibri" w:hAnsi="Calibri" w:cs="Calibri"/>
          <w:b/>
          <w:color w:val="0069B3"/>
        </w:rPr>
      </w:pPr>
      <w:r>
        <w:rPr>
          <w:rFonts w:ascii="Calibri" w:hAnsi="Calibri" w:cs="Calibri"/>
          <w:b/>
          <w:color w:val="0069B3"/>
        </w:rPr>
        <w:t>Management and Reporting on the Development and Use of Standards</w:t>
      </w:r>
    </w:p>
    <w:p w:rsidR="00FE18DA" w:rsidRDefault="00F7033B" w:rsidP="00A05F08">
      <w:pPr>
        <w:pStyle w:val="NormalW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ANSI is supportive of the more effective guidance included in this proposed revision. The reports prepared by NIST on </w:t>
      </w:r>
      <w:r w:rsidR="00BF5929">
        <w:rPr>
          <w:rFonts w:asciiTheme="minorHAnsi" w:hAnsiTheme="minorHAnsi" w:cstheme="minorHAnsi"/>
          <w:sz w:val="22"/>
          <w:szCs w:val="22"/>
        </w:rPr>
        <w:t xml:space="preserve">government participation and use of standards are very helpful to the entire standardization community, and we are supportive of any action that would make the reports </w:t>
      </w:r>
      <w:r w:rsidR="00A37858">
        <w:rPr>
          <w:rFonts w:asciiTheme="minorHAnsi" w:hAnsiTheme="minorHAnsi" w:cstheme="minorHAnsi"/>
          <w:sz w:val="22"/>
          <w:szCs w:val="22"/>
        </w:rPr>
        <w:br/>
      </w:r>
      <w:r w:rsidR="00BF5929">
        <w:rPr>
          <w:rFonts w:asciiTheme="minorHAnsi" w:hAnsiTheme="minorHAnsi" w:cstheme="minorHAnsi"/>
          <w:sz w:val="22"/>
          <w:szCs w:val="22"/>
        </w:rPr>
        <w:t xml:space="preserve">more robust </w:t>
      </w:r>
      <w:r w:rsidR="00203F11">
        <w:rPr>
          <w:rFonts w:asciiTheme="minorHAnsi" w:hAnsiTheme="minorHAnsi" w:cstheme="minorHAnsi"/>
          <w:sz w:val="22"/>
          <w:szCs w:val="22"/>
        </w:rPr>
        <w:t xml:space="preserve">and timely, </w:t>
      </w:r>
      <w:r w:rsidR="00BF5929">
        <w:rPr>
          <w:rFonts w:asciiTheme="minorHAnsi" w:hAnsiTheme="minorHAnsi" w:cstheme="minorHAnsi"/>
          <w:sz w:val="22"/>
          <w:szCs w:val="22"/>
        </w:rPr>
        <w:t xml:space="preserve">and </w:t>
      </w:r>
      <w:r w:rsidR="00203F11">
        <w:rPr>
          <w:rFonts w:asciiTheme="minorHAnsi" w:hAnsiTheme="minorHAnsi" w:cstheme="minorHAnsi"/>
          <w:sz w:val="22"/>
          <w:szCs w:val="22"/>
        </w:rPr>
        <w:t xml:space="preserve">that would </w:t>
      </w:r>
      <w:r w:rsidR="00BF5929">
        <w:rPr>
          <w:rFonts w:asciiTheme="minorHAnsi" w:hAnsiTheme="minorHAnsi" w:cstheme="minorHAnsi"/>
          <w:sz w:val="22"/>
          <w:szCs w:val="22"/>
        </w:rPr>
        <w:t xml:space="preserve">facilitate NIST’s efforts to aggregate and analyze this </w:t>
      </w:r>
      <w:r w:rsidR="00A37858">
        <w:rPr>
          <w:rFonts w:asciiTheme="minorHAnsi" w:hAnsiTheme="minorHAnsi" w:cstheme="minorHAnsi"/>
          <w:sz w:val="22"/>
          <w:szCs w:val="22"/>
        </w:rPr>
        <w:br/>
      </w:r>
      <w:r w:rsidR="00BF5929">
        <w:rPr>
          <w:rFonts w:asciiTheme="minorHAnsi" w:hAnsiTheme="minorHAnsi" w:cstheme="minorHAnsi"/>
          <w:sz w:val="22"/>
          <w:szCs w:val="22"/>
        </w:rPr>
        <w:t xml:space="preserve">important information. </w:t>
      </w:r>
    </w:p>
    <w:p w:rsidR="00FE18DA" w:rsidRDefault="00FE18DA" w:rsidP="0066027E">
      <w:pPr>
        <w:pStyle w:val="NormalWeb"/>
        <w:pBdr>
          <w:bottom w:val="single" w:sz="4" w:space="1" w:color="auto"/>
        </w:pBdr>
        <w:spacing w:before="0" w:beforeAutospacing="0" w:after="0" w:afterAutospacing="0" w:line="276" w:lineRule="auto"/>
        <w:rPr>
          <w:rFonts w:asciiTheme="minorHAnsi" w:hAnsiTheme="minorHAnsi" w:cstheme="minorHAnsi"/>
          <w:sz w:val="22"/>
          <w:szCs w:val="22"/>
        </w:rPr>
      </w:pPr>
    </w:p>
    <w:p w:rsidR="001408FA" w:rsidRDefault="001408FA" w:rsidP="0066027E">
      <w:pPr>
        <w:pStyle w:val="NormalWeb"/>
        <w:spacing w:before="0" w:beforeAutospacing="0" w:after="0" w:afterAutospacing="0" w:line="276" w:lineRule="auto"/>
        <w:rPr>
          <w:rFonts w:asciiTheme="minorHAnsi" w:hAnsiTheme="minorHAnsi" w:cstheme="minorHAnsi"/>
          <w:sz w:val="22"/>
          <w:szCs w:val="22"/>
        </w:rPr>
      </w:pPr>
    </w:p>
    <w:p w:rsidR="001408FA" w:rsidRPr="001E2198" w:rsidRDefault="001408FA" w:rsidP="0066027E">
      <w:pPr>
        <w:spacing w:after="120" w:line="276" w:lineRule="auto"/>
        <w:rPr>
          <w:rFonts w:ascii="Calibri" w:hAnsi="Calibri" w:cs="Calibri"/>
          <w:b/>
          <w:color w:val="0069B3"/>
        </w:rPr>
      </w:pPr>
      <w:r>
        <w:rPr>
          <w:rFonts w:ascii="Calibri" w:hAnsi="Calibri" w:cs="Calibri"/>
          <w:b/>
          <w:color w:val="0069B3"/>
        </w:rPr>
        <w:t>Conclusion</w:t>
      </w:r>
    </w:p>
    <w:p w:rsidR="001408FA" w:rsidRPr="001E2198" w:rsidRDefault="001408FA" w:rsidP="001408FA">
      <w:pPr>
        <w:spacing w:line="264" w:lineRule="auto"/>
        <w:rPr>
          <w:rFonts w:ascii="Calibri" w:hAnsi="Calibri" w:cs="Calibri"/>
          <w:sz w:val="22"/>
          <w:szCs w:val="22"/>
        </w:rPr>
      </w:pPr>
      <w:r w:rsidRPr="001E2198">
        <w:rPr>
          <w:rFonts w:ascii="Calibri" w:hAnsi="Calibri" w:cs="Calibri"/>
          <w:sz w:val="22"/>
          <w:szCs w:val="22"/>
        </w:rPr>
        <w:t>Standards and conformity assessment activities are inextricably linked to all facets of our national economy and are vital to the continued global competitiveness of U.S. industry</w:t>
      </w:r>
      <w:r>
        <w:rPr>
          <w:rFonts w:ascii="Calibri" w:hAnsi="Calibri" w:cs="Calibri"/>
          <w:sz w:val="22"/>
          <w:szCs w:val="22"/>
        </w:rPr>
        <w:t xml:space="preserve"> and the maintenance of appropriate health, safety, and environmental protection mechanisms</w:t>
      </w:r>
      <w:r w:rsidRPr="001E2198">
        <w:rPr>
          <w:rFonts w:ascii="Calibri" w:hAnsi="Calibri" w:cs="Calibri"/>
          <w:sz w:val="22"/>
          <w:szCs w:val="22"/>
        </w:rPr>
        <w:t xml:space="preserve">. </w:t>
      </w:r>
      <w:smartTag w:uri="urn:schemas-microsoft-com:office:smarttags" w:element="stockticker">
        <w:r w:rsidRPr="001E2198">
          <w:rPr>
            <w:rFonts w:ascii="Calibri" w:hAnsi="Calibri" w:cs="Calibri"/>
            <w:sz w:val="22"/>
            <w:szCs w:val="22"/>
          </w:rPr>
          <w:t>ANSI</w:t>
        </w:r>
      </w:smartTag>
      <w:r w:rsidRPr="001E2198">
        <w:rPr>
          <w:rFonts w:ascii="Calibri" w:hAnsi="Calibri" w:cs="Calibri"/>
          <w:sz w:val="22"/>
          <w:szCs w:val="22"/>
        </w:rPr>
        <w:t xml:space="preserve"> appreciates this opportunity to share more information about the U.S. standardization system, and welcomes further dialogue on this critical issue. </w:t>
      </w:r>
    </w:p>
    <w:p w:rsidR="00FD20B1" w:rsidRPr="00E45642" w:rsidRDefault="001408FA" w:rsidP="00E73771">
      <w:pPr>
        <w:spacing w:line="276" w:lineRule="auto"/>
        <w:jc w:val="center"/>
        <w:rPr>
          <w:rFonts w:ascii="Calibri" w:hAnsi="Calibri" w:cs="Calibri"/>
          <w:sz w:val="22"/>
          <w:szCs w:val="22"/>
        </w:rPr>
      </w:pPr>
      <w:r>
        <w:rPr>
          <w:rFonts w:ascii="Calibri" w:hAnsi="Calibri" w:cs="Calibri"/>
          <w:sz w:val="22"/>
          <w:szCs w:val="22"/>
        </w:rPr>
        <w:br/>
      </w:r>
      <w:r w:rsidR="00FD20B1" w:rsidRPr="00E45642">
        <w:rPr>
          <w:rFonts w:ascii="Calibri" w:hAnsi="Calibri" w:cs="Calibri"/>
          <w:sz w:val="22"/>
          <w:szCs w:val="22"/>
        </w:rPr>
        <w:t>[</w:t>
      </w:r>
      <w:proofErr w:type="gramStart"/>
      <w:r w:rsidR="009732E2" w:rsidRPr="00E45642">
        <w:rPr>
          <w:rFonts w:ascii="Calibri" w:hAnsi="Calibri" w:cs="Calibri"/>
          <w:sz w:val="22"/>
          <w:szCs w:val="22"/>
        </w:rPr>
        <w:t>submitted</w:t>
      </w:r>
      <w:proofErr w:type="gramEnd"/>
      <w:r w:rsidR="009732E2" w:rsidRPr="00E45642">
        <w:rPr>
          <w:rFonts w:ascii="Calibri" w:hAnsi="Calibri" w:cs="Calibri"/>
          <w:sz w:val="22"/>
          <w:szCs w:val="22"/>
        </w:rPr>
        <w:t xml:space="preserve"> </w:t>
      </w:r>
      <w:r w:rsidR="00E45642" w:rsidRPr="00E45642">
        <w:rPr>
          <w:rFonts w:ascii="Calibri" w:hAnsi="Calibri" w:cs="Calibri"/>
          <w:sz w:val="22"/>
          <w:szCs w:val="22"/>
        </w:rPr>
        <w:t xml:space="preserve">May </w:t>
      </w:r>
      <w:r w:rsidR="00E73771">
        <w:rPr>
          <w:rFonts w:ascii="Calibri" w:hAnsi="Calibri" w:cs="Calibri"/>
          <w:sz w:val="22"/>
          <w:szCs w:val="22"/>
        </w:rPr>
        <w:t>6</w:t>
      </w:r>
      <w:r w:rsidR="00E45642" w:rsidRPr="00E45642">
        <w:rPr>
          <w:rFonts w:ascii="Calibri" w:hAnsi="Calibri" w:cs="Calibri"/>
          <w:sz w:val="22"/>
          <w:szCs w:val="22"/>
        </w:rPr>
        <w:t>, 2014</w:t>
      </w:r>
      <w:r w:rsidR="00FD20B1" w:rsidRPr="00E45642">
        <w:rPr>
          <w:rFonts w:ascii="Calibri" w:hAnsi="Calibri" w:cs="Calibri"/>
          <w:sz w:val="22"/>
          <w:szCs w:val="22"/>
        </w:rPr>
        <w:t>]</w:t>
      </w:r>
    </w:p>
    <w:sectPr w:rsidR="00FD20B1" w:rsidRPr="00E45642" w:rsidSect="007B4E89">
      <w:headerReference w:type="even" r:id="rId10"/>
      <w:headerReference w:type="default" r:id="rId11"/>
      <w:footerReference w:type="default" r:id="rId12"/>
      <w:headerReference w:type="first" r:id="rId13"/>
      <w:pgSz w:w="12240" w:h="15840"/>
      <w:pgMar w:top="1260" w:right="1440" w:bottom="1080" w:left="1440" w:header="720" w:footer="4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44A" w:rsidRDefault="00AE044A">
      <w:r>
        <w:separator/>
      </w:r>
    </w:p>
  </w:endnote>
  <w:endnote w:type="continuationSeparator" w:id="0">
    <w:p w:rsidR="00AE044A" w:rsidRDefault="00AE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8D5" w:rsidRPr="0085656E" w:rsidRDefault="00F968D5" w:rsidP="002B700F">
    <w:pPr>
      <w:pStyle w:val="Footer"/>
      <w:jc w:val="center"/>
      <w:rPr>
        <w:rFonts w:ascii="Calibri" w:hAnsi="Calibri" w:cs="Calibri"/>
        <w:sz w:val="18"/>
        <w:szCs w:val="18"/>
      </w:rPr>
    </w:pPr>
    <w:smartTag w:uri="urn:schemas-microsoft-com:office:smarttags" w:element="stockticker">
      <w:r w:rsidRPr="0085656E">
        <w:rPr>
          <w:rFonts w:ascii="Calibri" w:hAnsi="Calibri" w:cs="Calibri"/>
          <w:sz w:val="18"/>
          <w:szCs w:val="18"/>
        </w:rPr>
        <w:t>ANSI</w:t>
      </w:r>
    </w:smartTag>
    <w:r w:rsidRPr="0085656E">
      <w:rPr>
        <w:rFonts w:ascii="Calibri" w:hAnsi="Calibri" w:cs="Calibri"/>
        <w:sz w:val="18"/>
        <w:szCs w:val="18"/>
      </w:rPr>
      <w:t xml:space="preserve"> response – page </w:t>
    </w:r>
    <w:r w:rsidRPr="0085656E">
      <w:rPr>
        <w:rFonts w:ascii="Calibri" w:hAnsi="Calibri" w:cs="Calibri"/>
        <w:sz w:val="18"/>
        <w:szCs w:val="18"/>
      </w:rPr>
      <w:fldChar w:fldCharType="begin"/>
    </w:r>
    <w:r w:rsidRPr="0085656E">
      <w:rPr>
        <w:rFonts w:ascii="Calibri" w:hAnsi="Calibri" w:cs="Calibri"/>
        <w:sz w:val="18"/>
        <w:szCs w:val="18"/>
      </w:rPr>
      <w:instrText xml:space="preserve"> PAGE </w:instrText>
    </w:r>
    <w:r w:rsidRPr="0085656E">
      <w:rPr>
        <w:rFonts w:ascii="Calibri" w:hAnsi="Calibri" w:cs="Calibri"/>
        <w:sz w:val="18"/>
        <w:szCs w:val="18"/>
      </w:rPr>
      <w:fldChar w:fldCharType="separate"/>
    </w:r>
    <w:r w:rsidR="00D66A35">
      <w:rPr>
        <w:rFonts w:ascii="Calibri" w:hAnsi="Calibri" w:cs="Calibri"/>
        <w:noProof/>
        <w:sz w:val="18"/>
        <w:szCs w:val="18"/>
      </w:rPr>
      <w:t>4</w:t>
    </w:r>
    <w:r w:rsidRPr="0085656E">
      <w:rPr>
        <w:rFonts w:ascii="Calibri" w:hAnsi="Calibri" w:cs="Calibri"/>
        <w:sz w:val="18"/>
        <w:szCs w:val="18"/>
      </w:rPr>
      <w:fldChar w:fldCharType="end"/>
    </w:r>
    <w:r w:rsidRPr="0085656E">
      <w:rPr>
        <w:rFonts w:ascii="Calibri" w:hAnsi="Calibri" w:cs="Calibri"/>
        <w:sz w:val="18"/>
        <w:szCs w:val="18"/>
      </w:rPr>
      <w:t xml:space="preserve"> of </w:t>
    </w:r>
    <w:r w:rsidRPr="0085656E">
      <w:rPr>
        <w:rFonts w:ascii="Calibri" w:hAnsi="Calibri" w:cs="Calibri"/>
        <w:sz w:val="18"/>
        <w:szCs w:val="18"/>
      </w:rPr>
      <w:fldChar w:fldCharType="begin"/>
    </w:r>
    <w:r w:rsidRPr="0085656E">
      <w:rPr>
        <w:rFonts w:ascii="Calibri" w:hAnsi="Calibri" w:cs="Calibri"/>
        <w:sz w:val="18"/>
        <w:szCs w:val="18"/>
      </w:rPr>
      <w:instrText xml:space="preserve"> NUMPAGES </w:instrText>
    </w:r>
    <w:r w:rsidRPr="0085656E">
      <w:rPr>
        <w:rFonts w:ascii="Calibri" w:hAnsi="Calibri" w:cs="Calibri"/>
        <w:sz w:val="18"/>
        <w:szCs w:val="18"/>
      </w:rPr>
      <w:fldChar w:fldCharType="separate"/>
    </w:r>
    <w:r w:rsidR="00D66A35">
      <w:rPr>
        <w:rFonts w:ascii="Calibri" w:hAnsi="Calibri" w:cs="Calibri"/>
        <w:noProof/>
        <w:sz w:val="18"/>
        <w:szCs w:val="18"/>
      </w:rPr>
      <w:t>14</w:t>
    </w:r>
    <w:r w:rsidRPr="0085656E">
      <w:rPr>
        <w:rFonts w:ascii="Calibri" w:hAnsi="Calibri" w:cs="Calibri"/>
        <w:sz w:val="18"/>
        <w:szCs w:val="18"/>
      </w:rPr>
      <w:fldChar w:fldCharType="end"/>
    </w:r>
    <w:r w:rsidR="00EC3B0C">
      <w:rPr>
        <w:rFonts w:ascii="Calibri" w:hAnsi="Calibri" w:cs="Calibri"/>
        <w:sz w:val="18"/>
        <w:szCs w:val="18"/>
      </w:rPr>
      <w:br/>
    </w:r>
    <w:r w:rsidR="00E73771">
      <w:rPr>
        <w:rFonts w:ascii="Calibri" w:hAnsi="Calibri" w:cs="Calibri"/>
        <w:sz w:val="18"/>
        <w:szCs w:val="18"/>
      </w:rPr>
      <w:t>Submitted on</w:t>
    </w:r>
    <w:r w:rsidR="00EC3B0C">
      <w:rPr>
        <w:rFonts w:ascii="Calibri" w:hAnsi="Calibri" w:cs="Calibri"/>
        <w:sz w:val="18"/>
        <w:szCs w:val="18"/>
      </w:rPr>
      <w:t xml:space="preserve"> </w:t>
    </w:r>
    <w:r w:rsidR="00EC3B0C">
      <w:rPr>
        <w:rFonts w:ascii="Calibri" w:hAnsi="Calibri" w:cs="Calibri"/>
        <w:sz w:val="18"/>
        <w:szCs w:val="18"/>
      </w:rPr>
      <w:fldChar w:fldCharType="begin"/>
    </w:r>
    <w:r w:rsidR="00EC3B0C">
      <w:rPr>
        <w:rFonts w:ascii="Calibri" w:hAnsi="Calibri" w:cs="Calibri"/>
        <w:sz w:val="18"/>
        <w:szCs w:val="18"/>
      </w:rPr>
      <w:instrText xml:space="preserve"> DATE \@ "M/d/yyyy" </w:instrText>
    </w:r>
    <w:r w:rsidR="00EC3B0C">
      <w:rPr>
        <w:rFonts w:ascii="Calibri" w:hAnsi="Calibri" w:cs="Calibri"/>
        <w:sz w:val="18"/>
        <w:szCs w:val="18"/>
      </w:rPr>
      <w:fldChar w:fldCharType="separate"/>
    </w:r>
    <w:r w:rsidR="00D66A35">
      <w:rPr>
        <w:rFonts w:ascii="Calibri" w:hAnsi="Calibri" w:cs="Calibri"/>
        <w:noProof/>
        <w:sz w:val="18"/>
        <w:szCs w:val="18"/>
      </w:rPr>
      <w:t>5/6/2014</w:t>
    </w:r>
    <w:r w:rsidR="00EC3B0C">
      <w:rPr>
        <w:rFonts w:ascii="Calibri" w:hAnsi="Calibri"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44A" w:rsidRDefault="00AE044A">
      <w:r>
        <w:separator/>
      </w:r>
    </w:p>
  </w:footnote>
  <w:footnote w:type="continuationSeparator" w:id="0">
    <w:p w:rsidR="00AE044A" w:rsidRDefault="00AE044A">
      <w:r>
        <w:continuationSeparator/>
      </w:r>
    </w:p>
  </w:footnote>
  <w:footnote w:id="1">
    <w:p w:rsidR="008953D2" w:rsidRPr="008953D2" w:rsidRDefault="008953D2">
      <w:pPr>
        <w:pStyle w:val="FootnoteText"/>
        <w:rPr>
          <w:sz w:val="18"/>
          <w:szCs w:val="18"/>
        </w:rPr>
      </w:pPr>
      <w:r w:rsidRPr="008953D2">
        <w:rPr>
          <w:rStyle w:val="FootnoteReference"/>
          <w:sz w:val="18"/>
          <w:szCs w:val="18"/>
        </w:rPr>
        <w:footnoteRef/>
      </w:r>
      <w:r w:rsidRPr="008953D2">
        <w:rPr>
          <w:sz w:val="18"/>
          <w:szCs w:val="18"/>
        </w:rPr>
        <w:t xml:space="preserve"> A list of ANSI-accredited standards developers is available at www.ansi.org/asd</w:t>
      </w:r>
      <w:r>
        <w:rPr>
          <w:sz w:val="18"/>
          <w:szCs w:val="18"/>
        </w:rPr>
        <w:br/>
      </w:r>
    </w:p>
  </w:footnote>
  <w:footnote w:id="2">
    <w:p w:rsidR="00251CCC" w:rsidRPr="00251CCC" w:rsidRDefault="00251CCC" w:rsidP="00251CCC">
      <w:pPr>
        <w:pStyle w:val="FootnoteText"/>
        <w:rPr>
          <w:sz w:val="18"/>
          <w:szCs w:val="18"/>
        </w:rPr>
      </w:pPr>
      <w:r w:rsidRPr="00251CCC">
        <w:rPr>
          <w:rStyle w:val="FootnoteReference"/>
          <w:sz w:val="18"/>
          <w:szCs w:val="18"/>
        </w:rPr>
        <w:footnoteRef/>
      </w:r>
      <w:r w:rsidRPr="00251CCC">
        <w:rPr>
          <w:sz w:val="18"/>
          <w:szCs w:val="18"/>
        </w:rPr>
        <w:t xml:space="preserve"> </w:t>
      </w:r>
      <w:r w:rsidRPr="00251CCC">
        <w:rPr>
          <w:i/>
          <w:sz w:val="18"/>
          <w:szCs w:val="18"/>
        </w:rPr>
        <w:t>ANSI Essential Requirements: Due process requirements for American National Standards</w:t>
      </w:r>
      <w:r w:rsidRPr="00251CCC">
        <w:rPr>
          <w:sz w:val="18"/>
          <w:szCs w:val="18"/>
        </w:rPr>
        <w:t>, www.ansi.org/essentialrequirements</w:t>
      </w:r>
    </w:p>
  </w:footnote>
  <w:footnote w:id="3">
    <w:p w:rsidR="00622F45" w:rsidRPr="00622F45" w:rsidRDefault="00622F45">
      <w:pPr>
        <w:pStyle w:val="FootnoteText"/>
        <w:rPr>
          <w:sz w:val="18"/>
          <w:szCs w:val="18"/>
        </w:rPr>
      </w:pPr>
      <w:r w:rsidRPr="00622F45">
        <w:rPr>
          <w:rStyle w:val="FootnoteReference"/>
          <w:sz w:val="18"/>
          <w:szCs w:val="18"/>
        </w:rPr>
        <w:footnoteRef/>
      </w:r>
      <w:r w:rsidRPr="00622F45">
        <w:rPr>
          <w:sz w:val="18"/>
          <w:szCs w:val="18"/>
        </w:rPr>
        <w:t xml:space="preserve"> www.us-standards-strategy.org</w:t>
      </w:r>
    </w:p>
  </w:footnote>
  <w:footnote w:id="4">
    <w:p w:rsidR="00F01D53" w:rsidRPr="00F01D53" w:rsidRDefault="00F01D53">
      <w:pPr>
        <w:pStyle w:val="FootnoteText"/>
        <w:rPr>
          <w:sz w:val="18"/>
          <w:szCs w:val="18"/>
        </w:rPr>
      </w:pPr>
      <w:r w:rsidRPr="00F01D53">
        <w:rPr>
          <w:rStyle w:val="FootnoteReference"/>
          <w:sz w:val="18"/>
          <w:szCs w:val="18"/>
        </w:rPr>
        <w:footnoteRef/>
      </w:r>
      <w:r w:rsidRPr="00F01D53">
        <w:rPr>
          <w:sz w:val="18"/>
          <w:szCs w:val="18"/>
        </w:rPr>
        <w:t xml:space="preserve"> See section 4.a</w:t>
      </w:r>
      <w:proofErr w:type="gramStart"/>
      <w:r w:rsidRPr="00F01D53">
        <w:rPr>
          <w:sz w:val="18"/>
          <w:szCs w:val="18"/>
        </w:rPr>
        <w:t>.(</w:t>
      </w:r>
      <w:proofErr w:type="gramEnd"/>
      <w:r w:rsidRPr="00F01D53">
        <w:rPr>
          <w:sz w:val="18"/>
          <w:szCs w:val="18"/>
        </w:rPr>
        <w:t>1)(v) of the 1998 version of the Circular, currently in effect. www.whitehouse.gov/omb/circulars_a119</w:t>
      </w:r>
    </w:p>
  </w:footnote>
  <w:footnote w:id="5">
    <w:p w:rsidR="00C1190D" w:rsidRPr="00C1190D" w:rsidRDefault="00C1190D">
      <w:pPr>
        <w:pStyle w:val="FootnoteText"/>
        <w:rPr>
          <w:sz w:val="18"/>
          <w:szCs w:val="18"/>
        </w:rPr>
      </w:pPr>
      <w:r w:rsidRPr="00C1190D">
        <w:rPr>
          <w:rStyle w:val="FootnoteReference"/>
          <w:sz w:val="18"/>
          <w:szCs w:val="18"/>
        </w:rPr>
        <w:footnoteRef/>
      </w:r>
      <w:r w:rsidRPr="00C1190D">
        <w:rPr>
          <w:sz w:val="18"/>
          <w:szCs w:val="18"/>
        </w:rPr>
        <w:t xml:space="preserve"> For example, approved American National Standards are required to be reviewed at least every five years, but many are updated much more frequently. </w:t>
      </w:r>
    </w:p>
  </w:footnote>
  <w:footnote w:id="6">
    <w:p w:rsidR="00FE18DA" w:rsidRPr="00C1190D" w:rsidRDefault="00FE18DA" w:rsidP="00FE18DA">
      <w:pPr>
        <w:pStyle w:val="FootnoteText"/>
        <w:rPr>
          <w:sz w:val="18"/>
          <w:szCs w:val="18"/>
        </w:rPr>
      </w:pPr>
      <w:r w:rsidRPr="00C1190D">
        <w:rPr>
          <w:rStyle w:val="FootnoteReference"/>
          <w:sz w:val="18"/>
          <w:szCs w:val="18"/>
        </w:rPr>
        <w:footnoteRef/>
      </w:r>
      <w:r w:rsidRPr="00C1190D">
        <w:rPr>
          <w:sz w:val="18"/>
          <w:szCs w:val="18"/>
        </w:rPr>
        <w:t xml:space="preserve"> </w:t>
      </w:r>
      <w:r w:rsidRPr="00C1190D">
        <w:rPr>
          <w:i/>
          <w:sz w:val="18"/>
          <w:szCs w:val="18"/>
        </w:rPr>
        <w:t>United States Conformity Assessment Principles</w:t>
      </w:r>
      <w:r w:rsidRPr="00C1190D">
        <w:rPr>
          <w:sz w:val="18"/>
          <w:szCs w:val="18"/>
        </w:rPr>
        <w:t>, www.ansi.org/uscap</w:t>
      </w:r>
    </w:p>
  </w:footnote>
  <w:footnote w:id="7">
    <w:p w:rsidR="000D116E" w:rsidRPr="000D116E" w:rsidRDefault="000D116E">
      <w:pPr>
        <w:pStyle w:val="FootnoteText"/>
        <w:rPr>
          <w:sz w:val="18"/>
          <w:szCs w:val="18"/>
        </w:rPr>
      </w:pPr>
      <w:r w:rsidRPr="000D116E">
        <w:rPr>
          <w:rStyle w:val="FootnoteReference"/>
          <w:sz w:val="18"/>
          <w:szCs w:val="18"/>
        </w:rPr>
        <w:footnoteRef/>
      </w:r>
      <w:r w:rsidRPr="000D116E">
        <w:rPr>
          <w:sz w:val="18"/>
          <w:szCs w:val="18"/>
        </w:rPr>
        <w:t xml:space="preserve"> </w:t>
      </w:r>
      <w:proofErr w:type="gramStart"/>
      <w:r w:rsidRPr="000D116E">
        <w:rPr>
          <w:sz w:val="18"/>
          <w:szCs w:val="18"/>
        </w:rPr>
        <w:t>G/TBT/ 1/REV. 10.</w:t>
      </w:r>
      <w:proofErr w:type="gramEnd"/>
      <w:r w:rsidRPr="000D116E">
        <w:rPr>
          <w:sz w:val="18"/>
          <w:szCs w:val="18"/>
        </w:rPr>
        <w:t xml:space="preserve"> “Decision of the Committee on Principles for the Development of International Standards, Guides and Recommendations with Relation to Articles 2, 5 and Annex 3 of the Agreement”</w:t>
      </w:r>
    </w:p>
  </w:footnote>
  <w:footnote w:id="8">
    <w:p w:rsidR="00B528EC" w:rsidRPr="00B528EC" w:rsidRDefault="00B528EC">
      <w:pPr>
        <w:pStyle w:val="FootnoteText"/>
        <w:rPr>
          <w:sz w:val="18"/>
          <w:szCs w:val="18"/>
        </w:rPr>
      </w:pPr>
      <w:r w:rsidRPr="00B528EC">
        <w:rPr>
          <w:rStyle w:val="FootnoteReference"/>
          <w:sz w:val="18"/>
          <w:szCs w:val="18"/>
        </w:rPr>
        <w:footnoteRef/>
      </w:r>
      <w:r w:rsidRPr="00B528EC">
        <w:rPr>
          <w:sz w:val="18"/>
          <w:szCs w:val="18"/>
        </w:rPr>
        <w:t xml:space="preserve"> </w:t>
      </w:r>
      <w:r w:rsidR="00F45AEA" w:rsidRPr="00F45AEA">
        <w:rPr>
          <w:sz w:val="18"/>
          <w:szCs w:val="18"/>
        </w:rPr>
        <w:t>www.acus.gov/sites/default/files/Recommendation-2011-5-Incorporation-by-Reference_0.pdf</w:t>
      </w:r>
      <w:r w:rsidR="00F45AEA">
        <w:rPr>
          <w:sz w:val="18"/>
          <w:szCs w:val="18"/>
        </w:rPr>
        <w:br/>
      </w:r>
    </w:p>
  </w:footnote>
  <w:footnote w:id="9">
    <w:p w:rsidR="00F45AEA" w:rsidRPr="00F45AEA" w:rsidRDefault="00F45AEA">
      <w:pPr>
        <w:pStyle w:val="FootnoteText"/>
        <w:rPr>
          <w:sz w:val="18"/>
          <w:szCs w:val="18"/>
        </w:rPr>
      </w:pPr>
      <w:r w:rsidRPr="00F45AEA">
        <w:rPr>
          <w:rStyle w:val="FootnoteReference"/>
          <w:sz w:val="18"/>
          <w:szCs w:val="18"/>
        </w:rPr>
        <w:footnoteRef/>
      </w:r>
      <w:r w:rsidRPr="00F45AEA">
        <w:rPr>
          <w:sz w:val="18"/>
          <w:szCs w:val="18"/>
        </w:rPr>
        <w:t xml:space="preserve"> Many SDOs are already working to make IBR-</w:t>
      </w:r>
      <w:proofErr w:type="spellStart"/>
      <w:r w:rsidRPr="00F45AEA">
        <w:rPr>
          <w:sz w:val="18"/>
          <w:szCs w:val="18"/>
        </w:rPr>
        <w:t>ed</w:t>
      </w:r>
      <w:proofErr w:type="spellEnd"/>
      <w:r w:rsidRPr="00F45AEA">
        <w:rPr>
          <w:sz w:val="18"/>
          <w:szCs w:val="18"/>
        </w:rPr>
        <w:t xml:space="preserve"> standards reasonably available, whether through the ANSI IBR Portal (ibr.ansi.org) or their own online reading rooms.  </w:t>
      </w:r>
      <w:r w:rsidR="00C1190D">
        <w:rPr>
          <w:sz w:val="18"/>
          <w:szCs w:val="18"/>
        </w:rPr>
        <w:br/>
      </w:r>
    </w:p>
  </w:footnote>
  <w:footnote w:id="10">
    <w:p w:rsidR="006C0A34" w:rsidRPr="006C0A34" w:rsidRDefault="006C0A34">
      <w:pPr>
        <w:pStyle w:val="FootnoteText"/>
        <w:rPr>
          <w:sz w:val="18"/>
          <w:szCs w:val="18"/>
        </w:rPr>
      </w:pPr>
      <w:r w:rsidRPr="006C0A34">
        <w:rPr>
          <w:rStyle w:val="FootnoteReference"/>
          <w:sz w:val="18"/>
          <w:szCs w:val="18"/>
        </w:rPr>
        <w:footnoteRef/>
      </w:r>
      <w:r w:rsidRPr="006C0A34">
        <w:rPr>
          <w:sz w:val="18"/>
          <w:szCs w:val="18"/>
        </w:rPr>
        <w:t xml:space="preserve"> www.ansi.org/standardsaction</w:t>
      </w:r>
      <w:r>
        <w:rPr>
          <w:sz w:val="18"/>
          <w:szCs w:val="18"/>
        </w:rPr>
        <w:br/>
      </w:r>
    </w:p>
  </w:footnote>
  <w:footnote w:id="11">
    <w:p w:rsidR="00BA02F2" w:rsidRDefault="00BA02F2" w:rsidP="00BA02F2">
      <w:pPr>
        <w:pStyle w:val="FootnoteText"/>
      </w:pPr>
      <w:r w:rsidRPr="00BA02F2">
        <w:rPr>
          <w:rStyle w:val="FootnoteReference"/>
          <w:sz w:val="18"/>
          <w:szCs w:val="18"/>
        </w:rPr>
        <w:footnoteRef/>
      </w:r>
      <w:r w:rsidRPr="00BA02F2">
        <w:rPr>
          <w:sz w:val="18"/>
          <w:szCs w:val="18"/>
        </w:rPr>
        <w:t xml:space="preserve"> ANSI notes the following text from the “Guidance on Federal Conformity Assessment Activities,” which describes one of NIST’s roles as “work[</w:t>
      </w:r>
      <w:proofErr w:type="spellStart"/>
      <w:r w:rsidRPr="00BA02F2">
        <w:rPr>
          <w:sz w:val="18"/>
          <w:szCs w:val="18"/>
        </w:rPr>
        <w:t>ing</w:t>
      </w:r>
      <w:proofErr w:type="spellEnd"/>
      <w:r w:rsidRPr="00BA02F2">
        <w:rPr>
          <w:sz w:val="18"/>
          <w:szCs w:val="18"/>
        </w:rPr>
        <w:t>] with agencies through the</w:t>
      </w:r>
      <w:r>
        <w:rPr>
          <w:sz w:val="18"/>
          <w:szCs w:val="18"/>
        </w:rPr>
        <w:t xml:space="preserve"> </w:t>
      </w:r>
      <w:r w:rsidRPr="00BA02F2">
        <w:rPr>
          <w:sz w:val="18"/>
          <w:szCs w:val="18"/>
        </w:rPr>
        <w:t>Interagency Committee on Standards Policy (ICSP) to coordinate Federal, state and local conformity assessment activities with private sector conformity assessment activities.” gsi.nist.gov/global/docs/FR_FedGuidanceCA.pdf</w:t>
      </w:r>
      <w:r>
        <w:br/>
      </w:r>
    </w:p>
  </w:footnote>
  <w:footnote w:id="12">
    <w:p w:rsidR="00E00FCF" w:rsidRPr="00E00FCF" w:rsidRDefault="00E00FCF">
      <w:pPr>
        <w:pStyle w:val="FootnoteText"/>
        <w:rPr>
          <w:sz w:val="18"/>
          <w:szCs w:val="18"/>
        </w:rPr>
      </w:pPr>
      <w:r w:rsidRPr="00E00FCF">
        <w:rPr>
          <w:rStyle w:val="FootnoteReference"/>
          <w:sz w:val="18"/>
          <w:szCs w:val="18"/>
        </w:rPr>
        <w:footnoteRef/>
      </w:r>
      <w:r w:rsidRPr="00E00FCF">
        <w:rPr>
          <w:sz w:val="18"/>
          <w:szCs w:val="18"/>
        </w:rPr>
        <w:t xml:space="preserve"> </w:t>
      </w:r>
      <w:r w:rsidR="001408FA" w:rsidRPr="001408FA">
        <w:rPr>
          <w:sz w:val="18"/>
          <w:szCs w:val="18"/>
        </w:rPr>
        <w:t>www.ansi.org/wsweek</w:t>
      </w:r>
      <w:r w:rsidR="001408FA">
        <w:rPr>
          <w:sz w:val="18"/>
          <w:szCs w:val="18"/>
        </w:rPr>
        <w:br/>
      </w:r>
    </w:p>
  </w:footnote>
  <w:footnote w:id="13">
    <w:p w:rsidR="00C1190D" w:rsidRPr="00C1190D" w:rsidRDefault="00C1190D">
      <w:pPr>
        <w:pStyle w:val="FootnoteText"/>
        <w:rPr>
          <w:sz w:val="18"/>
          <w:szCs w:val="18"/>
        </w:rPr>
      </w:pPr>
      <w:r w:rsidRPr="00C1190D">
        <w:rPr>
          <w:rStyle w:val="FootnoteReference"/>
          <w:sz w:val="18"/>
          <w:szCs w:val="18"/>
        </w:rPr>
        <w:footnoteRef/>
      </w:r>
      <w:r w:rsidRPr="00C1190D">
        <w:rPr>
          <w:sz w:val="18"/>
          <w:szCs w:val="18"/>
        </w:rPr>
        <w:t xml:space="preserve"> A complete list of ANSI panels, collaboratives, and fora for standards coordination can be found at www.ansi.org/panels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8FA" w:rsidRDefault="001408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8FA" w:rsidRDefault="001408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8FA" w:rsidRDefault="001408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0052C"/>
    <w:multiLevelType w:val="hybridMultilevel"/>
    <w:tmpl w:val="6FBE5924"/>
    <w:lvl w:ilvl="0" w:tplc="1366A062">
      <w:start w:val="1"/>
      <w:numFmt w:val="lowerRoman"/>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nsid w:val="0DF35649"/>
    <w:multiLevelType w:val="hybridMultilevel"/>
    <w:tmpl w:val="A58ED082"/>
    <w:lvl w:ilvl="0" w:tplc="D7542974">
      <w:start w:val="1"/>
      <w:numFmt w:val="bullet"/>
      <w:lvlText w:val=""/>
      <w:lvlJc w:val="left"/>
      <w:pPr>
        <w:tabs>
          <w:tab w:val="num" w:pos="1440"/>
        </w:tabs>
        <w:ind w:left="1440" w:hanging="360"/>
      </w:pPr>
      <w:rPr>
        <w:rFonts w:ascii="Wingdings" w:hAnsi="Wingdings" w:hint="default"/>
        <w:color w:val="0069B3"/>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0C16A24"/>
    <w:multiLevelType w:val="hybridMultilevel"/>
    <w:tmpl w:val="51602BC8"/>
    <w:lvl w:ilvl="0" w:tplc="8B081F3E">
      <w:start w:val="1"/>
      <w:numFmt w:val="bullet"/>
      <w:lvlText w:val=""/>
      <w:lvlJc w:val="left"/>
      <w:pPr>
        <w:tabs>
          <w:tab w:val="num" w:pos="1140"/>
        </w:tabs>
        <w:ind w:left="1140" w:hanging="360"/>
      </w:pPr>
      <w:rPr>
        <w:rFonts w:ascii="Wingdings" w:hAnsi="Wingdings" w:hint="default"/>
        <w:color w:val="0069B3"/>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10EB4AE5"/>
    <w:multiLevelType w:val="hybridMultilevel"/>
    <w:tmpl w:val="18980714"/>
    <w:lvl w:ilvl="0" w:tplc="9588FAD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0F3547"/>
    <w:multiLevelType w:val="hybridMultilevel"/>
    <w:tmpl w:val="E4ECF528"/>
    <w:lvl w:ilvl="0" w:tplc="A6582266">
      <w:start w:val="5"/>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15F63AAB"/>
    <w:multiLevelType w:val="hybridMultilevel"/>
    <w:tmpl w:val="C6E60A00"/>
    <w:lvl w:ilvl="0" w:tplc="8B081F3E">
      <w:start w:val="1"/>
      <w:numFmt w:val="bullet"/>
      <w:lvlText w:val=""/>
      <w:lvlJc w:val="left"/>
      <w:pPr>
        <w:ind w:left="720" w:hanging="360"/>
      </w:pPr>
      <w:rPr>
        <w:rFonts w:ascii="Wingdings" w:hAnsi="Wingdings" w:hint="default"/>
        <w:color w:val="0069B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5F6B56"/>
    <w:multiLevelType w:val="hybridMultilevel"/>
    <w:tmpl w:val="3086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977192"/>
    <w:multiLevelType w:val="hybridMultilevel"/>
    <w:tmpl w:val="9614F4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507D28"/>
    <w:multiLevelType w:val="hybridMultilevel"/>
    <w:tmpl w:val="9398A6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47E27F8"/>
    <w:multiLevelType w:val="multilevel"/>
    <w:tmpl w:val="9398A64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25C1121A"/>
    <w:multiLevelType w:val="hybridMultilevel"/>
    <w:tmpl w:val="40161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6B77E05"/>
    <w:multiLevelType w:val="hybridMultilevel"/>
    <w:tmpl w:val="1C3EC29E"/>
    <w:lvl w:ilvl="0" w:tplc="D14E2176">
      <w:start w:val="1"/>
      <w:numFmt w:val="decimal"/>
      <w:lvlText w:val="%1)"/>
      <w:lvlJc w:val="left"/>
      <w:pPr>
        <w:tabs>
          <w:tab w:val="num" w:pos="1815"/>
        </w:tabs>
        <w:ind w:left="1815" w:hanging="375"/>
      </w:pPr>
      <w:rPr>
        <w:rFonts w:cs="Times New Roman" w:hint="default"/>
        <w:b/>
        <w:i/>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2">
    <w:nsid w:val="28E2109F"/>
    <w:multiLevelType w:val="hybridMultilevel"/>
    <w:tmpl w:val="579431BA"/>
    <w:lvl w:ilvl="0" w:tplc="B0A0A12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CC1389"/>
    <w:multiLevelType w:val="hybridMultilevel"/>
    <w:tmpl w:val="E830407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4EE53A2"/>
    <w:multiLevelType w:val="hybridMultilevel"/>
    <w:tmpl w:val="FABEF9EC"/>
    <w:lvl w:ilvl="0" w:tplc="04090015">
      <w:start w:val="1"/>
      <w:numFmt w:val="upp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EBC22D78">
      <w:start w:val="1"/>
      <w:numFmt w:val="decimal"/>
      <w:lvlText w:val="%3."/>
      <w:lvlJc w:val="left"/>
      <w:pPr>
        <w:tabs>
          <w:tab w:val="num" w:pos="2940"/>
        </w:tabs>
        <w:ind w:left="2940" w:hanging="960"/>
      </w:pPr>
      <w:rPr>
        <w:rFonts w:cs="Times New Roman" w:hint="default"/>
      </w:rPr>
    </w:lvl>
    <w:lvl w:ilvl="3" w:tplc="76F05206">
      <w:start w:val="2"/>
      <w:numFmt w:val="lowerRoman"/>
      <w:lvlText w:val="%4."/>
      <w:lvlJc w:val="left"/>
      <w:pPr>
        <w:tabs>
          <w:tab w:val="num" w:pos="3240"/>
        </w:tabs>
        <w:ind w:left="3240" w:hanging="72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55126E1"/>
    <w:multiLevelType w:val="hybridMultilevel"/>
    <w:tmpl w:val="61267A28"/>
    <w:lvl w:ilvl="0" w:tplc="0409000F">
      <w:start w:val="1"/>
      <w:numFmt w:val="decimal"/>
      <w:lvlText w:val="%1."/>
      <w:lvlJc w:val="left"/>
      <w:pPr>
        <w:ind w:left="360" w:hanging="360"/>
      </w:pPr>
      <w:rPr>
        <w:rFonts w:cs="Times New Roman" w:hint="default"/>
      </w:rPr>
    </w:lvl>
    <w:lvl w:ilvl="1" w:tplc="CEB6B0AC">
      <w:start w:val="1"/>
      <w:numFmt w:val="lowerLetter"/>
      <w:lvlText w:val="%2)"/>
      <w:lvlJc w:val="left"/>
      <w:pPr>
        <w:ind w:left="1080" w:hanging="360"/>
      </w:pPr>
      <w:rPr>
        <w:rFonts w:cs="Times New Roman" w:hint="default"/>
      </w:rPr>
    </w:lvl>
    <w:lvl w:ilvl="2" w:tplc="2452E538">
      <w:start w:val="1"/>
      <w:numFmt w:val="lowerRoman"/>
      <w:lvlText w:val="%3."/>
      <w:lvlJc w:val="left"/>
      <w:pPr>
        <w:ind w:left="2340" w:hanging="720"/>
      </w:pPr>
      <w:rPr>
        <w:rFonts w:cs="Times New Roman"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36E4046F"/>
    <w:multiLevelType w:val="hybridMultilevel"/>
    <w:tmpl w:val="FDCE6D0A"/>
    <w:lvl w:ilvl="0" w:tplc="935C9CF8">
      <w:start w:val="1"/>
      <w:numFmt w:val="bullet"/>
      <w:lvlText w:val=""/>
      <w:lvlJc w:val="left"/>
      <w:pPr>
        <w:tabs>
          <w:tab w:val="num" w:pos="1500"/>
        </w:tabs>
        <w:ind w:left="1500" w:hanging="360"/>
      </w:pPr>
      <w:rPr>
        <w:rFonts w:ascii="Wingdings" w:hAnsi="Wingdings" w:hint="default"/>
        <w:color w:val="3366FF"/>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97C163D"/>
    <w:multiLevelType w:val="hybridMultilevel"/>
    <w:tmpl w:val="957061B0"/>
    <w:lvl w:ilvl="0" w:tplc="D396BBF6">
      <w:start w:val="1"/>
      <w:numFmt w:val="bullet"/>
      <w:lvlText w:val=""/>
      <w:lvlJc w:val="left"/>
      <w:pPr>
        <w:ind w:left="720" w:hanging="360"/>
      </w:pPr>
      <w:rPr>
        <w:rFonts w:ascii="Wingdings" w:hAnsi="Wingdings" w:hint="default"/>
        <w:color w:val="0069B3"/>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81F04F4"/>
    <w:multiLevelType w:val="hybridMultilevel"/>
    <w:tmpl w:val="69242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CE02D8"/>
    <w:multiLevelType w:val="hybridMultilevel"/>
    <w:tmpl w:val="7A36FB6E"/>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EDB705B"/>
    <w:multiLevelType w:val="hybridMultilevel"/>
    <w:tmpl w:val="6A40A876"/>
    <w:lvl w:ilvl="0" w:tplc="D396BBF6">
      <w:start w:val="1"/>
      <w:numFmt w:val="bullet"/>
      <w:lvlText w:val=""/>
      <w:lvlJc w:val="left"/>
      <w:pPr>
        <w:ind w:left="720" w:hanging="360"/>
      </w:pPr>
      <w:rPr>
        <w:rFonts w:ascii="Wingdings" w:hAnsi="Wingdings" w:hint="default"/>
        <w:color w:val="0069B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5B63E3"/>
    <w:multiLevelType w:val="hybridMultilevel"/>
    <w:tmpl w:val="B7C4564C"/>
    <w:lvl w:ilvl="0" w:tplc="ECE25886">
      <w:start w:val="1"/>
      <w:numFmt w:val="upperRoman"/>
      <w:lvlText w:val="%1."/>
      <w:lvlJc w:val="left"/>
      <w:pPr>
        <w:tabs>
          <w:tab w:val="num" w:pos="720"/>
        </w:tabs>
        <w:ind w:left="720" w:hanging="720"/>
      </w:pPr>
      <w:rPr>
        <w:rFonts w:cs="Times New Roman" w:hint="default"/>
        <w:b w:val="0"/>
        <w:i w:val="0"/>
      </w:rPr>
    </w:lvl>
    <w:lvl w:ilvl="1" w:tplc="04090019">
      <w:start w:val="1"/>
      <w:numFmt w:val="lowerLetter"/>
      <w:lvlText w:val="%2."/>
      <w:lvlJc w:val="left"/>
      <w:pPr>
        <w:tabs>
          <w:tab w:val="num" w:pos="1080"/>
        </w:tabs>
        <w:ind w:left="1080" w:hanging="360"/>
      </w:pPr>
      <w:rPr>
        <w:rFonts w:cs="Times New Roman"/>
      </w:rPr>
    </w:lvl>
    <w:lvl w:ilvl="2" w:tplc="9940C0DC">
      <w:start w:val="1"/>
      <w:numFmt w:val="decimal"/>
      <w:lvlText w:val="%3)"/>
      <w:lvlJc w:val="left"/>
      <w:pPr>
        <w:tabs>
          <w:tab w:val="num" w:pos="1980"/>
        </w:tabs>
        <w:ind w:left="1980" w:hanging="360"/>
      </w:pPr>
      <w:rPr>
        <w:rFonts w:cs="Times New Roman" w:hint="default"/>
        <w:b/>
      </w:rPr>
    </w:lvl>
    <w:lvl w:ilvl="3" w:tplc="0B7A877E">
      <w:start w:val="1"/>
      <w:numFmt w:val="lowerRoman"/>
      <w:lvlText w:val="%4)"/>
      <w:lvlJc w:val="left"/>
      <w:pPr>
        <w:tabs>
          <w:tab w:val="num" w:pos="2880"/>
        </w:tabs>
        <w:ind w:left="2880" w:hanging="720"/>
      </w:pPr>
      <w:rPr>
        <w:rFonts w:cs="Times New Roman" w:hint="default"/>
        <w:b w:val="0"/>
        <w:i w:val="0"/>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538A1B69"/>
    <w:multiLevelType w:val="hybridMultilevel"/>
    <w:tmpl w:val="61A2FEAA"/>
    <w:lvl w:ilvl="0" w:tplc="8B081F3E">
      <w:start w:val="1"/>
      <w:numFmt w:val="bullet"/>
      <w:lvlText w:val=""/>
      <w:lvlJc w:val="left"/>
      <w:pPr>
        <w:ind w:left="720" w:hanging="360"/>
      </w:pPr>
      <w:rPr>
        <w:rFonts w:ascii="Wingdings" w:hAnsi="Wingdings" w:hint="default"/>
        <w:color w:val="0069B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337009"/>
    <w:multiLevelType w:val="hybridMultilevel"/>
    <w:tmpl w:val="957C2BF0"/>
    <w:lvl w:ilvl="0" w:tplc="D396BBF6">
      <w:start w:val="1"/>
      <w:numFmt w:val="bullet"/>
      <w:lvlText w:val=""/>
      <w:lvlJc w:val="left"/>
      <w:pPr>
        <w:ind w:left="720" w:hanging="360"/>
      </w:pPr>
      <w:rPr>
        <w:rFonts w:ascii="Wingdings" w:hAnsi="Wingdings" w:hint="default"/>
        <w:color w:val="0069B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C86A93"/>
    <w:multiLevelType w:val="hybridMultilevel"/>
    <w:tmpl w:val="964EAFA4"/>
    <w:lvl w:ilvl="0" w:tplc="D396BBF6">
      <w:start w:val="1"/>
      <w:numFmt w:val="bullet"/>
      <w:lvlText w:val=""/>
      <w:lvlJc w:val="left"/>
      <w:pPr>
        <w:ind w:left="720" w:hanging="360"/>
      </w:pPr>
      <w:rPr>
        <w:rFonts w:ascii="Wingdings" w:hAnsi="Wingdings" w:hint="default"/>
        <w:color w:val="0069B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B030C5"/>
    <w:multiLevelType w:val="hybridMultilevel"/>
    <w:tmpl w:val="043236F2"/>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6D2B5426"/>
    <w:multiLevelType w:val="hybridMultilevel"/>
    <w:tmpl w:val="E146B6C6"/>
    <w:lvl w:ilvl="0" w:tplc="0B7A877E">
      <w:start w:val="1"/>
      <w:numFmt w:val="lowerRoman"/>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38C02D3"/>
    <w:multiLevelType w:val="hybridMultilevel"/>
    <w:tmpl w:val="20C6A388"/>
    <w:lvl w:ilvl="0" w:tplc="0B7A877E">
      <w:start w:val="1"/>
      <w:numFmt w:val="lowerRoman"/>
      <w:lvlText w:val="%1)"/>
      <w:lvlJc w:val="left"/>
      <w:pPr>
        <w:ind w:left="1440" w:hanging="360"/>
      </w:pPr>
      <w:rPr>
        <w:rFonts w:cs="Times New Roman" w:hint="default"/>
        <w:b w:val="0"/>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nsid w:val="74F64BF6"/>
    <w:multiLevelType w:val="hybridMultilevel"/>
    <w:tmpl w:val="61CC2CA0"/>
    <w:lvl w:ilvl="0" w:tplc="55AE455C">
      <w:start w:val="1"/>
      <w:numFmt w:val="lowerRoman"/>
      <w:lvlText w:val="%1."/>
      <w:lvlJc w:val="left"/>
      <w:pPr>
        <w:tabs>
          <w:tab w:val="num" w:pos="1440"/>
        </w:tabs>
        <w:ind w:left="1440" w:hanging="72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75CB46EB"/>
    <w:multiLevelType w:val="hybridMultilevel"/>
    <w:tmpl w:val="EED04FA6"/>
    <w:lvl w:ilvl="0" w:tplc="FFFFFFFF">
      <w:start w:val="1"/>
      <w:numFmt w:val="decimal"/>
      <w:lvlText w:val="%1."/>
      <w:lvlJc w:val="left"/>
      <w:pPr>
        <w:tabs>
          <w:tab w:val="num" w:pos="720"/>
        </w:tabs>
        <w:ind w:left="720" w:hanging="360"/>
      </w:pPr>
      <w:rPr>
        <w:rFonts w:cs="Times New Roman" w:hint="default"/>
        <w:b/>
        <w:u w:val="no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nsid w:val="7A364A1B"/>
    <w:multiLevelType w:val="hybridMultilevel"/>
    <w:tmpl w:val="82FC654A"/>
    <w:lvl w:ilvl="0" w:tplc="D396BBF6">
      <w:start w:val="1"/>
      <w:numFmt w:val="bullet"/>
      <w:lvlText w:val=""/>
      <w:lvlJc w:val="left"/>
      <w:pPr>
        <w:ind w:left="720" w:hanging="360"/>
      </w:pPr>
      <w:rPr>
        <w:rFonts w:ascii="Wingdings" w:hAnsi="Wingdings" w:hint="default"/>
        <w:color w:val="0069B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0"/>
  </w:num>
  <w:num w:numId="4">
    <w:abstractNumId w:val="28"/>
  </w:num>
  <w:num w:numId="5">
    <w:abstractNumId w:val="19"/>
  </w:num>
  <w:num w:numId="6">
    <w:abstractNumId w:val="4"/>
  </w:num>
  <w:num w:numId="7">
    <w:abstractNumId w:val="16"/>
  </w:num>
  <w:num w:numId="8">
    <w:abstractNumId w:val="2"/>
  </w:num>
  <w:num w:numId="9">
    <w:abstractNumId w:val="8"/>
  </w:num>
  <w:num w:numId="10">
    <w:abstractNumId w:val="9"/>
  </w:num>
  <w:num w:numId="11">
    <w:abstractNumId w:val="1"/>
  </w:num>
  <w:num w:numId="12">
    <w:abstractNumId w:val="13"/>
  </w:num>
  <w:num w:numId="13">
    <w:abstractNumId w:val="17"/>
  </w:num>
  <w:num w:numId="14">
    <w:abstractNumId w:val="20"/>
  </w:num>
  <w:num w:numId="15">
    <w:abstractNumId w:val="29"/>
  </w:num>
  <w:num w:numId="16">
    <w:abstractNumId w:val="21"/>
  </w:num>
  <w:num w:numId="17">
    <w:abstractNumId w:val="11"/>
  </w:num>
  <w:num w:numId="18">
    <w:abstractNumId w:val="24"/>
  </w:num>
  <w:num w:numId="19">
    <w:abstractNumId w:val="25"/>
  </w:num>
  <w:num w:numId="20">
    <w:abstractNumId w:val="15"/>
  </w:num>
  <w:num w:numId="21">
    <w:abstractNumId w:val="27"/>
  </w:num>
  <w:num w:numId="22">
    <w:abstractNumId w:val="26"/>
  </w:num>
  <w:num w:numId="23">
    <w:abstractNumId w:val="22"/>
  </w:num>
  <w:num w:numId="24">
    <w:abstractNumId w:val="12"/>
  </w:num>
  <w:num w:numId="25">
    <w:abstractNumId w:val="5"/>
  </w:num>
  <w:num w:numId="26">
    <w:abstractNumId w:val="3"/>
  </w:num>
  <w:num w:numId="27">
    <w:abstractNumId w:val="10"/>
  </w:num>
  <w:num w:numId="28">
    <w:abstractNumId w:val="30"/>
  </w:num>
  <w:num w:numId="29">
    <w:abstractNumId w:val="6"/>
  </w:num>
  <w:num w:numId="30">
    <w:abstractNumId w:val="2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C8D"/>
    <w:rsid w:val="00000380"/>
    <w:rsid w:val="00000547"/>
    <w:rsid w:val="00000623"/>
    <w:rsid w:val="00001AA4"/>
    <w:rsid w:val="00002DA1"/>
    <w:rsid w:val="00003572"/>
    <w:rsid w:val="00005FE5"/>
    <w:rsid w:val="000139E8"/>
    <w:rsid w:val="00020BB0"/>
    <w:rsid w:val="000248DF"/>
    <w:rsid w:val="000253F9"/>
    <w:rsid w:val="00026280"/>
    <w:rsid w:val="0003177B"/>
    <w:rsid w:val="0003199A"/>
    <w:rsid w:val="000319E0"/>
    <w:rsid w:val="000433FC"/>
    <w:rsid w:val="00054E35"/>
    <w:rsid w:val="00061089"/>
    <w:rsid w:val="0007441C"/>
    <w:rsid w:val="00080696"/>
    <w:rsid w:val="00083262"/>
    <w:rsid w:val="00083575"/>
    <w:rsid w:val="00084017"/>
    <w:rsid w:val="000851B5"/>
    <w:rsid w:val="0008609C"/>
    <w:rsid w:val="0008650B"/>
    <w:rsid w:val="00090CF7"/>
    <w:rsid w:val="000915DF"/>
    <w:rsid w:val="000A18F7"/>
    <w:rsid w:val="000A65DC"/>
    <w:rsid w:val="000A6AA7"/>
    <w:rsid w:val="000B043A"/>
    <w:rsid w:val="000C0DB2"/>
    <w:rsid w:val="000C7219"/>
    <w:rsid w:val="000D116E"/>
    <w:rsid w:val="000E6B62"/>
    <w:rsid w:val="000F1440"/>
    <w:rsid w:val="000F19AE"/>
    <w:rsid w:val="000F648F"/>
    <w:rsid w:val="00111615"/>
    <w:rsid w:val="00111767"/>
    <w:rsid w:val="0011207B"/>
    <w:rsid w:val="00122B64"/>
    <w:rsid w:val="00122D89"/>
    <w:rsid w:val="001261C0"/>
    <w:rsid w:val="001272FD"/>
    <w:rsid w:val="0013741D"/>
    <w:rsid w:val="001408FA"/>
    <w:rsid w:val="00145078"/>
    <w:rsid w:val="001464AA"/>
    <w:rsid w:val="00147902"/>
    <w:rsid w:val="001525C7"/>
    <w:rsid w:val="00165131"/>
    <w:rsid w:val="0017067D"/>
    <w:rsid w:val="00173B92"/>
    <w:rsid w:val="001740CC"/>
    <w:rsid w:val="00174336"/>
    <w:rsid w:val="001813ED"/>
    <w:rsid w:val="00184C20"/>
    <w:rsid w:val="0019231E"/>
    <w:rsid w:val="001A2925"/>
    <w:rsid w:val="001A3541"/>
    <w:rsid w:val="001A7DF1"/>
    <w:rsid w:val="001B5FF0"/>
    <w:rsid w:val="001B73EA"/>
    <w:rsid w:val="001B7880"/>
    <w:rsid w:val="001C752C"/>
    <w:rsid w:val="001D24C0"/>
    <w:rsid w:val="001D5E04"/>
    <w:rsid w:val="001E2198"/>
    <w:rsid w:val="001E279E"/>
    <w:rsid w:val="001E6EB2"/>
    <w:rsid w:val="001E7B70"/>
    <w:rsid w:val="001F1975"/>
    <w:rsid w:val="001F1D87"/>
    <w:rsid w:val="001F5BC4"/>
    <w:rsid w:val="00200637"/>
    <w:rsid w:val="002039C6"/>
    <w:rsid w:val="00203F11"/>
    <w:rsid w:val="00204C6E"/>
    <w:rsid w:val="00223CAB"/>
    <w:rsid w:val="002302FB"/>
    <w:rsid w:val="00232FCC"/>
    <w:rsid w:val="002340D5"/>
    <w:rsid w:val="002435BA"/>
    <w:rsid w:val="00244F43"/>
    <w:rsid w:val="002464DB"/>
    <w:rsid w:val="00250552"/>
    <w:rsid w:val="00251CCC"/>
    <w:rsid w:val="0025420A"/>
    <w:rsid w:val="0026105A"/>
    <w:rsid w:val="00266945"/>
    <w:rsid w:val="00271BBE"/>
    <w:rsid w:val="00274BE0"/>
    <w:rsid w:val="00275A0A"/>
    <w:rsid w:val="00283244"/>
    <w:rsid w:val="0029238B"/>
    <w:rsid w:val="00293A60"/>
    <w:rsid w:val="00294573"/>
    <w:rsid w:val="00295064"/>
    <w:rsid w:val="00296197"/>
    <w:rsid w:val="002968E9"/>
    <w:rsid w:val="002A5219"/>
    <w:rsid w:val="002B1423"/>
    <w:rsid w:val="002B30F8"/>
    <w:rsid w:val="002B627F"/>
    <w:rsid w:val="002B700F"/>
    <w:rsid w:val="002C1382"/>
    <w:rsid w:val="002C16EA"/>
    <w:rsid w:val="002C4619"/>
    <w:rsid w:val="002C5AE4"/>
    <w:rsid w:val="002C635E"/>
    <w:rsid w:val="002C7BFC"/>
    <w:rsid w:val="002D5C07"/>
    <w:rsid w:val="002E2240"/>
    <w:rsid w:val="002E3244"/>
    <w:rsid w:val="002E3E26"/>
    <w:rsid w:val="002F4082"/>
    <w:rsid w:val="002F4B12"/>
    <w:rsid w:val="0030084F"/>
    <w:rsid w:val="00303550"/>
    <w:rsid w:val="003105ED"/>
    <w:rsid w:val="003124FB"/>
    <w:rsid w:val="00312B3C"/>
    <w:rsid w:val="00312EF7"/>
    <w:rsid w:val="00314C9F"/>
    <w:rsid w:val="00320C0E"/>
    <w:rsid w:val="003269A1"/>
    <w:rsid w:val="00341888"/>
    <w:rsid w:val="00347C0E"/>
    <w:rsid w:val="003634FE"/>
    <w:rsid w:val="00365967"/>
    <w:rsid w:val="003727EC"/>
    <w:rsid w:val="00374D5D"/>
    <w:rsid w:val="00387FC5"/>
    <w:rsid w:val="00391D36"/>
    <w:rsid w:val="00392529"/>
    <w:rsid w:val="003967D8"/>
    <w:rsid w:val="003A00BF"/>
    <w:rsid w:val="003A18D9"/>
    <w:rsid w:val="003A1918"/>
    <w:rsid w:val="003B7645"/>
    <w:rsid w:val="003B7D04"/>
    <w:rsid w:val="003C07E1"/>
    <w:rsid w:val="003C274D"/>
    <w:rsid w:val="003D341D"/>
    <w:rsid w:val="003E4310"/>
    <w:rsid w:val="00401C13"/>
    <w:rsid w:val="004029BB"/>
    <w:rsid w:val="00403E69"/>
    <w:rsid w:val="0040428F"/>
    <w:rsid w:val="00404F6C"/>
    <w:rsid w:val="00405D77"/>
    <w:rsid w:val="00411110"/>
    <w:rsid w:val="00417092"/>
    <w:rsid w:val="00422232"/>
    <w:rsid w:val="004365E8"/>
    <w:rsid w:val="00440025"/>
    <w:rsid w:val="00450F90"/>
    <w:rsid w:val="00452199"/>
    <w:rsid w:val="004524F6"/>
    <w:rsid w:val="00455C47"/>
    <w:rsid w:val="00457D62"/>
    <w:rsid w:val="004619AD"/>
    <w:rsid w:val="0047188E"/>
    <w:rsid w:val="0048077C"/>
    <w:rsid w:val="0048091D"/>
    <w:rsid w:val="00483035"/>
    <w:rsid w:val="0048398F"/>
    <w:rsid w:val="00494395"/>
    <w:rsid w:val="004A2076"/>
    <w:rsid w:val="004A42CF"/>
    <w:rsid w:val="004B438B"/>
    <w:rsid w:val="004C5552"/>
    <w:rsid w:val="004C5FB4"/>
    <w:rsid w:val="004C68FF"/>
    <w:rsid w:val="004D258C"/>
    <w:rsid w:val="004E0391"/>
    <w:rsid w:val="004E3321"/>
    <w:rsid w:val="004E40C9"/>
    <w:rsid w:val="004E43C6"/>
    <w:rsid w:val="004E5196"/>
    <w:rsid w:val="004E531D"/>
    <w:rsid w:val="004E6752"/>
    <w:rsid w:val="004E721F"/>
    <w:rsid w:val="004F5382"/>
    <w:rsid w:val="00500470"/>
    <w:rsid w:val="00504619"/>
    <w:rsid w:val="00505A27"/>
    <w:rsid w:val="0051300A"/>
    <w:rsid w:val="005164B7"/>
    <w:rsid w:val="00517F17"/>
    <w:rsid w:val="00520E2D"/>
    <w:rsid w:val="005224DF"/>
    <w:rsid w:val="0052287E"/>
    <w:rsid w:val="00523083"/>
    <w:rsid w:val="00527BD2"/>
    <w:rsid w:val="005303E3"/>
    <w:rsid w:val="005333DB"/>
    <w:rsid w:val="00534E73"/>
    <w:rsid w:val="005402AC"/>
    <w:rsid w:val="005409F4"/>
    <w:rsid w:val="0054308D"/>
    <w:rsid w:val="00544EE1"/>
    <w:rsid w:val="005569F0"/>
    <w:rsid w:val="00556D14"/>
    <w:rsid w:val="0056517A"/>
    <w:rsid w:val="00566F05"/>
    <w:rsid w:val="00567E4C"/>
    <w:rsid w:val="005746C5"/>
    <w:rsid w:val="00574C25"/>
    <w:rsid w:val="00577884"/>
    <w:rsid w:val="005832EE"/>
    <w:rsid w:val="00586DA3"/>
    <w:rsid w:val="00587277"/>
    <w:rsid w:val="0059010C"/>
    <w:rsid w:val="00591234"/>
    <w:rsid w:val="00597575"/>
    <w:rsid w:val="005A12B4"/>
    <w:rsid w:val="005A1B76"/>
    <w:rsid w:val="005A3F4E"/>
    <w:rsid w:val="005A79DB"/>
    <w:rsid w:val="005B6C3C"/>
    <w:rsid w:val="005C54E9"/>
    <w:rsid w:val="005C6730"/>
    <w:rsid w:val="005C781F"/>
    <w:rsid w:val="005D328B"/>
    <w:rsid w:val="005E3480"/>
    <w:rsid w:val="005E6A33"/>
    <w:rsid w:val="005E6D43"/>
    <w:rsid w:val="005F093F"/>
    <w:rsid w:val="005F0F9E"/>
    <w:rsid w:val="005F1858"/>
    <w:rsid w:val="006011E1"/>
    <w:rsid w:val="00607D05"/>
    <w:rsid w:val="00610CA1"/>
    <w:rsid w:val="0061218F"/>
    <w:rsid w:val="006160D0"/>
    <w:rsid w:val="00622F45"/>
    <w:rsid w:val="00630D0B"/>
    <w:rsid w:val="00650B3E"/>
    <w:rsid w:val="00655C65"/>
    <w:rsid w:val="0066027E"/>
    <w:rsid w:val="006606F4"/>
    <w:rsid w:val="006662BF"/>
    <w:rsid w:val="00666368"/>
    <w:rsid w:val="00676FB5"/>
    <w:rsid w:val="0068096E"/>
    <w:rsid w:val="00681425"/>
    <w:rsid w:val="00684B3D"/>
    <w:rsid w:val="00686C6E"/>
    <w:rsid w:val="00686C8D"/>
    <w:rsid w:val="00691040"/>
    <w:rsid w:val="006914A4"/>
    <w:rsid w:val="00694875"/>
    <w:rsid w:val="00694881"/>
    <w:rsid w:val="006B2A47"/>
    <w:rsid w:val="006B78B2"/>
    <w:rsid w:val="006C0A34"/>
    <w:rsid w:val="006C7646"/>
    <w:rsid w:val="006D5560"/>
    <w:rsid w:val="006E2BD7"/>
    <w:rsid w:val="006E65B4"/>
    <w:rsid w:val="006E7691"/>
    <w:rsid w:val="006F2192"/>
    <w:rsid w:val="006F2EFA"/>
    <w:rsid w:val="006F6791"/>
    <w:rsid w:val="007002B9"/>
    <w:rsid w:val="007012AC"/>
    <w:rsid w:val="007042EE"/>
    <w:rsid w:val="00716504"/>
    <w:rsid w:val="00716B79"/>
    <w:rsid w:val="007228F4"/>
    <w:rsid w:val="00722D50"/>
    <w:rsid w:val="007473CE"/>
    <w:rsid w:val="00752271"/>
    <w:rsid w:val="0075570E"/>
    <w:rsid w:val="007632B0"/>
    <w:rsid w:val="007637CE"/>
    <w:rsid w:val="007658B4"/>
    <w:rsid w:val="00766E3A"/>
    <w:rsid w:val="00767905"/>
    <w:rsid w:val="00770310"/>
    <w:rsid w:val="007727CC"/>
    <w:rsid w:val="00774571"/>
    <w:rsid w:val="00774EF5"/>
    <w:rsid w:val="00782EC6"/>
    <w:rsid w:val="0078547F"/>
    <w:rsid w:val="007864AC"/>
    <w:rsid w:val="0079066B"/>
    <w:rsid w:val="00791768"/>
    <w:rsid w:val="00795336"/>
    <w:rsid w:val="007A05B2"/>
    <w:rsid w:val="007A3C5E"/>
    <w:rsid w:val="007A3E95"/>
    <w:rsid w:val="007A4401"/>
    <w:rsid w:val="007A6452"/>
    <w:rsid w:val="007A6913"/>
    <w:rsid w:val="007B4E89"/>
    <w:rsid w:val="007B6A47"/>
    <w:rsid w:val="007C0D3A"/>
    <w:rsid w:val="007E12A1"/>
    <w:rsid w:val="007E1D3E"/>
    <w:rsid w:val="007E5C40"/>
    <w:rsid w:val="007F42C8"/>
    <w:rsid w:val="007F651E"/>
    <w:rsid w:val="007F7439"/>
    <w:rsid w:val="0080160C"/>
    <w:rsid w:val="008051C7"/>
    <w:rsid w:val="00810AF2"/>
    <w:rsid w:val="00816DF1"/>
    <w:rsid w:val="00827CB1"/>
    <w:rsid w:val="00840FC6"/>
    <w:rsid w:val="00845907"/>
    <w:rsid w:val="00846041"/>
    <w:rsid w:val="0084747B"/>
    <w:rsid w:val="0085656E"/>
    <w:rsid w:val="00860D06"/>
    <w:rsid w:val="00861E00"/>
    <w:rsid w:val="00862506"/>
    <w:rsid w:val="008729E9"/>
    <w:rsid w:val="0088743E"/>
    <w:rsid w:val="0089091C"/>
    <w:rsid w:val="00894346"/>
    <w:rsid w:val="00894FF9"/>
    <w:rsid w:val="008953D2"/>
    <w:rsid w:val="008A0391"/>
    <w:rsid w:val="008A5D34"/>
    <w:rsid w:val="008A5FAE"/>
    <w:rsid w:val="008B1DE3"/>
    <w:rsid w:val="008B5D78"/>
    <w:rsid w:val="008C2AE4"/>
    <w:rsid w:val="008C7150"/>
    <w:rsid w:val="008C7660"/>
    <w:rsid w:val="008D4987"/>
    <w:rsid w:val="008D4F98"/>
    <w:rsid w:val="008D7B4B"/>
    <w:rsid w:val="008E6FBB"/>
    <w:rsid w:val="008F1ACB"/>
    <w:rsid w:val="0090352E"/>
    <w:rsid w:val="00906487"/>
    <w:rsid w:val="00910C29"/>
    <w:rsid w:val="00913395"/>
    <w:rsid w:val="00913F96"/>
    <w:rsid w:val="00914EA3"/>
    <w:rsid w:val="009152C8"/>
    <w:rsid w:val="00915D13"/>
    <w:rsid w:val="00916C90"/>
    <w:rsid w:val="00917863"/>
    <w:rsid w:val="009228CB"/>
    <w:rsid w:val="00924D64"/>
    <w:rsid w:val="0092545F"/>
    <w:rsid w:val="00934C99"/>
    <w:rsid w:val="00936E81"/>
    <w:rsid w:val="009407A8"/>
    <w:rsid w:val="00941F54"/>
    <w:rsid w:val="009459FE"/>
    <w:rsid w:val="00952620"/>
    <w:rsid w:val="00952BB9"/>
    <w:rsid w:val="00956E84"/>
    <w:rsid w:val="0096145D"/>
    <w:rsid w:val="00961B94"/>
    <w:rsid w:val="00963712"/>
    <w:rsid w:val="00965F01"/>
    <w:rsid w:val="009660E4"/>
    <w:rsid w:val="0096737B"/>
    <w:rsid w:val="00967D83"/>
    <w:rsid w:val="009732E2"/>
    <w:rsid w:val="00983D3C"/>
    <w:rsid w:val="00984F48"/>
    <w:rsid w:val="0098795F"/>
    <w:rsid w:val="0099738B"/>
    <w:rsid w:val="009A01F3"/>
    <w:rsid w:val="009A294A"/>
    <w:rsid w:val="009A2E3A"/>
    <w:rsid w:val="009A3FBC"/>
    <w:rsid w:val="009A7488"/>
    <w:rsid w:val="009B0D17"/>
    <w:rsid w:val="009B151A"/>
    <w:rsid w:val="009C293D"/>
    <w:rsid w:val="009C3DE8"/>
    <w:rsid w:val="009C403E"/>
    <w:rsid w:val="009C7A52"/>
    <w:rsid w:val="009D2D81"/>
    <w:rsid w:val="009E2841"/>
    <w:rsid w:val="009E7889"/>
    <w:rsid w:val="009E7ABC"/>
    <w:rsid w:val="009F5436"/>
    <w:rsid w:val="009F7AB0"/>
    <w:rsid w:val="00A01D52"/>
    <w:rsid w:val="00A05F08"/>
    <w:rsid w:val="00A064D3"/>
    <w:rsid w:val="00A0663E"/>
    <w:rsid w:val="00A10CBF"/>
    <w:rsid w:val="00A10EC1"/>
    <w:rsid w:val="00A13037"/>
    <w:rsid w:val="00A16E1F"/>
    <w:rsid w:val="00A2397C"/>
    <w:rsid w:val="00A31570"/>
    <w:rsid w:val="00A37858"/>
    <w:rsid w:val="00A43C35"/>
    <w:rsid w:val="00A47661"/>
    <w:rsid w:val="00A50467"/>
    <w:rsid w:val="00A7096E"/>
    <w:rsid w:val="00A74F61"/>
    <w:rsid w:val="00A97600"/>
    <w:rsid w:val="00AA18BA"/>
    <w:rsid w:val="00AA63DC"/>
    <w:rsid w:val="00AA7019"/>
    <w:rsid w:val="00AB4182"/>
    <w:rsid w:val="00AC10D5"/>
    <w:rsid w:val="00AC1185"/>
    <w:rsid w:val="00AC5B05"/>
    <w:rsid w:val="00AE044A"/>
    <w:rsid w:val="00AE07A3"/>
    <w:rsid w:val="00AE3467"/>
    <w:rsid w:val="00AF6FA3"/>
    <w:rsid w:val="00B022B3"/>
    <w:rsid w:val="00B0687D"/>
    <w:rsid w:val="00B1168C"/>
    <w:rsid w:val="00B127F9"/>
    <w:rsid w:val="00B1338B"/>
    <w:rsid w:val="00B17CB3"/>
    <w:rsid w:val="00B215AA"/>
    <w:rsid w:val="00B21937"/>
    <w:rsid w:val="00B2207C"/>
    <w:rsid w:val="00B23946"/>
    <w:rsid w:val="00B24604"/>
    <w:rsid w:val="00B30017"/>
    <w:rsid w:val="00B34471"/>
    <w:rsid w:val="00B34908"/>
    <w:rsid w:val="00B401D0"/>
    <w:rsid w:val="00B40843"/>
    <w:rsid w:val="00B40BB3"/>
    <w:rsid w:val="00B43A88"/>
    <w:rsid w:val="00B528EC"/>
    <w:rsid w:val="00B5584C"/>
    <w:rsid w:val="00B60241"/>
    <w:rsid w:val="00B610DF"/>
    <w:rsid w:val="00B63A74"/>
    <w:rsid w:val="00B667EA"/>
    <w:rsid w:val="00B66F45"/>
    <w:rsid w:val="00B66F65"/>
    <w:rsid w:val="00B70192"/>
    <w:rsid w:val="00B70FD6"/>
    <w:rsid w:val="00B71D65"/>
    <w:rsid w:val="00B73D40"/>
    <w:rsid w:val="00B741CA"/>
    <w:rsid w:val="00B75A9B"/>
    <w:rsid w:val="00B81958"/>
    <w:rsid w:val="00B82F96"/>
    <w:rsid w:val="00B835F6"/>
    <w:rsid w:val="00B83F61"/>
    <w:rsid w:val="00B84045"/>
    <w:rsid w:val="00B91C23"/>
    <w:rsid w:val="00B955D6"/>
    <w:rsid w:val="00B96538"/>
    <w:rsid w:val="00BA02F2"/>
    <w:rsid w:val="00BA3D7B"/>
    <w:rsid w:val="00BB6389"/>
    <w:rsid w:val="00BC0FA5"/>
    <w:rsid w:val="00BC49C2"/>
    <w:rsid w:val="00BD7A80"/>
    <w:rsid w:val="00BE7A16"/>
    <w:rsid w:val="00BF366C"/>
    <w:rsid w:val="00BF37D0"/>
    <w:rsid w:val="00BF5929"/>
    <w:rsid w:val="00C038E7"/>
    <w:rsid w:val="00C04C92"/>
    <w:rsid w:val="00C05111"/>
    <w:rsid w:val="00C05C6B"/>
    <w:rsid w:val="00C06C0D"/>
    <w:rsid w:val="00C117D4"/>
    <w:rsid w:val="00C1190D"/>
    <w:rsid w:val="00C133FF"/>
    <w:rsid w:val="00C17455"/>
    <w:rsid w:val="00C254A5"/>
    <w:rsid w:val="00C25F9E"/>
    <w:rsid w:val="00C305FD"/>
    <w:rsid w:val="00C4340E"/>
    <w:rsid w:val="00C471A7"/>
    <w:rsid w:val="00C56FBC"/>
    <w:rsid w:val="00C5769A"/>
    <w:rsid w:val="00C70914"/>
    <w:rsid w:val="00C74FF8"/>
    <w:rsid w:val="00C8211C"/>
    <w:rsid w:val="00C8228A"/>
    <w:rsid w:val="00C83500"/>
    <w:rsid w:val="00C84C2C"/>
    <w:rsid w:val="00C85B27"/>
    <w:rsid w:val="00C91632"/>
    <w:rsid w:val="00C94429"/>
    <w:rsid w:val="00C95A69"/>
    <w:rsid w:val="00CA030F"/>
    <w:rsid w:val="00CA0481"/>
    <w:rsid w:val="00CA17B6"/>
    <w:rsid w:val="00CA17F5"/>
    <w:rsid w:val="00CA2012"/>
    <w:rsid w:val="00CA3051"/>
    <w:rsid w:val="00CB6741"/>
    <w:rsid w:val="00CD06E6"/>
    <w:rsid w:val="00CE306E"/>
    <w:rsid w:val="00CE35F3"/>
    <w:rsid w:val="00CE4E1D"/>
    <w:rsid w:val="00CE600F"/>
    <w:rsid w:val="00CE75B4"/>
    <w:rsid w:val="00CF2D28"/>
    <w:rsid w:val="00CF79C5"/>
    <w:rsid w:val="00D017E8"/>
    <w:rsid w:val="00D01CED"/>
    <w:rsid w:val="00D07531"/>
    <w:rsid w:val="00D0775E"/>
    <w:rsid w:val="00D126CC"/>
    <w:rsid w:val="00D228EC"/>
    <w:rsid w:val="00D2295D"/>
    <w:rsid w:val="00D22E87"/>
    <w:rsid w:val="00D26C31"/>
    <w:rsid w:val="00D54058"/>
    <w:rsid w:val="00D556D1"/>
    <w:rsid w:val="00D57B26"/>
    <w:rsid w:val="00D64DDF"/>
    <w:rsid w:val="00D66505"/>
    <w:rsid w:val="00D66A35"/>
    <w:rsid w:val="00D72DA2"/>
    <w:rsid w:val="00D74558"/>
    <w:rsid w:val="00D8117B"/>
    <w:rsid w:val="00D81323"/>
    <w:rsid w:val="00D8417F"/>
    <w:rsid w:val="00D8426D"/>
    <w:rsid w:val="00D91278"/>
    <w:rsid w:val="00D919B0"/>
    <w:rsid w:val="00D940F1"/>
    <w:rsid w:val="00DA488E"/>
    <w:rsid w:val="00DB1422"/>
    <w:rsid w:val="00DB15BA"/>
    <w:rsid w:val="00DB7228"/>
    <w:rsid w:val="00DB7EFF"/>
    <w:rsid w:val="00DC3F4F"/>
    <w:rsid w:val="00DC695A"/>
    <w:rsid w:val="00DD0A15"/>
    <w:rsid w:val="00DD4ADD"/>
    <w:rsid w:val="00DD5E53"/>
    <w:rsid w:val="00DD72E4"/>
    <w:rsid w:val="00DE06F6"/>
    <w:rsid w:val="00DF1018"/>
    <w:rsid w:val="00E0021C"/>
    <w:rsid w:val="00E00FCF"/>
    <w:rsid w:val="00E115D2"/>
    <w:rsid w:val="00E16DE4"/>
    <w:rsid w:val="00E20A29"/>
    <w:rsid w:val="00E224AE"/>
    <w:rsid w:val="00E22E56"/>
    <w:rsid w:val="00E44001"/>
    <w:rsid w:val="00E44054"/>
    <w:rsid w:val="00E45642"/>
    <w:rsid w:val="00E51D82"/>
    <w:rsid w:val="00E53F66"/>
    <w:rsid w:val="00E55FA2"/>
    <w:rsid w:val="00E617F1"/>
    <w:rsid w:val="00E62BEE"/>
    <w:rsid w:val="00E62CD3"/>
    <w:rsid w:val="00E66569"/>
    <w:rsid w:val="00E70F2D"/>
    <w:rsid w:val="00E73771"/>
    <w:rsid w:val="00E7509A"/>
    <w:rsid w:val="00E9679A"/>
    <w:rsid w:val="00E96BD5"/>
    <w:rsid w:val="00EA1527"/>
    <w:rsid w:val="00EA68C1"/>
    <w:rsid w:val="00EB08EE"/>
    <w:rsid w:val="00EC3B0C"/>
    <w:rsid w:val="00ED0B2F"/>
    <w:rsid w:val="00ED2BD4"/>
    <w:rsid w:val="00ED5933"/>
    <w:rsid w:val="00EE3B14"/>
    <w:rsid w:val="00EF49D2"/>
    <w:rsid w:val="00F01D53"/>
    <w:rsid w:val="00F04434"/>
    <w:rsid w:val="00F0492F"/>
    <w:rsid w:val="00F1054F"/>
    <w:rsid w:val="00F13244"/>
    <w:rsid w:val="00F136F3"/>
    <w:rsid w:val="00F13DD4"/>
    <w:rsid w:val="00F202FC"/>
    <w:rsid w:val="00F22455"/>
    <w:rsid w:val="00F27B7B"/>
    <w:rsid w:val="00F31D7E"/>
    <w:rsid w:val="00F33C2A"/>
    <w:rsid w:val="00F45AEA"/>
    <w:rsid w:val="00F46BD2"/>
    <w:rsid w:val="00F549D2"/>
    <w:rsid w:val="00F5585D"/>
    <w:rsid w:val="00F7033B"/>
    <w:rsid w:val="00F71163"/>
    <w:rsid w:val="00F74FC7"/>
    <w:rsid w:val="00F7538C"/>
    <w:rsid w:val="00F75C8A"/>
    <w:rsid w:val="00F824EC"/>
    <w:rsid w:val="00F91ABA"/>
    <w:rsid w:val="00F968D5"/>
    <w:rsid w:val="00F96D84"/>
    <w:rsid w:val="00FA3673"/>
    <w:rsid w:val="00FA583F"/>
    <w:rsid w:val="00FC24E7"/>
    <w:rsid w:val="00FC61A5"/>
    <w:rsid w:val="00FD15E8"/>
    <w:rsid w:val="00FD20B1"/>
    <w:rsid w:val="00FD35BB"/>
    <w:rsid w:val="00FD38C2"/>
    <w:rsid w:val="00FD6915"/>
    <w:rsid w:val="00FD6D26"/>
    <w:rsid w:val="00FE0297"/>
    <w:rsid w:val="00FE18DA"/>
    <w:rsid w:val="00FE2726"/>
    <w:rsid w:val="00FE2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48F"/>
    <w:rPr>
      <w:sz w:val="24"/>
      <w:szCs w:val="24"/>
    </w:rPr>
  </w:style>
  <w:style w:type="paragraph" w:styleId="Heading2">
    <w:name w:val="heading 2"/>
    <w:basedOn w:val="Normal"/>
    <w:link w:val="Heading2Char"/>
    <w:qFormat/>
    <w:rsid w:val="00BF366C"/>
    <w:pPr>
      <w:keepNext/>
      <w:spacing w:after="24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Pr>
      <w:rFonts w:ascii="Cambria" w:hAnsi="Cambria"/>
      <w:b/>
      <w:i/>
      <w:sz w:val="28"/>
    </w:rPr>
  </w:style>
  <w:style w:type="character" w:styleId="HTMLAcronym">
    <w:name w:val="HTML Acronym"/>
    <w:basedOn w:val="DefaultParagraphFont"/>
    <w:rsid w:val="0078547F"/>
  </w:style>
  <w:style w:type="paragraph" w:customStyle="1" w:styleId="cp">
    <w:name w:val="cp"/>
    <w:basedOn w:val="Normal"/>
    <w:rsid w:val="0078547F"/>
  </w:style>
  <w:style w:type="paragraph" w:styleId="NormalIndent">
    <w:name w:val="Normal Indent"/>
    <w:basedOn w:val="Normal"/>
    <w:rsid w:val="00BF366C"/>
    <w:pPr>
      <w:ind w:left="720"/>
    </w:pPr>
  </w:style>
  <w:style w:type="paragraph" w:styleId="BodyText">
    <w:name w:val="Body Text"/>
    <w:basedOn w:val="Normal"/>
    <w:link w:val="BodyTextChar"/>
    <w:rsid w:val="00BF366C"/>
    <w:pPr>
      <w:spacing w:after="240"/>
    </w:pPr>
  </w:style>
  <w:style w:type="character" w:customStyle="1" w:styleId="BodyTextChar">
    <w:name w:val="Body Text Char"/>
    <w:link w:val="BodyText"/>
    <w:semiHidden/>
    <w:rPr>
      <w:sz w:val="24"/>
    </w:rPr>
  </w:style>
  <w:style w:type="paragraph" w:styleId="BodyTextIndent">
    <w:name w:val="Body Text Indent"/>
    <w:basedOn w:val="Normal"/>
    <w:link w:val="BodyTextIndentChar1"/>
    <w:rsid w:val="00BF366C"/>
    <w:pPr>
      <w:spacing w:line="480" w:lineRule="auto"/>
    </w:pPr>
  </w:style>
  <w:style w:type="character" w:customStyle="1" w:styleId="BodyTextIndentChar">
    <w:name w:val="Body Text Indent Char"/>
    <w:semiHidden/>
    <w:rPr>
      <w:sz w:val="24"/>
    </w:rPr>
  </w:style>
  <w:style w:type="character" w:customStyle="1" w:styleId="BodyTextIndentChar1">
    <w:name w:val="Body Text Indent Char1"/>
    <w:link w:val="BodyTextIndent"/>
    <w:semiHidden/>
    <w:rPr>
      <w:sz w:val="24"/>
    </w:rPr>
  </w:style>
  <w:style w:type="character" w:customStyle="1" w:styleId="EmailStyle211">
    <w:name w:val="EmailStyle211"/>
    <w:semiHidden/>
    <w:rsid w:val="00BF366C"/>
    <w:rPr>
      <w:rFonts w:ascii="Comic Sans MS" w:hAnsi="Comic Sans MS"/>
      <w:color w:val="000080"/>
      <w:sz w:val="24"/>
      <w:u w:val="none"/>
    </w:rPr>
  </w:style>
  <w:style w:type="paragraph" w:styleId="FootnoteText">
    <w:name w:val="footnote text"/>
    <w:basedOn w:val="Normal"/>
    <w:link w:val="FootnoteTextChar"/>
    <w:uiPriority w:val="99"/>
    <w:semiHidden/>
    <w:rsid w:val="00C17455"/>
    <w:rPr>
      <w:rFonts w:ascii="Calibri" w:hAnsi="Calibri"/>
      <w:szCs w:val="20"/>
    </w:rPr>
  </w:style>
  <w:style w:type="character" w:customStyle="1" w:styleId="FootnoteTextChar">
    <w:name w:val="Footnote Text Char"/>
    <w:link w:val="FootnoteText"/>
    <w:uiPriority w:val="99"/>
    <w:semiHidden/>
    <w:rsid w:val="00C17455"/>
    <w:rPr>
      <w:rFonts w:ascii="Calibri" w:hAnsi="Calibri"/>
      <w:sz w:val="24"/>
      <w:lang w:val="en-US" w:eastAsia="en-US"/>
    </w:rPr>
  </w:style>
  <w:style w:type="character" w:styleId="FootnoteReference">
    <w:name w:val="footnote reference"/>
    <w:uiPriority w:val="99"/>
    <w:semiHidden/>
    <w:rsid w:val="00C17455"/>
    <w:rPr>
      <w:vertAlign w:val="superscript"/>
    </w:rPr>
  </w:style>
  <w:style w:type="character" w:styleId="Hyperlink">
    <w:name w:val="Hyperlink"/>
    <w:rsid w:val="00C17455"/>
    <w:rPr>
      <w:color w:val="0000FF"/>
      <w:u w:val="single"/>
    </w:rPr>
  </w:style>
  <w:style w:type="paragraph" w:styleId="BalloonText">
    <w:name w:val="Balloon Text"/>
    <w:basedOn w:val="Normal"/>
    <w:link w:val="BalloonTextChar"/>
    <w:semiHidden/>
    <w:rsid w:val="000F648F"/>
  </w:style>
  <w:style w:type="character" w:customStyle="1" w:styleId="BalloonTextChar">
    <w:name w:val="Balloon Text Char"/>
    <w:link w:val="BalloonText"/>
    <w:semiHidden/>
    <w:rsid w:val="000F648F"/>
    <w:rPr>
      <w:sz w:val="24"/>
      <w:szCs w:val="24"/>
    </w:rPr>
  </w:style>
  <w:style w:type="character" w:styleId="CommentReference">
    <w:name w:val="annotation reference"/>
    <w:semiHidden/>
    <w:rsid w:val="009C403E"/>
    <w:rPr>
      <w:sz w:val="16"/>
    </w:rPr>
  </w:style>
  <w:style w:type="paragraph" w:styleId="CommentText">
    <w:name w:val="annotation text"/>
    <w:basedOn w:val="Normal"/>
    <w:link w:val="CommentTextChar"/>
    <w:semiHidden/>
    <w:rsid w:val="009C403E"/>
    <w:rPr>
      <w:sz w:val="20"/>
      <w:szCs w:val="20"/>
    </w:rPr>
  </w:style>
  <w:style w:type="character" w:customStyle="1" w:styleId="CommentTextChar">
    <w:name w:val="Comment Text Char"/>
    <w:link w:val="CommentText"/>
    <w:semiHidden/>
    <w:rPr>
      <w:sz w:val="20"/>
    </w:rPr>
  </w:style>
  <w:style w:type="paragraph" w:styleId="CommentSubject">
    <w:name w:val="annotation subject"/>
    <w:basedOn w:val="CommentText"/>
    <w:next w:val="CommentText"/>
    <w:link w:val="CommentSubjectChar"/>
    <w:semiHidden/>
    <w:rsid w:val="009C403E"/>
    <w:rPr>
      <w:b/>
      <w:bCs/>
    </w:rPr>
  </w:style>
  <w:style w:type="character" w:customStyle="1" w:styleId="CommentSubjectChar">
    <w:name w:val="Comment Subject Char"/>
    <w:link w:val="CommentSubject"/>
    <w:semiHidden/>
    <w:rPr>
      <w:b/>
      <w:sz w:val="20"/>
    </w:rPr>
  </w:style>
  <w:style w:type="paragraph" w:styleId="Header">
    <w:name w:val="header"/>
    <w:basedOn w:val="Normal"/>
    <w:link w:val="HeaderChar"/>
    <w:rsid w:val="002B700F"/>
    <w:pPr>
      <w:tabs>
        <w:tab w:val="center" w:pos="4320"/>
        <w:tab w:val="right" w:pos="8640"/>
      </w:tabs>
    </w:pPr>
  </w:style>
  <w:style w:type="character" w:customStyle="1" w:styleId="HeaderChar">
    <w:name w:val="Header Char"/>
    <w:link w:val="Header"/>
    <w:semiHidden/>
    <w:rPr>
      <w:sz w:val="24"/>
    </w:rPr>
  </w:style>
  <w:style w:type="paragraph" w:styleId="Footer">
    <w:name w:val="footer"/>
    <w:basedOn w:val="Normal"/>
    <w:link w:val="FooterChar"/>
    <w:rsid w:val="002B700F"/>
    <w:pPr>
      <w:tabs>
        <w:tab w:val="center" w:pos="4320"/>
        <w:tab w:val="right" w:pos="8640"/>
      </w:tabs>
    </w:pPr>
  </w:style>
  <w:style w:type="character" w:customStyle="1" w:styleId="FooterChar">
    <w:name w:val="Footer Char"/>
    <w:link w:val="Footer"/>
    <w:semiHidden/>
    <w:rPr>
      <w:sz w:val="24"/>
    </w:rPr>
  </w:style>
  <w:style w:type="paragraph" w:styleId="NormalWeb">
    <w:name w:val="Normal (Web)"/>
    <w:basedOn w:val="Normal"/>
    <w:uiPriority w:val="99"/>
    <w:rsid w:val="000F1440"/>
    <w:pPr>
      <w:spacing w:before="100" w:beforeAutospacing="1" w:after="100" w:afterAutospacing="1"/>
    </w:pPr>
    <w:rPr>
      <w:rFonts w:eastAsia="SimSun"/>
      <w:lang w:eastAsia="zh-CN"/>
    </w:rPr>
  </w:style>
  <w:style w:type="character" w:customStyle="1" w:styleId="CharChar">
    <w:name w:val="Char Char"/>
    <w:semiHidden/>
    <w:rsid w:val="00E44001"/>
    <w:rPr>
      <w:rFonts w:ascii="Calibri" w:hAnsi="Calibri"/>
      <w:sz w:val="24"/>
      <w:lang w:val="en-US" w:eastAsia="en-US"/>
    </w:rPr>
  </w:style>
  <w:style w:type="character" w:customStyle="1" w:styleId="CharChar2">
    <w:name w:val="Char Char2"/>
    <w:semiHidden/>
    <w:rsid w:val="00B63A74"/>
    <w:rPr>
      <w:rFonts w:ascii="Calibri" w:hAnsi="Calibri"/>
      <w:sz w:val="24"/>
      <w:lang w:val="en-US" w:eastAsia="en-US"/>
    </w:rPr>
  </w:style>
  <w:style w:type="paragraph" w:styleId="DocumentMap">
    <w:name w:val="Document Map"/>
    <w:basedOn w:val="Normal"/>
    <w:link w:val="DocumentMapChar"/>
    <w:semiHidden/>
    <w:rsid w:val="00B1168C"/>
    <w:pPr>
      <w:shd w:val="clear" w:color="auto" w:fill="000080"/>
    </w:pPr>
    <w:rPr>
      <w:sz w:val="2"/>
    </w:rPr>
  </w:style>
  <w:style w:type="character" w:customStyle="1" w:styleId="DocumentMapChar">
    <w:name w:val="Document Map Char"/>
    <w:link w:val="DocumentMap"/>
    <w:semiHidden/>
    <w:rPr>
      <w:sz w:val="2"/>
    </w:rPr>
  </w:style>
  <w:style w:type="character" w:customStyle="1" w:styleId="EmailStyle36">
    <w:name w:val="EmailStyle36"/>
    <w:semiHidden/>
    <w:rsid w:val="00E62CD3"/>
    <w:rPr>
      <w:rFonts w:ascii="Comic Sans MS" w:hAnsi="Comic Sans MS"/>
      <w:color w:val="000080"/>
      <w:sz w:val="24"/>
      <w:u w:val="none"/>
    </w:rPr>
  </w:style>
  <w:style w:type="character" w:styleId="FollowedHyperlink">
    <w:name w:val="FollowedHyperlink"/>
    <w:rsid w:val="00DB7EFF"/>
    <w:rPr>
      <w:color w:val="800080"/>
      <w:u w:val="single"/>
    </w:rPr>
  </w:style>
  <w:style w:type="character" w:customStyle="1" w:styleId="CharChar1">
    <w:name w:val="Char Char1"/>
    <w:semiHidden/>
    <w:rsid w:val="00B66F45"/>
    <w:rPr>
      <w:rFonts w:ascii="Calibri" w:hAnsi="Calibri"/>
      <w:sz w:val="24"/>
      <w:lang w:val="en-US" w:eastAsia="en-US"/>
    </w:rPr>
  </w:style>
  <w:style w:type="paragraph" w:customStyle="1" w:styleId="Default">
    <w:name w:val="Default"/>
    <w:rsid w:val="00B66F45"/>
    <w:pPr>
      <w:autoSpaceDE w:val="0"/>
      <w:autoSpaceDN w:val="0"/>
      <w:adjustRightInd w:val="0"/>
    </w:pPr>
    <w:rPr>
      <w:rFonts w:ascii="Calibri" w:hAnsi="Calibri" w:cs="Calibri"/>
      <w:color w:val="000000"/>
      <w:sz w:val="24"/>
      <w:szCs w:val="24"/>
    </w:rPr>
  </w:style>
  <w:style w:type="character" w:customStyle="1" w:styleId="CharChar21">
    <w:name w:val="Char Char21"/>
    <w:semiHidden/>
    <w:rsid w:val="00F91ABA"/>
    <w:rPr>
      <w:rFonts w:ascii="Calibri" w:hAnsi="Calibri"/>
      <w:sz w:val="24"/>
      <w:lang w:val="en-US" w:eastAsia="en-US"/>
    </w:rPr>
  </w:style>
  <w:style w:type="table" w:styleId="TableGrid">
    <w:name w:val="Table Grid"/>
    <w:basedOn w:val="TableNormal"/>
    <w:rsid w:val="00261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6D5560"/>
    <w:pPr>
      <w:ind w:left="720"/>
    </w:pPr>
  </w:style>
  <w:style w:type="paragraph" w:styleId="Quote">
    <w:name w:val="Quote"/>
    <w:basedOn w:val="Normal"/>
    <w:next w:val="Normal"/>
    <w:link w:val="QuoteChar"/>
    <w:qFormat/>
    <w:rsid w:val="0085656E"/>
    <w:pPr>
      <w:spacing w:after="200" w:line="276" w:lineRule="auto"/>
    </w:pPr>
    <w:rPr>
      <w:rFonts w:ascii="Calibri" w:eastAsia="MS Mincho" w:hAnsi="Calibri"/>
      <w:i/>
      <w:color w:val="000000"/>
      <w:sz w:val="22"/>
      <w:szCs w:val="20"/>
      <w:lang w:eastAsia="ja-JP"/>
    </w:rPr>
  </w:style>
  <w:style w:type="character" w:customStyle="1" w:styleId="QuoteChar">
    <w:name w:val="Quote Char"/>
    <w:link w:val="Quote"/>
    <w:rsid w:val="0085656E"/>
    <w:rPr>
      <w:rFonts w:ascii="Calibri" w:eastAsia="MS Mincho" w:hAnsi="Calibri"/>
      <w:i/>
      <w:color w:val="000000"/>
      <w:sz w:val="22"/>
      <w:lang w:val="x-none" w:eastAsia="ja-JP"/>
    </w:rPr>
  </w:style>
  <w:style w:type="paragraph" w:styleId="HTMLPreformatted">
    <w:name w:val="HTML Preformatted"/>
    <w:basedOn w:val="Normal"/>
    <w:link w:val="HTMLPreformattedChar"/>
    <w:rsid w:val="004C5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rsid w:val="004C5552"/>
    <w:rPr>
      <w:rFonts w:ascii="Courier New" w:hAnsi="Courier New"/>
    </w:rPr>
  </w:style>
  <w:style w:type="paragraph" w:customStyle="1" w:styleId="HTMLPreformattedTimesNewRoman">
    <w:name w:val="HTML Preformatted + Times New Roman"/>
    <w:aliases w:val="11 pt,Justified,Left:  0.5&quot;"/>
    <w:basedOn w:val="HTMLPreformatted"/>
    <w:rsid w:val="004C555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jc w:val="both"/>
    </w:pPr>
    <w:rPr>
      <w:rFonts w:ascii="Times New Roman" w:hAnsi="Times New Roman"/>
      <w:sz w:val="22"/>
      <w:szCs w:val="22"/>
    </w:rPr>
  </w:style>
  <w:style w:type="character" w:customStyle="1" w:styleId="trigger">
    <w:name w:val="trigger"/>
    <w:basedOn w:val="DefaultParagraphFont"/>
    <w:rsid w:val="00983D3C"/>
  </w:style>
  <w:style w:type="paragraph" w:customStyle="1" w:styleId="body">
    <w:name w:val="body"/>
    <w:basedOn w:val="Normal"/>
    <w:link w:val="bodyChar"/>
    <w:qFormat/>
    <w:rsid w:val="00FE18DA"/>
    <w:pPr>
      <w:spacing w:line="264" w:lineRule="auto"/>
      <w:outlineLvl w:val="0"/>
    </w:pPr>
    <w:rPr>
      <w:rFonts w:ascii="Calibri" w:hAnsi="Calibri" w:cs="Calibri"/>
      <w:sz w:val="22"/>
      <w:szCs w:val="22"/>
    </w:rPr>
  </w:style>
  <w:style w:type="paragraph" w:styleId="NoSpacing">
    <w:name w:val="No Spacing"/>
    <w:uiPriority w:val="1"/>
    <w:qFormat/>
    <w:rsid w:val="00B528EC"/>
    <w:rPr>
      <w:rFonts w:asciiTheme="minorHAnsi" w:eastAsiaTheme="minorHAnsi" w:hAnsiTheme="minorHAnsi" w:cstheme="minorBidi"/>
      <w:sz w:val="22"/>
      <w:szCs w:val="22"/>
    </w:rPr>
  </w:style>
  <w:style w:type="character" w:customStyle="1" w:styleId="bodyChar">
    <w:name w:val="body Char"/>
    <w:basedOn w:val="DefaultParagraphFont"/>
    <w:link w:val="body"/>
    <w:rsid w:val="00FE18DA"/>
    <w:rPr>
      <w:rFonts w:ascii="Calibri" w:hAnsi="Calibri" w:cs="Calibri"/>
      <w:sz w:val="22"/>
      <w:szCs w:val="22"/>
    </w:rPr>
  </w:style>
  <w:style w:type="paragraph" w:styleId="Revision">
    <w:name w:val="Revision"/>
    <w:hidden/>
    <w:uiPriority w:val="99"/>
    <w:semiHidden/>
    <w:rsid w:val="001272FD"/>
    <w:rPr>
      <w:sz w:val="24"/>
      <w:szCs w:val="24"/>
    </w:rPr>
  </w:style>
  <w:style w:type="paragraph" w:customStyle="1" w:styleId="Style1">
    <w:name w:val="Style1"/>
    <w:basedOn w:val="Normal"/>
    <w:link w:val="Style1Char"/>
    <w:qFormat/>
    <w:rsid w:val="00C1190D"/>
    <w:pPr>
      <w:spacing w:before="120" w:after="120" w:line="264" w:lineRule="auto"/>
      <w:outlineLvl w:val="0"/>
    </w:pPr>
    <w:rPr>
      <w:rFonts w:ascii="Calibri" w:hAnsi="Calibri" w:cs="Calibri"/>
      <w:b/>
      <w:sz w:val="22"/>
      <w:szCs w:val="22"/>
    </w:rPr>
  </w:style>
  <w:style w:type="character" w:customStyle="1" w:styleId="Style1Char">
    <w:name w:val="Style1 Char"/>
    <w:basedOn w:val="DefaultParagraphFont"/>
    <w:link w:val="Style1"/>
    <w:rsid w:val="00C1190D"/>
    <w:rPr>
      <w:rFonts w:ascii="Calibri" w:hAnsi="Calibri" w:cs="Calibri"/>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48F"/>
    <w:rPr>
      <w:sz w:val="24"/>
      <w:szCs w:val="24"/>
    </w:rPr>
  </w:style>
  <w:style w:type="paragraph" w:styleId="Heading2">
    <w:name w:val="heading 2"/>
    <w:basedOn w:val="Normal"/>
    <w:link w:val="Heading2Char"/>
    <w:qFormat/>
    <w:rsid w:val="00BF366C"/>
    <w:pPr>
      <w:keepNext/>
      <w:spacing w:after="24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Pr>
      <w:rFonts w:ascii="Cambria" w:hAnsi="Cambria"/>
      <w:b/>
      <w:i/>
      <w:sz w:val="28"/>
    </w:rPr>
  </w:style>
  <w:style w:type="character" w:styleId="HTMLAcronym">
    <w:name w:val="HTML Acronym"/>
    <w:basedOn w:val="DefaultParagraphFont"/>
    <w:rsid w:val="0078547F"/>
  </w:style>
  <w:style w:type="paragraph" w:customStyle="1" w:styleId="cp">
    <w:name w:val="cp"/>
    <w:basedOn w:val="Normal"/>
    <w:rsid w:val="0078547F"/>
  </w:style>
  <w:style w:type="paragraph" w:styleId="NormalIndent">
    <w:name w:val="Normal Indent"/>
    <w:basedOn w:val="Normal"/>
    <w:rsid w:val="00BF366C"/>
    <w:pPr>
      <w:ind w:left="720"/>
    </w:pPr>
  </w:style>
  <w:style w:type="paragraph" w:styleId="BodyText">
    <w:name w:val="Body Text"/>
    <w:basedOn w:val="Normal"/>
    <w:link w:val="BodyTextChar"/>
    <w:rsid w:val="00BF366C"/>
    <w:pPr>
      <w:spacing w:after="240"/>
    </w:pPr>
  </w:style>
  <w:style w:type="character" w:customStyle="1" w:styleId="BodyTextChar">
    <w:name w:val="Body Text Char"/>
    <w:link w:val="BodyText"/>
    <w:semiHidden/>
    <w:rPr>
      <w:sz w:val="24"/>
    </w:rPr>
  </w:style>
  <w:style w:type="paragraph" w:styleId="BodyTextIndent">
    <w:name w:val="Body Text Indent"/>
    <w:basedOn w:val="Normal"/>
    <w:link w:val="BodyTextIndentChar1"/>
    <w:rsid w:val="00BF366C"/>
    <w:pPr>
      <w:spacing w:line="480" w:lineRule="auto"/>
    </w:pPr>
  </w:style>
  <w:style w:type="character" w:customStyle="1" w:styleId="BodyTextIndentChar">
    <w:name w:val="Body Text Indent Char"/>
    <w:semiHidden/>
    <w:rPr>
      <w:sz w:val="24"/>
    </w:rPr>
  </w:style>
  <w:style w:type="character" w:customStyle="1" w:styleId="BodyTextIndentChar1">
    <w:name w:val="Body Text Indent Char1"/>
    <w:link w:val="BodyTextIndent"/>
    <w:semiHidden/>
    <w:rPr>
      <w:sz w:val="24"/>
    </w:rPr>
  </w:style>
  <w:style w:type="character" w:customStyle="1" w:styleId="EmailStyle211">
    <w:name w:val="EmailStyle211"/>
    <w:semiHidden/>
    <w:rsid w:val="00BF366C"/>
    <w:rPr>
      <w:rFonts w:ascii="Comic Sans MS" w:hAnsi="Comic Sans MS"/>
      <w:color w:val="000080"/>
      <w:sz w:val="24"/>
      <w:u w:val="none"/>
    </w:rPr>
  </w:style>
  <w:style w:type="paragraph" w:styleId="FootnoteText">
    <w:name w:val="footnote text"/>
    <w:basedOn w:val="Normal"/>
    <w:link w:val="FootnoteTextChar"/>
    <w:uiPriority w:val="99"/>
    <w:semiHidden/>
    <w:rsid w:val="00C17455"/>
    <w:rPr>
      <w:rFonts w:ascii="Calibri" w:hAnsi="Calibri"/>
      <w:szCs w:val="20"/>
    </w:rPr>
  </w:style>
  <w:style w:type="character" w:customStyle="1" w:styleId="FootnoteTextChar">
    <w:name w:val="Footnote Text Char"/>
    <w:link w:val="FootnoteText"/>
    <w:uiPriority w:val="99"/>
    <w:semiHidden/>
    <w:rsid w:val="00C17455"/>
    <w:rPr>
      <w:rFonts w:ascii="Calibri" w:hAnsi="Calibri"/>
      <w:sz w:val="24"/>
      <w:lang w:val="en-US" w:eastAsia="en-US"/>
    </w:rPr>
  </w:style>
  <w:style w:type="character" w:styleId="FootnoteReference">
    <w:name w:val="footnote reference"/>
    <w:uiPriority w:val="99"/>
    <w:semiHidden/>
    <w:rsid w:val="00C17455"/>
    <w:rPr>
      <w:vertAlign w:val="superscript"/>
    </w:rPr>
  </w:style>
  <w:style w:type="character" w:styleId="Hyperlink">
    <w:name w:val="Hyperlink"/>
    <w:rsid w:val="00C17455"/>
    <w:rPr>
      <w:color w:val="0000FF"/>
      <w:u w:val="single"/>
    </w:rPr>
  </w:style>
  <w:style w:type="paragraph" w:styleId="BalloonText">
    <w:name w:val="Balloon Text"/>
    <w:basedOn w:val="Normal"/>
    <w:link w:val="BalloonTextChar"/>
    <w:semiHidden/>
    <w:rsid w:val="000F648F"/>
  </w:style>
  <w:style w:type="character" w:customStyle="1" w:styleId="BalloonTextChar">
    <w:name w:val="Balloon Text Char"/>
    <w:link w:val="BalloonText"/>
    <w:semiHidden/>
    <w:rsid w:val="000F648F"/>
    <w:rPr>
      <w:sz w:val="24"/>
      <w:szCs w:val="24"/>
    </w:rPr>
  </w:style>
  <w:style w:type="character" w:styleId="CommentReference">
    <w:name w:val="annotation reference"/>
    <w:semiHidden/>
    <w:rsid w:val="009C403E"/>
    <w:rPr>
      <w:sz w:val="16"/>
    </w:rPr>
  </w:style>
  <w:style w:type="paragraph" w:styleId="CommentText">
    <w:name w:val="annotation text"/>
    <w:basedOn w:val="Normal"/>
    <w:link w:val="CommentTextChar"/>
    <w:semiHidden/>
    <w:rsid w:val="009C403E"/>
    <w:rPr>
      <w:sz w:val="20"/>
      <w:szCs w:val="20"/>
    </w:rPr>
  </w:style>
  <w:style w:type="character" w:customStyle="1" w:styleId="CommentTextChar">
    <w:name w:val="Comment Text Char"/>
    <w:link w:val="CommentText"/>
    <w:semiHidden/>
    <w:rPr>
      <w:sz w:val="20"/>
    </w:rPr>
  </w:style>
  <w:style w:type="paragraph" w:styleId="CommentSubject">
    <w:name w:val="annotation subject"/>
    <w:basedOn w:val="CommentText"/>
    <w:next w:val="CommentText"/>
    <w:link w:val="CommentSubjectChar"/>
    <w:semiHidden/>
    <w:rsid w:val="009C403E"/>
    <w:rPr>
      <w:b/>
      <w:bCs/>
    </w:rPr>
  </w:style>
  <w:style w:type="character" w:customStyle="1" w:styleId="CommentSubjectChar">
    <w:name w:val="Comment Subject Char"/>
    <w:link w:val="CommentSubject"/>
    <w:semiHidden/>
    <w:rPr>
      <w:b/>
      <w:sz w:val="20"/>
    </w:rPr>
  </w:style>
  <w:style w:type="paragraph" w:styleId="Header">
    <w:name w:val="header"/>
    <w:basedOn w:val="Normal"/>
    <w:link w:val="HeaderChar"/>
    <w:rsid w:val="002B700F"/>
    <w:pPr>
      <w:tabs>
        <w:tab w:val="center" w:pos="4320"/>
        <w:tab w:val="right" w:pos="8640"/>
      </w:tabs>
    </w:pPr>
  </w:style>
  <w:style w:type="character" w:customStyle="1" w:styleId="HeaderChar">
    <w:name w:val="Header Char"/>
    <w:link w:val="Header"/>
    <w:semiHidden/>
    <w:rPr>
      <w:sz w:val="24"/>
    </w:rPr>
  </w:style>
  <w:style w:type="paragraph" w:styleId="Footer">
    <w:name w:val="footer"/>
    <w:basedOn w:val="Normal"/>
    <w:link w:val="FooterChar"/>
    <w:rsid w:val="002B700F"/>
    <w:pPr>
      <w:tabs>
        <w:tab w:val="center" w:pos="4320"/>
        <w:tab w:val="right" w:pos="8640"/>
      </w:tabs>
    </w:pPr>
  </w:style>
  <w:style w:type="character" w:customStyle="1" w:styleId="FooterChar">
    <w:name w:val="Footer Char"/>
    <w:link w:val="Footer"/>
    <w:semiHidden/>
    <w:rPr>
      <w:sz w:val="24"/>
    </w:rPr>
  </w:style>
  <w:style w:type="paragraph" w:styleId="NormalWeb">
    <w:name w:val="Normal (Web)"/>
    <w:basedOn w:val="Normal"/>
    <w:uiPriority w:val="99"/>
    <w:rsid w:val="000F1440"/>
    <w:pPr>
      <w:spacing w:before="100" w:beforeAutospacing="1" w:after="100" w:afterAutospacing="1"/>
    </w:pPr>
    <w:rPr>
      <w:rFonts w:eastAsia="SimSun"/>
      <w:lang w:eastAsia="zh-CN"/>
    </w:rPr>
  </w:style>
  <w:style w:type="character" w:customStyle="1" w:styleId="CharChar">
    <w:name w:val="Char Char"/>
    <w:semiHidden/>
    <w:rsid w:val="00E44001"/>
    <w:rPr>
      <w:rFonts w:ascii="Calibri" w:hAnsi="Calibri"/>
      <w:sz w:val="24"/>
      <w:lang w:val="en-US" w:eastAsia="en-US"/>
    </w:rPr>
  </w:style>
  <w:style w:type="character" w:customStyle="1" w:styleId="CharChar2">
    <w:name w:val="Char Char2"/>
    <w:semiHidden/>
    <w:rsid w:val="00B63A74"/>
    <w:rPr>
      <w:rFonts w:ascii="Calibri" w:hAnsi="Calibri"/>
      <w:sz w:val="24"/>
      <w:lang w:val="en-US" w:eastAsia="en-US"/>
    </w:rPr>
  </w:style>
  <w:style w:type="paragraph" w:styleId="DocumentMap">
    <w:name w:val="Document Map"/>
    <w:basedOn w:val="Normal"/>
    <w:link w:val="DocumentMapChar"/>
    <w:semiHidden/>
    <w:rsid w:val="00B1168C"/>
    <w:pPr>
      <w:shd w:val="clear" w:color="auto" w:fill="000080"/>
    </w:pPr>
    <w:rPr>
      <w:sz w:val="2"/>
    </w:rPr>
  </w:style>
  <w:style w:type="character" w:customStyle="1" w:styleId="DocumentMapChar">
    <w:name w:val="Document Map Char"/>
    <w:link w:val="DocumentMap"/>
    <w:semiHidden/>
    <w:rPr>
      <w:sz w:val="2"/>
    </w:rPr>
  </w:style>
  <w:style w:type="character" w:customStyle="1" w:styleId="EmailStyle36">
    <w:name w:val="EmailStyle36"/>
    <w:semiHidden/>
    <w:rsid w:val="00E62CD3"/>
    <w:rPr>
      <w:rFonts w:ascii="Comic Sans MS" w:hAnsi="Comic Sans MS"/>
      <w:color w:val="000080"/>
      <w:sz w:val="24"/>
      <w:u w:val="none"/>
    </w:rPr>
  </w:style>
  <w:style w:type="character" w:styleId="FollowedHyperlink">
    <w:name w:val="FollowedHyperlink"/>
    <w:rsid w:val="00DB7EFF"/>
    <w:rPr>
      <w:color w:val="800080"/>
      <w:u w:val="single"/>
    </w:rPr>
  </w:style>
  <w:style w:type="character" w:customStyle="1" w:styleId="CharChar1">
    <w:name w:val="Char Char1"/>
    <w:semiHidden/>
    <w:rsid w:val="00B66F45"/>
    <w:rPr>
      <w:rFonts w:ascii="Calibri" w:hAnsi="Calibri"/>
      <w:sz w:val="24"/>
      <w:lang w:val="en-US" w:eastAsia="en-US"/>
    </w:rPr>
  </w:style>
  <w:style w:type="paragraph" w:customStyle="1" w:styleId="Default">
    <w:name w:val="Default"/>
    <w:rsid w:val="00B66F45"/>
    <w:pPr>
      <w:autoSpaceDE w:val="0"/>
      <w:autoSpaceDN w:val="0"/>
      <w:adjustRightInd w:val="0"/>
    </w:pPr>
    <w:rPr>
      <w:rFonts w:ascii="Calibri" w:hAnsi="Calibri" w:cs="Calibri"/>
      <w:color w:val="000000"/>
      <w:sz w:val="24"/>
      <w:szCs w:val="24"/>
    </w:rPr>
  </w:style>
  <w:style w:type="character" w:customStyle="1" w:styleId="CharChar21">
    <w:name w:val="Char Char21"/>
    <w:semiHidden/>
    <w:rsid w:val="00F91ABA"/>
    <w:rPr>
      <w:rFonts w:ascii="Calibri" w:hAnsi="Calibri"/>
      <w:sz w:val="24"/>
      <w:lang w:val="en-US" w:eastAsia="en-US"/>
    </w:rPr>
  </w:style>
  <w:style w:type="table" w:styleId="TableGrid">
    <w:name w:val="Table Grid"/>
    <w:basedOn w:val="TableNormal"/>
    <w:rsid w:val="00261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6D5560"/>
    <w:pPr>
      <w:ind w:left="720"/>
    </w:pPr>
  </w:style>
  <w:style w:type="paragraph" w:styleId="Quote">
    <w:name w:val="Quote"/>
    <w:basedOn w:val="Normal"/>
    <w:next w:val="Normal"/>
    <w:link w:val="QuoteChar"/>
    <w:qFormat/>
    <w:rsid w:val="0085656E"/>
    <w:pPr>
      <w:spacing w:after="200" w:line="276" w:lineRule="auto"/>
    </w:pPr>
    <w:rPr>
      <w:rFonts w:ascii="Calibri" w:eastAsia="MS Mincho" w:hAnsi="Calibri"/>
      <w:i/>
      <w:color w:val="000000"/>
      <w:sz w:val="22"/>
      <w:szCs w:val="20"/>
      <w:lang w:eastAsia="ja-JP"/>
    </w:rPr>
  </w:style>
  <w:style w:type="character" w:customStyle="1" w:styleId="QuoteChar">
    <w:name w:val="Quote Char"/>
    <w:link w:val="Quote"/>
    <w:rsid w:val="0085656E"/>
    <w:rPr>
      <w:rFonts w:ascii="Calibri" w:eastAsia="MS Mincho" w:hAnsi="Calibri"/>
      <w:i/>
      <w:color w:val="000000"/>
      <w:sz w:val="22"/>
      <w:lang w:val="x-none" w:eastAsia="ja-JP"/>
    </w:rPr>
  </w:style>
  <w:style w:type="paragraph" w:styleId="HTMLPreformatted">
    <w:name w:val="HTML Preformatted"/>
    <w:basedOn w:val="Normal"/>
    <w:link w:val="HTMLPreformattedChar"/>
    <w:rsid w:val="004C5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rsid w:val="004C5552"/>
    <w:rPr>
      <w:rFonts w:ascii="Courier New" w:hAnsi="Courier New"/>
    </w:rPr>
  </w:style>
  <w:style w:type="paragraph" w:customStyle="1" w:styleId="HTMLPreformattedTimesNewRoman">
    <w:name w:val="HTML Preformatted + Times New Roman"/>
    <w:aliases w:val="11 pt,Justified,Left:  0.5&quot;"/>
    <w:basedOn w:val="HTMLPreformatted"/>
    <w:rsid w:val="004C555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jc w:val="both"/>
    </w:pPr>
    <w:rPr>
      <w:rFonts w:ascii="Times New Roman" w:hAnsi="Times New Roman"/>
      <w:sz w:val="22"/>
      <w:szCs w:val="22"/>
    </w:rPr>
  </w:style>
  <w:style w:type="character" w:customStyle="1" w:styleId="trigger">
    <w:name w:val="trigger"/>
    <w:basedOn w:val="DefaultParagraphFont"/>
    <w:rsid w:val="00983D3C"/>
  </w:style>
  <w:style w:type="paragraph" w:customStyle="1" w:styleId="body">
    <w:name w:val="body"/>
    <w:basedOn w:val="Normal"/>
    <w:link w:val="bodyChar"/>
    <w:qFormat/>
    <w:rsid w:val="00FE18DA"/>
    <w:pPr>
      <w:spacing w:line="264" w:lineRule="auto"/>
      <w:outlineLvl w:val="0"/>
    </w:pPr>
    <w:rPr>
      <w:rFonts w:ascii="Calibri" w:hAnsi="Calibri" w:cs="Calibri"/>
      <w:sz w:val="22"/>
      <w:szCs w:val="22"/>
    </w:rPr>
  </w:style>
  <w:style w:type="paragraph" w:styleId="NoSpacing">
    <w:name w:val="No Spacing"/>
    <w:uiPriority w:val="1"/>
    <w:qFormat/>
    <w:rsid w:val="00B528EC"/>
    <w:rPr>
      <w:rFonts w:asciiTheme="minorHAnsi" w:eastAsiaTheme="minorHAnsi" w:hAnsiTheme="minorHAnsi" w:cstheme="minorBidi"/>
      <w:sz w:val="22"/>
      <w:szCs w:val="22"/>
    </w:rPr>
  </w:style>
  <w:style w:type="character" w:customStyle="1" w:styleId="bodyChar">
    <w:name w:val="body Char"/>
    <w:basedOn w:val="DefaultParagraphFont"/>
    <w:link w:val="body"/>
    <w:rsid w:val="00FE18DA"/>
    <w:rPr>
      <w:rFonts w:ascii="Calibri" w:hAnsi="Calibri" w:cs="Calibri"/>
      <w:sz w:val="22"/>
      <w:szCs w:val="22"/>
    </w:rPr>
  </w:style>
  <w:style w:type="paragraph" w:styleId="Revision">
    <w:name w:val="Revision"/>
    <w:hidden/>
    <w:uiPriority w:val="99"/>
    <w:semiHidden/>
    <w:rsid w:val="001272FD"/>
    <w:rPr>
      <w:sz w:val="24"/>
      <w:szCs w:val="24"/>
    </w:rPr>
  </w:style>
  <w:style w:type="paragraph" w:customStyle="1" w:styleId="Style1">
    <w:name w:val="Style1"/>
    <w:basedOn w:val="Normal"/>
    <w:link w:val="Style1Char"/>
    <w:qFormat/>
    <w:rsid w:val="00C1190D"/>
    <w:pPr>
      <w:spacing w:before="120" w:after="120" w:line="264" w:lineRule="auto"/>
      <w:outlineLvl w:val="0"/>
    </w:pPr>
    <w:rPr>
      <w:rFonts w:ascii="Calibri" w:hAnsi="Calibri" w:cs="Calibri"/>
      <w:b/>
      <w:sz w:val="22"/>
      <w:szCs w:val="22"/>
    </w:rPr>
  </w:style>
  <w:style w:type="character" w:customStyle="1" w:styleId="Style1Char">
    <w:name w:val="Style1 Char"/>
    <w:basedOn w:val="DefaultParagraphFont"/>
    <w:link w:val="Style1"/>
    <w:rsid w:val="00C1190D"/>
    <w:rPr>
      <w:rFonts w:ascii="Calibri" w:hAnsi="Calibri"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72751368">
      <w:bodyDiv w:val="1"/>
      <w:marLeft w:val="0"/>
      <w:marRight w:val="0"/>
      <w:marTop w:val="0"/>
      <w:marBottom w:val="0"/>
      <w:divBdr>
        <w:top w:val="none" w:sz="0" w:space="0" w:color="auto"/>
        <w:left w:val="none" w:sz="0" w:space="0" w:color="auto"/>
        <w:bottom w:val="none" w:sz="0" w:space="0" w:color="auto"/>
        <w:right w:val="none" w:sz="0" w:space="0" w:color="auto"/>
      </w:divBdr>
    </w:div>
    <w:div w:id="482428633">
      <w:bodyDiv w:val="1"/>
      <w:marLeft w:val="0"/>
      <w:marRight w:val="0"/>
      <w:marTop w:val="0"/>
      <w:marBottom w:val="0"/>
      <w:divBdr>
        <w:top w:val="none" w:sz="0" w:space="0" w:color="auto"/>
        <w:left w:val="none" w:sz="0" w:space="0" w:color="auto"/>
        <w:bottom w:val="none" w:sz="0" w:space="0" w:color="auto"/>
        <w:right w:val="none" w:sz="0" w:space="0" w:color="auto"/>
      </w:divBdr>
    </w:div>
    <w:div w:id="569199207">
      <w:bodyDiv w:val="1"/>
      <w:marLeft w:val="0"/>
      <w:marRight w:val="0"/>
      <w:marTop w:val="0"/>
      <w:marBottom w:val="0"/>
      <w:divBdr>
        <w:top w:val="none" w:sz="0" w:space="0" w:color="auto"/>
        <w:left w:val="none" w:sz="0" w:space="0" w:color="auto"/>
        <w:bottom w:val="none" w:sz="0" w:space="0" w:color="auto"/>
        <w:right w:val="none" w:sz="0" w:space="0" w:color="auto"/>
      </w:divBdr>
      <w:divsChild>
        <w:div w:id="1134057714">
          <w:marLeft w:val="0"/>
          <w:marRight w:val="0"/>
          <w:marTop w:val="0"/>
          <w:marBottom w:val="0"/>
          <w:divBdr>
            <w:top w:val="none" w:sz="0" w:space="0" w:color="auto"/>
            <w:left w:val="none" w:sz="0" w:space="0" w:color="auto"/>
            <w:bottom w:val="none" w:sz="0" w:space="0" w:color="auto"/>
            <w:right w:val="none" w:sz="0" w:space="0" w:color="auto"/>
          </w:divBdr>
        </w:div>
        <w:div w:id="1864662344">
          <w:marLeft w:val="0"/>
          <w:marRight w:val="0"/>
          <w:marTop w:val="0"/>
          <w:marBottom w:val="0"/>
          <w:divBdr>
            <w:top w:val="none" w:sz="0" w:space="0" w:color="auto"/>
            <w:left w:val="none" w:sz="0" w:space="0" w:color="auto"/>
            <w:bottom w:val="none" w:sz="0" w:space="0" w:color="auto"/>
            <w:right w:val="none" w:sz="0" w:space="0" w:color="auto"/>
          </w:divBdr>
        </w:div>
        <w:div w:id="1412696990">
          <w:marLeft w:val="0"/>
          <w:marRight w:val="0"/>
          <w:marTop w:val="0"/>
          <w:marBottom w:val="0"/>
          <w:divBdr>
            <w:top w:val="none" w:sz="0" w:space="0" w:color="auto"/>
            <w:left w:val="none" w:sz="0" w:space="0" w:color="auto"/>
            <w:bottom w:val="none" w:sz="0" w:space="0" w:color="auto"/>
            <w:right w:val="none" w:sz="0" w:space="0" w:color="auto"/>
          </w:divBdr>
        </w:div>
        <w:div w:id="1163467619">
          <w:marLeft w:val="0"/>
          <w:marRight w:val="0"/>
          <w:marTop w:val="0"/>
          <w:marBottom w:val="0"/>
          <w:divBdr>
            <w:top w:val="none" w:sz="0" w:space="0" w:color="auto"/>
            <w:left w:val="none" w:sz="0" w:space="0" w:color="auto"/>
            <w:bottom w:val="none" w:sz="0" w:space="0" w:color="auto"/>
            <w:right w:val="none" w:sz="0" w:space="0" w:color="auto"/>
          </w:divBdr>
        </w:div>
        <w:div w:id="719016902">
          <w:marLeft w:val="0"/>
          <w:marRight w:val="0"/>
          <w:marTop w:val="0"/>
          <w:marBottom w:val="0"/>
          <w:divBdr>
            <w:top w:val="none" w:sz="0" w:space="0" w:color="auto"/>
            <w:left w:val="none" w:sz="0" w:space="0" w:color="auto"/>
            <w:bottom w:val="none" w:sz="0" w:space="0" w:color="auto"/>
            <w:right w:val="none" w:sz="0" w:space="0" w:color="auto"/>
          </w:divBdr>
        </w:div>
        <w:div w:id="1705131475">
          <w:marLeft w:val="0"/>
          <w:marRight w:val="0"/>
          <w:marTop w:val="0"/>
          <w:marBottom w:val="0"/>
          <w:divBdr>
            <w:top w:val="none" w:sz="0" w:space="0" w:color="auto"/>
            <w:left w:val="none" w:sz="0" w:space="0" w:color="auto"/>
            <w:bottom w:val="none" w:sz="0" w:space="0" w:color="auto"/>
            <w:right w:val="none" w:sz="0" w:space="0" w:color="auto"/>
          </w:divBdr>
        </w:div>
        <w:div w:id="1661542282">
          <w:marLeft w:val="0"/>
          <w:marRight w:val="0"/>
          <w:marTop w:val="0"/>
          <w:marBottom w:val="0"/>
          <w:divBdr>
            <w:top w:val="none" w:sz="0" w:space="0" w:color="auto"/>
            <w:left w:val="none" w:sz="0" w:space="0" w:color="auto"/>
            <w:bottom w:val="none" w:sz="0" w:space="0" w:color="auto"/>
            <w:right w:val="none" w:sz="0" w:space="0" w:color="auto"/>
          </w:divBdr>
        </w:div>
        <w:div w:id="319507569">
          <w:marLeft w:val="0"/>
          <w:marRight w:val="0"/>
          <w:marTop w:val="0"/>
          <w:marBottom w:val="0"/>
          <w:divBdr>
            <w:top w:val="none" w:sz="0" w:space="0" w:color="auto"/>
            <w:left w:val="none" w:sz="0" w:space="0" w:color="auto"/>
            <w:bottom w:val="none" w:sz="0" w:space="0" w:color="auto"/>
            <w:right w:val="none" w:sz="0" w:space="0" w:color="auto"/>
          </w:divBdr>
        </w:div>
        <w:div w:id="962659659">
          <w:marLeft w:val="0"/>
          <w:marRight w:val="0"/>
          <w:marTop w:val="0"/>
          <w:marBottom w:val="0"/>
          <w:divBdr>
            <w:top w:val="none" w:sz="0" w:space="0" w:color="auto"/>
            <w:left w:val="none" w:sz="0" w:space="0" w:color="auto"/>
            <w:bottom w:val="none" w:sz="0" w:space="0" w:color="auto"/>
            <w:right w:val="none" w:sz="0" w:space="0" w:color="auto"/>
          </w:divBdr>
        </w:div>
        <w:div w:id="674304236">
          <w:marLeft w:val="0"/>
          <w:marRight w:val="0"/>
          <w:marTop w:val="0"/>
          <w:marBottom w:val="0"/>
          <w:divBdr>
            <w:top w:val="none" w:sz="0" w:space="0" w:color="auto"/>
            <w:left w:val="none" w:sz="0" w:space="0" w:color="auto"/>
            <w:bottom w:val="none" w:sz="0" w:space="0" w:color="auto"/>
            <w:right w:val="none" w:sz="0" w:space="0" w:color="auto"/>
          </w:divBdr>
        </w:div>
        <w:div w:id="1189948600">
          <w:marLeft w:val="0"/>
          <w:marRight w:val="0"/>
          <w:marTop w:val="0"/>
          <w:marBottom w:val="0"/>
          <w:divBdr>
            <w:top w:val="none" w:sz="0" w:space="0" w:color="auto"/>
            <w:left w:val="none" w:sz="0" w:space="0" w:color="auto"/>
            <w:bottom w:val="none" w:sz="0" w:space="0" w:color="auto"/>
            <w:right w:val="none" w:sz="0" w:space="0" w:color="auto"/>
          </w:divBdr>
        </w:div>
        <w:div w:id="311106768">
          <w:marLeft w:val="0"/>
          <w:marRight w:val="0"/>
          <w:marTop w:val="0"/>
          <w:marBottom w:val="0"/>
          <w:divBdr>
            <w:top w:val="none" w:sz="0" w:space="0" w:color="auto"/>
            <w:left w:val="none" w:sz="0" w:space="0" w:color="auto"/>
            <w:bottom w:val="none" w:sz="0" w:space="0" w:color="auto"/>
            <w:right w:val="none" w:sz="0" w:space="0" w:color="auto"/>
          </w:divBdr>
        </w:div>
        <w:div w:id="1537541377">
          <w:marLeft w:val="0"/>
          <w:marRight w:val="0"/>
          <w:marTop w:val="0"/>
          <w:marBottom w:val="0"/>
          <w:divBdr>
            <w:top w:val="none" w:sz="0" w:space="0" w:color="auto"/>
            <w:left w:val="none" w:sz="0" w:space="0" w:color="auto"/>
            <w:bottom w:val="none" w:sz="0" w:space="0" w:color="auto"/>
            <w:right w:val="none" w:sz="0" w:space="0" w:color="auto"/>
          </w:divBdr>
        </w:div>
        <w:div w:id="1880505908">
          <w:marLeft w:val="0"/>
          <w:marRight w:val="0"/>
          <w:marTop w:val="0"/>
          <w:marBottom w:val="0"/>
          <w:divBdr>
            <w:top w:val="none" w:sz="0" w:space="0" w:color="auto"/>
            <w:left w:val="none" w:sz="0" w:space="0" w:color="auto"/>
            <w:bottom w:val="none" w:sz="0" w:space="0" w:color="auto"/>
            <w:right w:val="none" w:sz="0" w:space="0" w:color="auto"/>
          </w:divBdr>
        </w:div>
        <w:div w:id="1664771514">
          <w:marLeft w:val="0"/>
          <w:marRight w:val="0"/>
          <w:marTop w:val="0"/>
          <w:marBottom w:val="0"/>
          <w:divBdr>
            <w:top w:val="none" w:sz="0" w:space="0" w:color="auto"/>
            <w:left w:val="none" w:sz="0" w:space="0" w:color="auto"/>
            <w:bottom w:val="none" w:sz="0" w:space="0" w:color="auto"/>
            <w:right w:val="none" w:sz="0" w:space="0" w:color="auto"/>
          </w:divBdr>
        </w:div>
        <w:div w:id="893659147">
          <w:marLeft w:val="0"/>
          <w:marRight w:val="0"/>
          <w:marTop w:val="0"/>
          <w:marBottom w:val="0"/>
          <w:divBdr>
            <w:top w:val="none" w:sz="0" w:space="0" w:color="auto"/>
            <w:left w:val="none" w:sz="0" w:space="0" w:color="auto"/>
            <w:bottom w:val="none" w:sz="0" w:space="0" w:color="auto"/>
            <w:right w:val="none" w:sz="0" w:space="0" w:color="auto"/>
          </w:divBdr>
        </w:div>
        <w:div w:id="1323704096">
          <w:marLeft w:val="0"/>
          <w:marRight w:val="0"/>
          <w:marTop w:val="0"/>
          <w:marBottom w:val="0"/>
          <w:divBdr>
            <w:top w:val="none" w:sz="0" w:space="0" w:color="auto"/>
            <w:left w:val="none" w:sz="0" w:space="0" w:color="auto"/>
            <w:bottom w:val="none" w:sz="0" w:space="0" w:color="auto"/>
            <w:right w:val="none" w:sz="0" w:space="0" w:color="auto"/>
          </w:divBdr>
        </w:div>
        <w:div w:id="453990072">
          <w:marLeft w:val="0"/>
          <w:marRight w:val="0"/>
          <w:marTop w:val="0"/>
          <w:marBottom w:val="0"/>
          <w:divBdr>
            <w:top w:val="none" w:sz="0" w:space="0" w:color="auto"/>
            <w:left w:val="none" w:sz="0" w:space="0" w:color="auto"/>
            <w:bottom w:val="none" w:sz="0" w:space="0" w:color="auto"/>
            <w:right w:val="none" w:sz="0" w:space="0" w:color="auto"/>
          </w:divBdr>
        </w:div>
        <w:div w:id="1812012659">
          <w:marLeft w:val="0"/>
          <w:marRight w:val="0"/>
          <w:marTop w:val="0"/>
          <w:marBottom w:val="0"/>
          <w:divBdr>
            <w:top w:val="none" w:sz="0" w:space="0" w:color="auto"/>
            <w:left w:val="none" w:sz="0" w:space="0" w:color="auto"/>
            <w:bottom w:val="none" w:sz="0" w:space="0" w:color="auto"/>
            <w:right w:val="none" w:sz="0" w:space="0" w:color="auto"/>
          </w:divBdr>
        </w:div>
      </w:divsChild>
    </w:div>
    <w:div w:id="720902790">
      <w:bodyDiv w:val="1"/>
      <w:marLeft w:val="0"/>
      <w:marRight w:val="0"/>
      <w:marTop w:val="0"/>
      <w:marBottom w:val="0"/>
      <w:divBdr>
        <w:top w:val="none" w:sz="0" w:space="0" w:color="auto"/>
        <w:left w:val="none" w:sz="0" w:space="0" w:color="auto"/>
        <w:bottom w:val="none" w:sz="0" w:space="0" w:color="auto"/>
        <w:right w:val="none" w:sz="0" w:space="0" w:color="auto"/>
      </w:divBdr>
    </w:div>
    <w:div w:id="752436600">
      <w:bodyDiv w:val="1"/>
      <w:marLeft w:val="0"/>
      <w:marRight w:val="0"/>
      <w:marTop w:val="0"/>
      <w:marBottom w:val="0"/>
      <w:divBdr>
        <w:top w:val="none" w:sz="0" w:space="0" w:color="auto"/>
        <w:left w:val="none" w:sz="0" w:space="0" w:color="auto"/>
        <w:bottom w:val="none" w:sz="0" w:space="0" w:color="auto"/>
        <w:right w:val="none" w:sz="0" w:space="0" w:color="auto"/>
      </w:divBdr>
    </w:div>
    <w:div w:id="815335723">
      <w:bodyDiv w:val="1"/>
      <w:marLeft w:val="0"/>
      <w:marRight w:val="0"/>
      <w:marTop w:val="0"/>
      <w:marBottom w:val="0"/>
      <w:divBdr>
        <w:top w:val="none" w:sz="0" w:space="0" w:color="auto"/>
        <w:left w:val="none" w:sz="0" w:space="0" w:color="auto"/>
        <w:bottom w:val="none" w:sz="0" w:space="0" w:color="auto"/>
        <w:right w:val="none" w:sz="0" w:space="0" w:color="auto"/>
      </w:divBdr>
    </w:div>
    <w:div w:id="882523924">
      <w:bodyDiv w:val="1"/>
      <w:marLeft w:val="0"/>
      <w:marRight w:val="0"/>
      <w:marTop w:val="0"/>
      <w:marBottom w:val="0"/>
      <w:divBdr>
        <w:top w:val="none" w:sz="0" w:space="0" w:color="auto"/>
        <w:left w:val="none" w:sz="0" w:space="0" w:color="auto"/>
        <w:bottom w:val="none" w:sz="0" w:space="0" w:color="auto"/>
        <w:right w:val="none" w:sz="0" w:space="0" w:color="auto"/>
      </w:divBdr>
      <w:divsChild>
        <w:div w:id="377053969">
          <w:marLeft w:val="0"/>
          <w:marRight w:val="0"/>
          <w:marTop w:val="0"/>
          <w:marBottom w:val="0"/>
          <w:divBdr>
            <w:top w:val="none" w:sz="0" w:space="0" w:color="auto"/>
            <w:left w:val="none" w:sz="0" w:space="0" w:color="auto"/>
            <w:bottom w:val="none" w:sz="0" w:space="0" w:color="auto"/>
            <w:right w:val="none" w:sz="0" w:space="0" w:color="auto"/>
          </w:divBdr>
          <w:divsChild>
            <w:div w:id="872613378">
              <w:marLeft w:val="0"/>
              <w:marRight w:val="0"/>
              <w:marTop w:val="0"/>
              <w:marBottom w:val="0"/>
              <w:divBdr>
                <w:top w:val="none" w:sz="0" w:space="0" w:color="auto"/>
                <w:left w:val="none" w:sz="0" w:space="0" w:color="auto"/>
                <w:bottom w:val="none" w:sz="0" w:space="0" w:color="auto"/>
                <w:right w:val="none" w:sz="0" w:space="0" w:color="auto"/>
              </w:divBdr>
              <w:divsChild>
                <w:div w:id="808010818">
                  <w:marLeft w:val="0"/>
                  <w:marRight w:val="0"/>
                  <w:marTop w:val="0"/>
                  <w:marBottom w:val="0"/>
                  <w:divBdr>
                    <w:top w:val="none" w:sz="0" w:space="0" w:color="auto"/>
                    <w:left w:val="none" w:sz="0" w:space="0" w:color="auto"/>
                    <w:bottom w:val="none" w:sz="0" w:space="0" w:color="auto"/>
                    <w:right w:val="none" w:sz="0" w:space="0" w:color="auto"/>
                  </w:divBdr>
                  <w:divsChild>
                    <w:div w:id="1032262752">
                      <w:marLeft w:val="0"/>
                      <w:marRight w:val="0"/>
                      <w:marTop w:val="0"/>
                      <w:marBottom w:val="0"/>
                      <w:divBdr>
                        <w:top w:val="none" w:sz="0" w:space="0" w:color="auto"/>
                        <w:left w:val="none" w:sz="0" w:space="0" w:color="auto"/>
                        <w:bottom w:val="none" w:sz="0" w:space="0" w:color="auto"/>
                        <w:right w:val="none" w:sz="0" w:space="0" w:color="auto"/>
                      </w:divBdr>
                      <w:divsChild>
                        <w:div w:id="1596523235">
                          <w:marLeft w:val="0"/>
                          <w:marRight w:val="0"/>
                          <w:marTop w:val="0"/>
                          <w:marBottom w:val="0"/>
                          <w:divBdr>
                            <w:top w:val="none" w:sz="0" w:space="0" w:color="auto"/>
                            <w:left w:val="none" w:sz="0" w:space="0" w:color="auto"/>
                            <w:bottom w:val="none" w:sz="0" w:space="0" w:color="auto"/>
                            <w:right w:val="none" w:sz="0" w:space="0" w:color="auto"/>
                          </w:divBdr>
                          <w:divsChild>
                            <w:div w:id="8938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113706">
      <w:bodyDiv w:val="1"/>
      <w:marLeft w:val="0"/>
      <w:marRight w:val="0"/>
      <w:marTop w:val="0"/>
      <w:marBottom w:val="0"/>
      <w:divBdr>
        <w:top w:val="none" w:sz="0" w:space="0" w:color="auto"/>
        <w:left w:val="none" w:sz="0" w:space="0" w:color="auto"/>
        <w:bottom w:val="none" w:sz="0" w:space="0" w:color="auto"/>
        <w:right w:val="none" w:sz="0" w:space="0" w:color="auto"/>
      </w:divBdr>
    </w:div>
    <w:div w:id="1741250083">
      <w:bodyDiv w:val="1"/>
      <w:marLeft w:val="0"/>
      <w:marRight w:val="0"/>
      <w:marTop w:val="0"/>
      <w:marBottom w:val="0"/>
      <w:divBdr>
        <w:top w:val="none" w:sz="0" w:space="0" w:color="auto"/>
        <w:left w:val="none" w:sz="0" w:space="0" w:color="auto"/>
        <w:bottom w:val="none" w:sz="0" w:space="0" w:color="auto"/>
        <w:right w:val="none" w:sz="0" w:space="0" w:color="auto"/>
      </w:divBdr>
    </w:div>
    <w:div w:id="2036534839">
      <w:bodyDiv w:val="1"/>
      <w:marLeft w:val="0"/>
      <w:marRight w:val="0"/>
      <w:marTop w:val="0"/>
      <w:marBottom w:val="0"/>
      <w:divBdr>
        <w:top w:val="none" w:sz="0" w:space="0" w:color="auto"/>
        <w:left w:val="none" w:sz="0" w:space="0" w:color="auto"/>
        <w:bottom w:val="none" w:sz="0" w:space="0" w:color="auto"/>
        <w:right w:val="none" w:sz="0" w:space="0" w:color="auto"/>
      </w:divBdr>
    </w:div>
    <w:div w:id="207619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2014-05-06T04:00:00+00:00</Document_x0020_Date>
    <Description0 xmlns="6dfc6e00-eaa7-471f-8691-9b952787d5c9">ANSI response to Federal Register notice on proposed revision to OMB Circular A-119, May 2014</Description0>
    <Description_x0020_2 xmlns="6dfc6e00-eaa7-471f-8691-9b952787d5c9" xsi:nil="true"/>
    <Document_x0020_Type xmlns="6dfc6e00-eaa7-471f-8691-9b952787d5c9">Information</Document_x0020_Type>
    <Keywords0 xmlns="6dfc6e00-eaa7-471f-8691-9b952787d5c9">Federal Register, ANSI, OMB A 119, A-119, A119, revised, revision</Keywords0>
    <Action xmlns="6dfc6e00-eaa7-471f-8691-9b952787d5c9">Keep</Action>
    <TaxCatchAll xmlns="cfe53b65-3c36-4587-b144-e9caa3012b85"/>
    <TaxKeywordTaxHTField xmlns="cfe53b65-3c36-4587-b144-e9caa3012b85">
      <Terms xmlns="http://schemas.microsoft.com/office/infopath/2007/PartnerControls"/>
    </TaxKeywordTaxHTFiel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570D171-6591-42E9-9FA0-718372A897DE}"/>
</file>

<file path=customXml/itemProps2.xml><?xml version="1.0" encoding="utf-8"?>
<ds:datastoreItem xmlns:ds="http://schemas.openxmlformats.org/officeDocument/2006/customXml" ds:itemID="{2C1B8818-6C1B-41E3-ABEA-6B8C03FCEA99}"/>
</file>

<file path=customXml/itemProps3.xml><?xml version="1.0" encoding="utf-8"?>
<ds:datastoreItem xmlns:ds="http://schemas.openxmlformats.org/officeDocument/2006/customXml" ds:itemID="{5DFB0BA6-24D4-409A-9BFB-38D26931FA7C}"/>
</file>

<file path=customXml/itemProps4.xml><?xml version="1.0" encoding="utf-8"?>
<ds:datastoreItem xmlns:ds="http://schemas.openxmlformats.org/officeDocument/2006/customXml" ds:itemID="{43C38815-DFB3-417B-B09A-EB4D3881A5F3}"/>
</file>

<file path=customXml/itemProps5.xml><?xml version="1.0" encoding="utf-8"?>
<ds:datastoreItem xmlns:ds="http://schemas.openxmlformats.org/officeDocument/2006/customXml" ds:itemID="{BA8991C1-1435-46D2-AD80-FC3B7FD2767E}"/>
</file>

<file path=docProps/app.xml><?xml version="1.0" encoding="utf-8"?>
<Properties xmlns="http://schemas.openxmlformats.org/officeDocument/2006/extended-properties" xmlns:vt="http://schemas.openxmlformats.org/officeDocument/2006/docPropsVTypes">
  <Template>Normal</Template>
  <TotalTime>12</TotalTime>
  <Pages>14</Pages>
  <Words>5333</Words>
  <Characters>30719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Outline of ANSI Response to Request for Information on Federal Agencies’ Participation in Standards and Conformity Assessment Activities</vt:lpstr>
    </vt:vector>
  </TitlesOfParts>
  <Company>American National Standards Institute</Company>
  <LinksUpToDate>false</LinksUpToDate>
  <CharactersWithSpaces>35981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ANSI Response OMB A-119 050614</dc:title>
  <dc:creator>Elizabeth Neiman</dc:creator>
  <cp:lastModifiedBy>Elizabeth Neiman</cp:lastModifiedBy>
  <cp:revision>4</cp:revision>
  <cp:lastPrinted>2014-05-06T15:30:00Z</cp:lastPrinted>
  <dcterms:created xsi:type="dcterms:W3CDTF">2014-05-06T15:28:00Z</dcterms:created>
  <dcterms:modified xsi:type="dcterms:W3CDTF">2014-05-06T15:40:00Z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84b740b3-4d2c-4d9f-964d-8d3e7f853c7b</vt:lpwstr>
  </property>
</Properties>
</file>