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05590" w14:textId="77777777" w:rsidR="009B2D5B" w:rsidRPr="00284FD9" w:rsidRDefault="0071382F">
      <w:pPr>
        <w:pStyle w:val="Heading1"/>
        <w:jc w:val="center"/>
        <w:rPr>
          <w:rFonts w:cs="Arial"/>
        </w:rPr>
      </w:pPr>
      <w:r w:rsidRPr="004C289F">
        <w:rPr>
          <w:rFonts w:cs="Arial"/>
          <w:noProof/>
        </w:rPr>
        <w:drawing>
          <wp:inline distT="0" distB="0" distL="0" distR="0" wp14:anchorId="578C4762" wp14:editId="3B9B5A6F">
            <wp:extent cx="2051050" cy="755650"/>
            <wp:effectExtent l="0" t="0" r="0" b="0"/>
            <wp:docPr id="31" name="Picture 1" descr="ANSI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SI LetterHe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1050" cy="755650"/>
                    </a:xfrm>
                    <a:prstGeom prst="rect">
                      <a:avLst/>
                    </a:prstGeom>
                    <a:noFill/>
                    <a:ln>
                      <a:noFill/>
                    </a:ln>
                  </pic:spPr>
                </pic:pic>
              </a:graphicData>
            </a:graphic>
          </wp:inline>
        </w:drawing>
      </w:r>
    </w:p>
    <w:p w14:paraId="7E0F596A" w14:textId="77777777" w:rsidR="009B2D5B" w:rsidRPr="00284FD9" w:rsidRDefault="009B2D5B">
      <w:pPr>
        <w:pStyle w:val="Heading1"/>
        <w:rPr>
          <w:rFonts w:cs="Arial"/>
          <w:smallCaps/>
          <w:sz w:val="28"/>
          <w:szCs w:val="28"/>
        </w:rPr>
      </w:pPr>
      <w:r w:rsidRPr="00284FD9">
        <w:rPr>
          <w:rFonts w:cs="Arial"/>
          <w:smallCaps/>
          <w:sz w:val="28"/>
          <w:szCs w:val="28"/>
        </w:rPr>
        <w:t>American National Standards Maintained Under Continuous Maintenance</w:t>
      </w:r>
    </w:p>
    <w:p w14:paraId="2DE62B20" w14:textId="6C3C12E5" w:rsidR="009B2D5B" w:rsidRPr="007A6795" w:rsidRDefault="00960B97" w:rsidP="003D2B8F">
      <w:pPr>
        <w:pStyle w:val="Heading2"/>
        <w:spacing w:before="120"/>
        <w:rPr>
          <w:rFonts w:ascii="Calibri" w:hAnsi="Calibri" w:cs="Arial"/>
          <w:color w:val="333399"/>
          <w:sz w:val="20"/>
          <w:u w:val="none"/>
        </w:rPr>
      </w:pPr>
      <w:r>
        <w:rPr>
          <w:rFonts w:ascii="Calibri" w:hAnsi="Calibri" w:cs="Arial"/>
          <w:color w:val="333399"/>
          <w:sz w:val="20"/>
          <w:u w:val="none"/>
        </w:rPr>
        <w:t xml:space="preserve">Updated </w:t>
      </w:r>
      <w:r w:rsidR="007B719E">
        <w:rPr>
          <w:rFonts w:ascii="Calibri" w:hAnsi="Calibri" w:cs="Arial"/>
          <w:color w:val="333399"/>
          <w:sz w:val="20"/>
          <w:u w:val="none"/>
        </w:rPr>
        <w:t>April</w:t>
      </w:r>
      <w:r w:rsidR="00090D83">
        <w:rPr>
          <w:rFonts w:ascii="Calibri" w:hAnsi="Calibri" w:cs="Arial"/>
          <w:color w:val="333399"/>
          <w:sz w:val="20"/>
          <w:u w:val="none"/>
        </w:rPr>
        <w:t xml:space="preserve"> </w:t>
      </w:r>
      <w:r w:rsidR="002926D8">
        <w:rPr>
          <w:rFonts w:ascii="Calibri" w:hAnsi="Calibri" w:cs="Arial"/>
          <w:color w:val="333399"/>
          <w:sz w:val="20"/>
          <w:u w:val="none"/>
        </w:rPr>
        <w:t>1</w:t>
      </w:r>
      <w:r w:rsidR="00F773E4">
        <w:rPr>
          <w:rFonts w:ascii="Calibri" w:hAnsi="Calibri" w:cs="Arial"/>
          <w:color w:val="333399"/>
          <w:sz w:val="20"/>
          <w:u w:val="none"/>
        </w:rPr>
        <w:t>9</w:t>
      </w:r>
      <w:r w:rsidR="00BF18CA">
        <w:rPr>
          <w:rFonts w:ascii="Calibri" w:hAnsi="Calibri" w:cs="Arial"/>
          <w:color w:val="333399"/>
          <w:sz w:val="20"/>
          <w:u w:val="none"/>
        </w:rPr>
        <w:t>, 202</w:t>
      </w:r>
      <w:r w:rsidR="005C2239">
        <w:rPr>
          <w:rFonts w:ascii="Calibri" w:hAnsi="Calibri" w:cs="Arial"/>
          <w:color w:val="333399"/>
          <w:sz w:val="20"/>
          <w:u w:val="none"/>
        </w:rPr>
        <w:t>4</w:t>
      </w:r>
      <w:r w:rsidR="005C2025">
        <w:rPr>
          <w:rFonts w:ascii="Calibri" w:hAnsi="Calibri" w:cs="Arial"/>
          <w:color w:val="333399"/>
          <w:sz w:val="20"/>
          <w:u w:val="none"/>
        </w:rPr>
        <w:t xml:space="preserve"> – </w:t>
      </w:r>
      <w:hyperlink r:id="rId9" w:history="1">
        <w:r w:rsidR="005C2025" w:rsidRPr="00890EF6">
          <w:rPr>
            <w:rStyle w:val="Hyperlink"/>
            <w:rFonts w:ascii="Calibri" w:hAnsi="Calibri" w:cs="Arial"/>
            <w:sz w:val="20"/>
          </w:rPr>
          <w:t>psa@ansi.org</w:t>
        </w:r>
      </w:hyperlink>
      <w:r w:rsidR="005C2025">
        <w:rPr>
          <w:rFonts w:ascii="Calibri" w:hAnsi="Calibri" w:cs="Arial"/>
          <w:color w:val="333399"/>
          <w:sz w:val="20"/>
          <w:u w:val="none"/>
        </w:rPr>
        <w:t xml:space="preserve"> </w:t>
      </w:r>
    </w:p>
    <w:p w14:paraId="72112897" w14:textId="77777777" w:rsidR="009B2D5B" w:rsidRPr="00284FD9" w:rsidRDefault="009B2D5B" w:rsidP="00BC2BE4">
      <w:pPr>
        <w:spacing w:before="60"/>
        <w:rPr>
          <w:rFonts w:cs="Arial"/>
          <w:sz w:val="20"/>
        </w:rPr>
      </w:pPr>
      <w:r w:rsidRPr="00BC2BE4">
        <w:rPr>
          <w:rFonts w:cs="Arial"/>
          <w:sz w:val="20"/>
        </w:rPr>
        <w:t>The</w:t>
      </w:r>
      <w:r w:rsidRPr="00284FD9">
        <w:rPr>
          <w:rFonts w:cs="Arial"/>
          <w:sz w:val="20"/>
        </w:rPr>
        <w:t xml:space="preserve"> “ANSI Essential Requirements”</w:t>
      </w:r>
      <w:r w:rsidR="008406B2">
        <w:rPr>
          <w:rFonts w:cs="Arial"/>
          <w:sz w:val="20"/>
        </w:rPr>
        <w:t xml:space="preserve"> provides three</w:t>
      </w:r>
      <w:r w:rsidRPr="00284FD9">
        <w:rPr>
          <w:rFonts w:cs="Arial"/>
          <w:sz w:val="20"/>
        </w:rPr>
        <w:t xml:space="preserve"> options for the maintenance of American National Standards (ANS):  periodic maintenance</w:t>
      </w:r>
      <w:r w:rsidR="008406B2">
        <w:rPr>
          <w:rFonts w:cs="Arial"/>
          <w:sz w:val="20"/>
        </w:rPr>
        <w:t>,</w:t>
      </w:r>
      <w:r w:rsidRPr="00284FD9">
        <w:rPr>
          <w:rFonts w:cs="Arial"/>
          <w:sz w:val="20"/>
        </w:rPr>
        <w:t xml:space="preserve"> continuous maintenance</w:t>
      </w:r>
      <w:r w:rsidR="005C2025">
        <w:rPr>
          <w:rFonts w:cs="Arial"/>
          <w:sz w:val="20"/>
        </w:rPr>
        <w:t xml:space="preserve"> and stabilized maintenance (See clause 4.7 </w:t>
      </w:r>
      <w:hyperlink r:id="rId10" w:history="1">
        <w:r w:rsidR="005C2025" w:rsidRPr="00890EF6">
          <w:rPr>
            <w:rStyle w:val="Hyperlink"/>
            <w:rFonts w:cs="Arial"/>
            <w:sz w:val="20"/>
          </w:rPr>
          <w:t>www.ansi.org/essentialrequirements</w:t>
        </w:r>
      </w:hyperlink>
      <w:r w:rsidR="006B0AD0">
        <w:rPr>
          <w:rFonts w:cs="Arial"/>
          <w:sz w:val="20"/>
        </w:rPr>
        <w:t>)</w:t>
      </w:r>
      <w:r w:rsidRPr="00284FD9">
        <w:rPr>
          <w:rFonts w:cs="Arial"/>
          <w:sz w:val="20"/>
        </w:rPr>
        <w:t xml:space="preserve">. </w:t>
      </w:r>
    </w:p>
    <w:p w14:paraId="174F0B04" w14:textId="77777777" w:rsidR="009B2D5B" w:rsidRPr="00284FD9" w:rsidRDefault="009B2D5B">
      <w:pPr>
        <w:rPr>
          <w:rFonts w:cs="Arial"/>
          <w:sz w:val="20"/>
        </w:rPr>
      </w:pPr>
    </w:p>
    <w:p w14:paraId="4E664A21" w14:textId="77777777" w:rsidR="009B2D5B" w:rsidRPr="00284FD9" w:rsidRDefault="009B2D5B">
      <w:pPr>
        <w:rPr>
          <w:rFonts w:cs="Arial"/>
          <w:sz w:val="20"/>
        </w:rPr>
      </w:pPr>
      <w:r w:rsidRPr="00284FD9">
        <w:rPr>
          <w:rFonts w:cs="Arial"/>
          <w:sz w:val="20"/>
        </w:rPr>
        <w:t xml:space="preserve">Continuous maintenance is defined as follows: </w:t>
      </w:r>
    </w:p>
    <w:p w14:paraId="4536BE3D" w14:textId="77777777" w:rsidR="009B2D5B" w:rsidRPr="00284FD9" w:rsidRDefault="009B2D5B">
      <w:pPr>
        <w:rPr>
          <w:rFonts w:cs="Arial"/>
          <w:sz w:val="20"/>
        </w:rPr>
      </w:pPr>
      <w:r w:rsidRPr="00284FD9">
        <w:rPr>
          <w:rFonts w:cs="Arial"/>
          <w:sz w:val="20"/>
        </w:rPr>
        <w:t>The standard shall be maintained by an accredited standards developer. A documented program for periodic publication of revisions shall be established by the standards developer. Processing of these revisions shall be in accordance with these procedures. The published standard shall include a clear statement of the intent to consider requests for change and information on the submittal of such requests. Procedures shall be established for timely, documented consensus action on each request for change and no portion of the standard shall be excluded from the revision process.  In the event that no revisions are issued for a period of four years, action to reaffirm or withdraw the standard shall be taken in accordance with the procedures set-forth in the ANSI Essential Requirements.</w:t>
      </w:r>
    </w:p>
    <w:p w14:paraId="602CF35D" w14:textId="77777777" w:rsidR="009B2D5B" w:rsidRPr="00284FD9" w:rsidRDefault="009B2D5B">
      <w:pPr>
        <w:rPr>
          <w:rFonts w:cs="Arial"/>
          <w:sz w:val="20"/>
        </w:rPr>
      </w:pPr>
    </w:p>
    <w:p w14:paraId="37812262" w14:textId="77777777" w:rsidR="009B2D5B" w:rsidRPr="00284FD9" w:rsidRDefault="009B2D5B">
      <w:pPr>
        <w:rPr>
          <w:rFonts w:cs="Arial"/>
          <w:sz w:val="20"/>
        </w:rPr>
      </w:pPr>
      <w:r w:rsidRPr="00284FD9">
        <w:rPr>
          <w:rFonts w:cs="Arial"/>
          <w:sz w:val="20"/>
        </w:rPr>
        <w:t>In addition, the ANSI Essential Requirements provides for the following:</w:t>
      </w:r>
    </w:p>
    <w:p w14:paraId="7010DD25" w14:textId="77777777" w:rsidR="009B2D5B" w:rsidRPr="00284FD9" w:rsidRDefault="009B2D5B">
      <w:pPr>
        <w:pStyle w:val="BodyText"/>
        <w:rPr>
          <w:rFonts w:ascii="Calibri" w:hAnsi="Calibri"/>
        </w:rPr>
      </w:pPr>
      <w:r w:rsidRPr="00284FD9">
        <w:rPr>
          <w:rFonts w:ascii="Calibri" w:hAnsi="Calibri"/>
        </w:rPr>
        <w:t xml:space="preserve">A PINS is not required for revisions of an American National Standard that is maintained under continuous maintenance and (1) is registered as such on the ANSI website, (2) has a notice in the standard that the standard is always open for comment and how to submit comments, and (3) has information on the developer’s website that the standard is under continuous maintenance and how to submit comments.  </w:t>
      </w:r>
    </w:p>
    <w:p w14:paraId="5200C296" w14:textId="77777777" w:rsidR="009B2D5B" w:rsidRPr="00284FD9" w:rsidRDefault="009B2D5B">
      <w:pPr>
        <w:rPr>
          <w:rFonts w:cs="Arial"/>
          <w:sz w:val="20"/>
        </w:rPr>
      </w:pPr>
    </w:p>
    <w:p w14:paraId="0235CEEF" w14:textId="77777777" w:rsidR="009B2D5B" w:rsidRPr="00CD012B" w:rsidRDefault="009B2D5B">
      <w:pPr>
        <w:rPr>
          <w:rFonts w:cs="Arial"/>
          <w:sz w:val="20"/>
        </w:rPr>
      </w:pPr>
      <w:r w:rsidRPr="00CD012B">
        <w:rPr>
          <w:rFonts w:cs="Arial"/>
          <w:sz w:val="20"/>
        </w:rPr>
        <w:t>These ANSI-accredited standards developers maintain some or all of their American National Standards using Continuous Maintenance:</w:t>
      </w:r>
    </w:p>
    <w:p w14:paraId="65506384" w14:textId="77777777" w:rsidR="00F1690D" w:rsidRPr="00CD012B" w:rsidRDefault="00F1690D" w:rsidP="00F1690D">
      <w:pPr>
        <w:rPr>
          <w:rFonts w:cs="Arial"/>
          <w:sz w:val="20"/>
        </w:rPr>
      </w:pPr>
      <w:r w:rsidRPr="00CD012B">
        <w:rPr>
          <w:rFonts w:cs="Arial"/>
          <w:sz w:val="20"/>
        </w:rPr>
        <w:t>-  AAMI (Association for the Advancement of Medical Instrumentation)</w:t>
      </w:r>
    </w:p>
    <w:p w14:paraId="58069DBD" w14:textId="77777777" w:rsidR="00530489" w:rsidRPr="006C0159" w:rsidRDefault="00530489" w:rsidP="006C0159">
      <w:pPr>
        <w:rPr>
          <w:sz w:val="20"/>
        </w:rPr>
      </w:pPr>
      <w:r w:rsidRPr="006C0159">
        <w:rPr>
          <w:rFonts w:cs="Arial"/>
          <w:sz w:val="20"/>
        </w:rPr>
        <w:t xml:space="preserve">- </w:t>
      </w:r>
      <w:r w:rsidR="00A644A1">
        <w:rPr>
          <w:rFonts w:cs="Arial"/>
          <w:sz w:val="20"/>
        </w:rPr>
        <w:t xml:space="preserve"> </w:t>
      </w:r>
      <w:r w:rsidRPr="006C0159">
        <w:rPr>
          <w:rFonts w:cs="Arial"/>
          <w:sz w:val="20"/>
        </w:rPr>
        <w:t>AARST (</w:t>
      </w:r>
      <w:r w:rsidR="006C0159" w:rsidRPr="006C0159">
        <w:rPr>
          <w:sz w:val="20"/>
        </w:rPr>
        <w:t>The AARST Consortium on National Radon Standards)</w:t>
      </w:r>
    </w:p>
    <w:p w14:paraId="10DE43E3" w14:textId="77777777" w:rsidR="005E18D6" w:rsidRDefault="00F1690D" w:rsidP="006C0159">
      <w:pPr>
        <w:pStyle w:val="PlainText"/>
        <w:rPr>
          <w:rFonts w:ascii="Calibri" w:hAnsi="Calibri"/>
        </w:rPr>
      </w:pPr>
      <w:r w:rsidRPr="006C0159">
        <w:rPr>
          <w:rFonts w:ascii="Calibri" w:hAnsi="Calibri"/>
        </w:rPr>
        <w:t>-  AGA (American Gas Association)</w:t>
      </w:r>
    </w:p>
    <w:p w14:paraId="39DF2858" w14:textId="77777777" w:rsidR="00B51630" w:rsidRPr="005E18D6" w:rsidRDefault="005E18D6" w:rsidP="005E18D6">
      <w:pPr>
        <w:rPr>
          <w:color w:val="000000"/>
          <w:sz w:val="20"/>
        </w:rPr>
      </w:pPr>
      <w:r w:rsidRPr="005E18D6">
        <w:rPr>
          <w:sz w:val="20"/>
        </w:rPr>
        <w:t xml:space="preserve">-  </w:t>
      </w:r>
      <w:r w:rsidRPr="005E18D6">
        <w:rPr>
          <w:color w:val="000000"/>
          <w:sz w:val="20"/>
        </w:rPr>
        <w:t>AGA (ASC Z380) (American Gas Association)</w:t>
      </w:r>
      <w:r w:rsidR="00B51630" w:rsidRPr="005E18D6">
        <w:rPr>
          <w:bCs/>
          <w:sz w:val="20"/>
        </w:rPr>
        <w:t xml:space="preserve"> </w:t>
      </w:r>
    </w:p>
    <w:p w14:paraId="411B7962" w14:textId="77777777" w:rsidR="00F1690D" w:rsidRPr="00CD012B" w:rsidRDefault="00B51630" w:rsidP="00B51630">
      <w:pPr>
        <w:pStyle w:val="PlainText"/>
        <w:rPr>
          <w:rFonts w:ascii="Calibri" w:hAnsi="Calibri"/>
          <w:bCs/>
        </w:rPr>
      </w:pPr>
      <w:r w:rsidRPr="00CD012B">
        <w:rPr>
          <w:rFonts w:ascii="Calibri" w:hAnsi="Calibri"/>
          <w:bCs/>
        </w:rPr>
        <w:t>-  AGSC</w:t>
      </w:r>
      <w:r w:rsidR="00266068">
        <w:rPr>
          <w:rFonts w:ascii="Calibri" w:hAnsi="Calibri"/>
          <w:bCs/>
        </w:rPr>
        <w:t>-AGRSS</w:t>
      </w:r>
      <w:r w:rsidRPr="00CD012B">
        <w:rPr>
          <w:rFonts w:ascii="Calibri" w:hAnsi="Calibri"/>
          <w:bCs/>
        </w:rPr>
        <w:t xml:space="preserve"> (Auto Glass Safety Council)</w:t>
      </w:r>
    </w:p>
    <w:p w14:paraId="560C6E08" w14:textId="77777777" w:rsidR="00F1690D" w:rsidRPr="00CD012B" w:rsidRDefault="00F1690D" w:rsidP="00F1690D">
      <w:pPr>
        <w:rPr>
          <w:rFonts w:cs="Arial"/>
          <w:sz w:val="20"/>
        </w:rPr>
      </w:pPr>
      <w:r w:rsidRPr="00CD012B">
        <w:rPr>
          <w:rFonts w:cs="Arial"/>
          <w:sz w:val="20"/>
        </w:rPr>
        <w:t>-  ASC X9 (Accredited Standards Committee X9, Incorporated)</w:t>
      </w:r>
    </w:p>
    <w:p w14:paraId="35E6030C" w14:textId="77777777" w:rsidR="00F1690D" w:rsidRPr="00CD012B" w:rsidRDefault="00F1690D" w:rsidP="00F1690D">
      <w:pPr>
        <w:rPr>
          <w:rFonts w:cs="Arial"/>
          <w:sz w:val="20"/>
        </w:rPr>
      </w:pPr>
      <w:r w:rsidRPr="00CD012B">
        <w:rPr>
          <w:rFonts w:cs="Arial"/>
          <w:sz w:val="20"/>
        </w:rPr>
        <w:t>-  ASHRAE (American Society of Heating, Refrigerating and Air-Conditioning Engineers, Inc.)</w:t>
      </w:r>
    </w:p>
    <w:p w14:paraId="540FAA8A" w14:textId="77777777" w:rsidR="00F1690D" w:rsidRPr="00CD012B" w:rsidRDefault="00F1690D" w:rsidP="00F1690D">
      <w:pPr>
        <w:rPr>
          <w:rFonts w:cs="Arial"/>
          <w:sz w:val="20"/>
        </w:rPr>
      </w:pPr>
      <w:r w:rsidRPr="00CD012B">
        <w:rPr>
          <w:rFonts w:cs="Arial"/>
          <w:sz w:val="20"/>
        </w:rPr>
        <w:t>-  ASME (American Society of Mechanical Engineers)</w:t>
      </w:r>
    </w:p>
    <w:p w14:paraId="780E5F66" w14:textId="77777777" w:rsidR="0073681A" w:rsidRDefault="00F1690D" w:rsidP="00F1690D">
      <w:pPr>
        <w:rPr>
          <w:rFonts w:cs="Arial"/>
          <w:sz w:val="20"/>
        </w:rPr>
      </w:pPr>
      <w:r w:rsidRPr="00CD012B">
        <w:rPr>
          <w:rFonts w:cs="Arial"/>
          <w:sz w:val="20"/>
        </w:rPr>
        <w:t>-  ASTM (ASTM International)</w:t>
      </w:r>
    </w:p>
    <w:p w14:paraId="5A6EC224" w14:textId="77777777" w:rsidR="0073681A" w:rsidRPr="00CD012B" w:rsidRDefault="0073681A" w:rsidP="00F1690D">
      <w:pPr>
        <w:rPr>
          <w:rFonts w:cs="Arial"/>
          <w:sz w:val="20"/>
        </w:rPr>
      </w:pPr>
      <w:r>
        <w:rPr>
          <w:rFonts w:cs="Arial"/>
          <w:sz w:val="20"/>
        </w:rPr>
        <w:t>-  GBI (The Green Building Initiative)</w:t>
      </w:r>
    </w:p>
    <w:p w14:paraId="661AC31B" w14:textId="77777777" w:rsidR="00F1690D" w:rsidRDefault="00F1690D" w:rsidP="00F1690D">
      <w:pPr>
        <w:rPr>
          <w:rFonts w:cs="Arial"/>
          <w:sz w:val="20"/>
        </w:rPr>
      </w:pPr>
      <w:r w:rsidRPr="00CD012B">
        <w:rPr>
          <w:rFonts w:cs="Arial"/>
          <w:sz w:val="20"/>
        </w:rPr>
        <w:t>-  HL7 (Health Level Seven)</w:t>
      </w:r>
    </w:p>
    <w:p w14:paraId="2BBBCF75" w14:textId="77777777" w:rsidR="00471EA7" w:rsidRPr="00CD012B" w:rsidRDefault="00471EA7" w:rsidP="00F1690D">
      <w:pPr>
        <w:rPr>
          <w:rFonts w:cs="Arial"/>
          <w:sz w:val="20"/>
        </w:rPr>
      </w:pPr>
      <w:r>
        <w:rPr>
          <w:rFonts w:cs="Arial"/>
          <w:sz w:val="20"/>
        </w:rPr>
        <w:t>-  Home Innovation</w:t>
      </w:r>
      <w:r w:rsidR="00A152E3">
        <w:rPr>
          <w:rFonts w:cs="Arial"/>
          <w:sz w:val="20"/>
        </w:rPr>
        <w:t xml:space="preserve"> (</w:t>
      </w:r>
      <w:r w:rsidR="00A152E3" w:rsidRPr="00A152E3">
        <w:rPr>
          <w:rFonts w:cs="Arial"/>
          <w:sz w:val="20"/>
        </w:rPr>
        <w:t>Home Innovation Research Labs, Inc.)</w:t>
      </w:r>
    </w:p>
    <w:p w14:paraId="5F127D84" w14:textId="77777777" w:rsidR="007901C0" w:rsidRPr="00CD012B" w:rsidRDefault="007901C0" w:rsidP="00F1690D">
      <w:pPr>
        <w:rPr>
          <w:rFonts w:cs="Arial"/>
          <w:sz w:val="20"/>
        </w:rPr>
      </w:pPr>
      <w:r w:rsidRPr="00CD012B">
        <w:rPr>
          <w:rFonts w:cs="Arial"/>
          <w:sz w:val="20"/>
        </w:rPr>
        <w:t xml:space="preserve">-  </w:t>
      </w:r>
      <w:r w:rsidR="00F26FD2">
        <w:rPr>
          <w:rFonts w:cs="Arial"/>
          <w:sz w:val="20"/>
        </w:rPr>
        <w:t>IES</w:t>
      </w:r>
      <w:r w:rsidRPr="00CD012B">
        <w:rPr>
          <w:rFonts w:cs="Arial"/>
          <w:sz w:val="20"/>
        </w:rPr>
        <w:t xml:space="preserve"> (The Illuminating Engineering Society of North America)</w:t>
      </w:r>
    </w:p>
    <w:p w14:paraId="63660BC4" w14:textId="77777777" w:rsidR="00F1690D" w:rsidRPr="00CD012B" w:rsidRDefault="00F1690D" w:rsidP="00F1690D">
      <w:pPr>
        <w:rPr>
          <w:rFonts w:cs="Arial"/>
          <w:sz w:val="20"/>
        </w:rPr>
      </w:pPr>
      <w:r w:rsidRPr="00CD012B">
        <w:rPr>
          <w:rFonts w:cs="Arial"/>
          <w:sz w:val="20"/>
        </w:rPr>
        <w:t>-  MHI (ASC MH10) (Material Handling Industry)</w:t>
      </w:r>
    </w:p>
    <w:p w14:paraId="5CDE3DBC" w14:textId="77777777" w:rsidR="00F1690D" w:rsidRPr="00CD012B" w:rsidRDefault="00F1690D" w:rsidP="00F1690D">
      <w:pPr>
        <w:rPr>
          <w:rFonts w:cs="Arial"/>
          <w:sz w:val="20"/>
        </w:rPr>
      </w:pPr>
      <w:r w:rsidRPr="00CD012B">
        <w:rPr>
          <w:rFonts w:cs="Arial"/>
          <w:sz w:val="20"/>
        </w:rPr>
        <w:t>-  NBBPVI (National Board of Boiler and Pressure Vessel Inspectors)</w:t>
      </w:r>
    </w:p>
    <w:p w14:paraId="54F345D7" w14:textId="77777777" w:rsidR="00F1690D" w:rsidRDefault="00F1690D" w:rsidP="00F1690D">
      <w:pPr>
        <w:rPr>
          <w:rFonts w:cs="Arial"/>
          <w:sz w:val="20"/>
        </w:rPr>
      </w:pPr>
      <w:r w:rsidRPr="00CD012B">
        <w:rPr>
          <w:rFonts w:cs="Arial"/>
          <w:sz w:val="20"/>
        </w:rPr>
        <w:t>-  NCPDP (National Council for Prescription Drug Programs)</w:t>
      </w:r>
    </w:p>
    <w:p w14:paraId="13CB1C34" w14:textId="77777777" w:rsidR="00A644A1" w:rsidRPr="00CD012B" w:rsidRDefault="00A644A1" w:rsidP="00F1690D">
      <w:pPr>
        <w:rPr>
          <w:rFonts w:cs="Arial"/>
          <w:sz w:val="20"/>
        </w:rPr>
      </w:pPr>
      <w:r>
        <w:rPr>
          <w:rFonts w:cs="Arial"/>
          <w:sz w:val="20"/>
        </w:rPr>
        <w:t xml:space="preserve">-  </w:t>
      </w:r>
      <w:r w:rsidRPr="00062D0D">
        <w:rPr>
          <w:rFonts w:cs="Arial"/>
          <w:sz w:val="20"/>
        </w:rPr>
        <w:t>NFRC</w:t>
      </w:r>
      <w:r>
        <w:rPr>
          <w:rFonts w:cs="Arial"/>
          <w:sz w:val="20"/>
        </w:rPr>
        <w:t xml:space="preserve"> (National Fenestration Rating Council)</w:t>
      </w:r>
    </w:p>
    <w:p w14:paraId="7205BB39" w14:textId="77777777" w:rsidR="00F1690D" w:rsidRPr="003234D1" w:rsidRDefault="00F1690D" w:rsidP="00F1690D">
      <w:pPr>
        <w:rPr>
          <w:rFonts w:cs="Arial"/>
          <w:sz w:val="20"/>
        </w:rPr>
      </w:pPr>
      <w:r w:rsidRPr="00CD012B">
        <w:rPr>
          <w:rFonts w:cs="Arial"/>
          <w:sz w:val="20"/>
        </w:rPr>
        <w:t>-  NISO (Nat</w:t>
      </w:r>
      <w:r w:rsidRPr="003234D1">
        <w:rPr>
          <w:rFonts w:cs="Arial"/>
          <w:sz w:val="20"/>
        </w:rPr>
        <w:t>ional Information Standards Organization)</w:t>
      </w:r>
    </w:p>
    <w:p w14:paraId="60EC6CB8" w14:textId="56F933BA" w:rsidR="00931038" w:rsidRDefault="00F1690D" w:rsidP="00931038">
      <w:pPr>
        <w:tabs>
          <w:tab w:val="left" w:leader="underscore" w:pos="9180"/>
        </w:tabs>
        <w:rPr>
          <w:sz w:val="20"/>
        </w:rPr>
      </w:pPr>
      <w:r w:rsidRPr="003234D1">
        <w:rPr>
          <w:rFonts w:cs="Arial"/>
          <w:sz w:val="20"/>
        </w:rPr>
        <w:t>-  NSF (NSF International)</w:t>
      </w:r>
      <w:r w:rsidR="00931038" w:rsidRPr="003234D1">
        <w:rPr>
          <w:sz w:val="20"/>
        </w:rPr>
        <w:t xml:space="preserve"> </w:t>
      </w:r>
    </w:p>
    <w:p w14:paraId="3142389E" w14:textId="1139C414" w:rsidR="00096A47" w:rsidRPr="003234D1" w:rsidRDefault="00096A47" w:rsidP="00931038">
      <w:pPr>
        <w:tabs>
          <w:tab w:val="left" w:leader="underscore" w:pos="9180"/>
        </w:tabs>
        <w:rPr>
          <w:sz w:val="20"/>
        </w:rPr>
      </w:pPr>
      <w:r>
        <w:rPr>
          <w:sz w:val="20"/>
        </w:rPr>
        <w:t>-  PHTA (Pool and Hot Tub Alliance)</w:t>
      </w:r>
    </w:p>
    <w:p w14:paraId="6913C827" w14:textId="77777777" w:rsidR="003234D1" w:rsidRPr="00680EAD" w:rsidRDefault="00931038" w:rsidP="003234D1">
      <w:pPr>
        <w:rPr>
          <w:rStyle w:val="Strong"/>
          <w:rFonts w:cs="Arial"/>
          <w:b w:val="0"/>
          <w:sz w:val="20"/>
        </w:rPr>
      </w:pPr>
      <w:r w:rsidRPr="003234D1">
        <w:rPr>
          <w:rFonts w:cs="Arial"/>
          <w:sz w:val="20"/>
        </w:rPr>
        <w:t xml:space="preserve">-  </w:t>
      </w:r>
      <w:r w:rsidRPr="003234D1">
        <w:rPr>
          <w:sz w:val="20"/>
        </w:rPr>
        <w:t>PRCA (Professional Ropes Course Association)</w:t>
      </w:r>
      <w:r w:rsidR="003234D1" w:rsidRPr="00680EAD">
        <w:rPr>
          <w:rStyle w:val="Strong"/>
          <w:rFonts w:cs="Arial"/>
          <w:b w:val="0"/>
          <w:sz w:val="20"/>
        </w:rPr>
        <w:t xml:space="preserve"> </w:t>
      </w:r>
    </w:p>
    <w:p w14:paraId="36F25CEE" w14:textId="77777777" w:rsidR="00F1690D" w:rsidRDefault="003234D1" w:rsidP="003234D1">
      <w:pPr>
        <w:rPr>
          <w:sz w:val="20"/>
        </w:rPr>
      </w:pPr>
      <w:r w:rsidRPr="003234D1">
        <w:rPr>
          <w:rFonts w:cs="Arial"/>
          <w:sz w:val="20"/>
        </w:rPr>
        <w:t xml:space="preserve">-  </w:t>
      </w:r>
      <w:r w:rsidRPr="00680EAD">
        <w:rPr>
          <w:rStyle w:val="Strong"/>
          <w:rFonts w:cs="Arial"/>
          <w:b w:val="0"/>
          <w:sz w:val="20"/>
        </w:rPr>
        <w:t>RESNET (</w:t>
      </w:r>
      <w:r w:rsidRPr="003234D1">
        <w:rPr>
          <w:sz w:val="20"/>
        </w:rPr>
        <w:t>Residential Energy Services Network)</w:t>
      </w:r>
    </w:p>
    <w:p w14:paraId="0AE3EB5C" w14:textId="77777777" w:rsidR="00721DC6" w:rsidRPr="003234D1" w:rsidRDefault="00721DC6" w:rsidP="003234D1">
      <w:pPr>
        <w:rPr>
          <w:sz w:val="20"/>
        </w:rPr>
      </w:pPr>
      <w:r>
        <w:rPr>
          <w:rFonts w:cs="Arial"/>
          <w:color w:val="000000"/>
          <w:sz w:val="20"/>
        </w:rPr>
        <w:t xml:space="preserve">-  </w:t>
      </w:r>
      <w:r w:rsidRPr="007F4D6E">
        <w:rPr>
          <w:rFonts w:cs="Arial"/>
          <w:color w:val="000000"/>
          <w:sz w:val="20"/>
        </w:rPr>
        <w:t>TCNA (Tile Council of North America)</w:t>
      </w:r>
    </w:p>
    <w:p w14:paraId="64C8D42E" w14:textId="77777777" w:rsidR="007F4D6E" w:rsidRPr="00721DC6" w:rsidRDefault="00F1690D" w:rsidP="007F4D6E">
      <w:pPr>
        <w:rPr>
          <w:rFonts w:cs="Arial"/>
          <w:sz w:val="20"/>
        </w:rPr>
      </w:pPr>
      <w:r w:rsidRPr="003234D1">
        <w:rPr>
          <w:rFonts w:cs="Arial"/>
          <w:sz w:val="20"/>
        </w:rPr>
        <w:t>-  TIA (Telecommunications Industry Association)</w:t>
      </w:r>
    </w:p>
    <w:p w14:paraId="0780C58D" w14:textId="77777777" w:rsidR="006F190A" w:rsidRPr="007F4D6E" w:rsidRDefault="006F190A" w:rsidP="007F4D6E">
      <w:pPr>
        <w:rPr>
          <w:rFonts w:cs="Calibri"/>
          <w:color w:val="000000"/>
          <w:sz w:val="20"/>
        </w:rPr>
      </w:pPr>
      <w:r>
        <w:rPr>
          <w:rFonts w:cs="Arial"/>
          <w:color w:val="000000"/>
          <w:sz w:val="20"/>
        </w:rPr>
        <w:t>-  The Monitoring Association (TMA)</w:t>
      </w:r>
    </w:p>
    <w:p w14:paraId="722767B8" w14:textId="77777777" w:rsidR="007901C0" w:rsidRPr="007901C0" w:rsidRDefault="00F1690D" w:rsidP="0027273C">
      <w:pPr>
        <w:rPr>
          <w:rFonts w:cs="Arial"/>
          <w:b/>
          <w:color w:val="000000"/>
        </w:rPr>
      </w:pPr>
      <w:r w:rsidRPr="003234D1">
        <w:rPr>
          <w:rFonts w:cs="Arial"/>
          <w:sz w:val="20"/>
        </w:rPr>
        <w:t xml:space="preserve">-  </w:t>
      </w:r>
      <w:r w:rsidR="0027273C" w:rsidRPr="0027273C">
        <w:rPr>
          <w:rFonts w:cs="Arial"/>
          <w:sz w:val="20"/>
        </w:rPr>
        <w:t>UL Standards &amp; Engagement (ULSE)</w:t>
      </w:r>
      <w:r w:rsidR="000E1C6A" w:rsidRPr="00284FD9">
        <w:rPr>
          <w:rStyle w:val="Strong"/>
          <w:rFonts w:cs="Arial"/>
          <w:sz w:val="20"/>
        </w:rPr>
        <w:br w:type="page"/>
      </w:r>
      <w:r w:rsidR="00666CBD" w:rsidRPr="007901C0">
        <w:rPr>
          <w:rFonts w:cs="Arial"/>
          <w:b/>
          <w:color w:val="000000"/>
        </w:rPr>
        <w:lastRenderedPageBreak/>
        <w:t>The Association for the Advancement of Medical Instrumentation (AAMI)</w:t>
      </w:r>
    </w:p>
    <w:p w14:paraId="6CC2F234" w14:textId="77777777" w:rsidR="00666CBD" w:rsidRPr="007901C0" w:rsidRDefault="00666CBD" w:rsidP="007901C0">
      <w:pPr>
        <w:autoSpaceDE w:val="0"/>
        <w:autoSpaceDN w:val="0"/>
        <w:adjustRightInd w:val="0"/>
        <w:rPr>
          <w:rFonts w:cs="Arial"/>
          <w:color w:val="000000"/>
          <w:sz w:val="20"/>
        </w:rPr>
      </w:pPr>
      <w:r w:rsidRPr="007901C0">
        <w:rPr>
          <w:rStyle w:val="Strong"/>
          <w:rFonts w:cs="Arial"/>
          <w:sz w:val="20"/>
          <w:szCs w:val="22"/>
        </w:rPr>
        <w:t>Standards Registered Under Continuous Maintenance:</w:t>
      </w:r>
    </w:p>
    <w:p w14:paraId="0DD2B88B" w14:textId="77777777" w:rsidR="00EA067A" w:rsidRDefault="00EA067A" w:rsidP="00666CBD">
      <w:pPr>
        <w:autoSpaceDE w:val="0"/>
        <w:autoSpaceDN w:val="0"/>
        <w:adjustRightInd w:val="0"/>
        <w:ind w:left="720"/>
        <w:rPr>
          <w:rFonts w:cs="Arial"/>
          <w:b/>
          <w:bCs/>
          <w:i/>
          <w:color w:val="000000"/>
          <w:sz w:val="20"/>
          <w:szCs w:val="22"/>
        </w:rPr>
      </w:pPr>
    </w:p>
    <w:p w14:paraId="67FE6584" w14:textId="77777777" w:rsidR="00EA067A" w:rsidRPr="007901C0" w:rsidRDefault="00777B65" w:rsidP="00666CBD">
      <w:pPr>
        <w:autoSpaceDE w:val="0"/>
        <w:autoSpaceDN w:val="0"/>
        <w:adjustRightInd w:val="0"/>
        <w:ind w:left="720"/>
        <w:rPr>
          <w:rFonts w:cs="Arial"/>
          <w:b/>
          <w:bCs/>
          <w:i/>
          <w:color w:val="000000"/>
          <w:sz w:val="20"/>
          <w:szCs w:val="22"/>
        </w:rPr>
      </w:pPr>
      <w:r>
        <w:rPr>
          <w:rFonts w:cs="Calibri"/>
          <w:b/>
          <w:bCs/>
          <w:color w:val="000000"/>
          <w:szCs w:val="22"/>
        </w:rPr>
        <w:t xml:space="preserve">See UL statement: </w:t>
      </w:r>
      <w:r w:rsidR="00EA067A">
        <w:rPr>
          <w:rFonts w:cs="Calibri"/>
          <w:b/>
          <w:bCs/>
          <w:color w:val="000000"/>
          <w:szCs w:val="22"/>
        </w:rPr>
        <w:t>ANSI/AAMI/UL 2800-1-2019</w:t>
      </w:r>
      <w:r w:rsidR="00EA067A">
        <w:rPr>
          <w:rFonts w:cs="Calibri"/>
          <w:color w:val="000000"/>
          <w:szCs w:val="22"/>
        </w:rPr>
        <w:t xml:space="preserve">, </w:t>
      </w:r>
      <w:r w:rsidR="00EA067A">
        <w:rPr>
          <w:rFonts w:cs="Calibri"/>
          <w:i/>
          <w:iCs/>
          <w:color w:val="000000"/>
          <w:szCs w:val="22"/>
        </w:rPr>
        <w:t>Standard for Safety for Medical Device Interoperability</w:t>
      </w:r>
      <w:r w:rsidR="00EA067A">
        <w:rPr>
          <w:rFonts w:cs="Calibri"/>
          <w:color w:val="000000"/>
          <w:szCs w:val="22"/>
        </w:rPr>
        <w:t xml:space="preserve">  </w:t>
      </w:r>
    </w:p>
    <w:p w14:paraId="25895B90" w14:textId="77777777" w:rsidR="00666CBD" w:rsidRPr="007901C0" w:rsidRDefault="00666CBD" w:rsidP="00666CBD">
      <w:pPr>
        <w:autoSpaceDE w:val="0"/>
        <w:autoSpaceDN w:val="0"/>
        <w:adjustRightInd w:val="0"/>
        <w:rPr>
          <w:rFonts w:cs="Arial"/>
          <w:color w:val="000000"/>
          <w:sz w:val="20"/>
          <w:szCs w:val="22"/>
        </w:rPr>
      </w:pPr>
    </w:p>
    <w:p w14:paraId="218A584A" w14:textId="77777777" w:rsidR="00666CBD" w:rsidRPr="007901C0" w:rsidRDefault="00666CBD" w:rsidP="00666CBD">
      <w:pPr>
        <w:autoSpaceDE w:val="0"/>
        <w:autoSpaceDN w:val="0"/>
        <w:adjustRightInd w:val="0"/>
        <w:rPr>
          <w:rFonts w:cs="Arial"/>
          <w:color w:val="000000"/>
          <w:sz w:val="20"/>
          <w:szCs w:val="22"/>
        </w:rPr>
      </w:pPr>
      <w:r w:rsidRPr="007901C0">
        <w:rPr>
          <w:rFonts w:cs="Arial"/>
          <w:color w:val="000000"/>
          <w:sz w:val="20"/>
          <w:szCs w:val="22"/>
        </w:rPr>
        <w:t xml:space="preserve">This standard is maintained under continuous maintenance procedures. AAMI has created a notification registry that will send e-mail announcements when any maintenance activity occurs to the recommended practice. </w:t>
      </w:r>
    </w:p>
    <w:p w14:paraId="5369D278" w14:textId="77777777" w:rsidR="00666CBD" w:rsidRPr="007901C0" w:rsidRDefault="00666CBD" w:rsidP="00666CBD">
      <w:pPr>
        <w:autoSpaceDE w:val="0"/>
        <w:autoSpaceDN w:val="0"/>
        <w:adjustRightInd w:val="0"/>
        <w:rPr>
          <w:rFonts w:cs="Arial"/>
          <w:color w:val="000000"/>
          <w:sz w:val="20"/>
          <w:szCs w:val="22"/>
        </w:rPr>
      </w:pPr>
    </w:p>
    <w:p w14:paraId="1DBC194B" w14:textId="77777777" w:rsidR="00666CBD" w:rsidRPr="007901C0" w:rsidRDefault="00666CBD" w:rsidP="00666CBD">
      <w:pPr>
        <w:autoSpaceDE w:val="0"/>
        <w:autoSpaceDN w:val="0"/>
        <w:adjustRightInd w:val="0"/>
        <w:rPr>
          <w:rFonts w:cs="Arial"/>
          <w:color w:val="000000"/>
          <w:sz w:val="20"/>
          <w:szCs w:val="22"/>
        </w:rPr>
      </w:pPr>
      <w:r w:rsidRPr="007901C0">
        <w:rPr>
          <w:rFonts w:cs="Arial"/>
          <w:color w:val="000000"/>
          <w:sz w:val="20"/>
          <w:szCs w:val="22"/>
        </w:rPr>
        <w:t xml:space="preserve">Comments or proposals for revisions to any part of the standard may be submitted to AAMI any time. </w:t>
      </w:r>
    </w:p>
    <w:p w14:paraId="5423019A" w14:textId="77777777" w:rsidR="00666CBD" w:rsidRPr="007901C0" w:rsidRDefault="00666CBD" w:rsidP="00666CBD">
      <w:pPr>
        <w:autoSpaceDE w:val="0"/>
        <w:autoSpaceDN w:val="0"/>
        <w:adjustRightInd w:val="0"/>
        <w:rPr>
          <w:rFonts w:cs="Arial"/>
          <w:color w:val="000000"/>
          <w:sz w:val="20"/>
          <w:szCs w:val="22"/>
        </w:rPr>
      </w:pPr>
    </w:p>
    <w:p w14:paraId="5E0142FE" w14:textId="77777777" w:rsidR="00666CBD" w:rsidRPr="007901C0" w:rsidRDefault="00666CBD" w:rsidP="00666CBD">
      <w:pPr>
        <w:autoSpaceDE w:val="0"/>
        <w:autoSpaceDN w:val="0"/>
        <w:adjustRightInd w:val="0"/>
        <w:rPr>
          <w:rFonts w:cs="Arial"/>
          <w:color w:val="000000"/>
          <w:sz w:val="20"/>
          <w:szCs w:val="22"/>
        </w:rPr>
      </w:pPr>
      <w:r w:rsidRPr="007901C0">
        <w:rPr>
          <w:rFonts w:cs="Arial"/>
          <w:color w:val="000000"/>
          <w:sz w:val="20"/>
          <w:szCs w:val="22"/>
        </w:rPr>
        <w:t>Written comments are to be sent to: Standards Dept., AAMI, 1110 N. Glebe Road, Suite 220, Arlington, VA 22201-4795. Comments may also be e-mailed to: standards@aami.org.</w:t>
      </w:r>
    </w:p>
    <w:p w14:paraId="7173E023" w14:textId="77777777" w:rsidR="00666CBD" w:rsidRPr="007901C0" w:rsidRDefault="00666CBD" w:rsidP="00666CBD">
      <w:pPr>
        <w:autoSpaceDE w:val="0"/>
        <w:autoSpaceDN w:val="0"/>
        <w:adjustRightInd w:val="0"/>
        <w:rPr>
          <w:rFonts w:cs="Arial"/>
          <w:color w:val="000000"/>
          <w:sz w:val="20"/>
          <w:szCs w:val="22"/>
        </w:rPr>
      </w:pPr>
    </w:p>
    <w:p w14:paraId="056AA511" w14:textId="77777777" w:rsidR="00666CBD" w:rsidRPr="007901C0" w:rsidRDefault="00666CBD" w:rsidP="00666CBD">
      <w:pPr>
        <w:autoSpaceDE w:val="0"/>
        <w:autoSpaceDN w:val="0"/>
        <w:adjustRightInd w:val="0"/>
        <w:rPr>
          <w:rFonts w:cs="Arial"/>
          <w:color w:val="000000"/>
          <w:sz w:val="20"/>
          <w:szCs w:val="22"/>
        </w:rPr>
      </w:pPr>
      <w:r w:rsidRPr="007901C0">
        <w:rPr>
          <w:rFonts w:cs="Arial"/>
          <w:color w:val="000000"/>
          <w:sz w:val="20"/>
          <w:szCs w:val="22"/>
        </w:rPr>
        <w:t>The following person may be contacted by those interested in submitting changes:</w:t>
      </w:r>
    </w:p>
    <w:p w14:paraId="674B2483" w14:textId="77777777" w:rsidR="00666CBD" w:rsidRPr="007901C0" w:rsidRDefault="00666CBD" w:rsidP="00666CBD">
      <w:pPr>
        <w:autoSpaceDE w:val="0"/>
        <w:autoSpaceDN w:val="0"/>
        <w:adjustRightInd w:val="0"/>
        <w:ind w:left="720"/>
        <w:rPr>
          <w:rFonts w:cs="Arial"/>
          <w:color w:val="000000"/>
          <w:sz w:val="20"/>
          <w:szCs w:val="22"/>
        </w:rPr>
      </w:pPr>
    </w:p>
    <w:p w14:paraId="48C49D4A" w14:textId="77777777" w:rsidR="00666CBD" w:rsidRPr="007901C0" w:rsidRDefault="00666CBD" w:rsidP="00666CBD">
      <w:pPr>
        <w:autoSpaceDE w:val="0"/>
        <w:autoSpaceDN w:val="0"/>
        <w:adjustRightInd w:val="0"/>
        <w:ind w:left="720"/>
        <w:rPr>
          <w:rFonts w:cs="Arial"/>
          <w:color w:val="000000"/>
          <w:sz w:val="20"/>
          <w:szCs w:val="22"/>
        </w:rPr>
      </w:pPr>
      <w:r w:rsidRPr="007901C0">
        <w:rPr>
          <w:rFonts w:cs="Arial"/>
          <w:color w:val="000000"/>
          <w:sz w:val="20"/>
          <w:szCs w:val="22"/>
        </w:rPr>
        <w:t>Joseph C. Lewelling</w:t>
      </w:r>
    </w:p>
    <w:p w14:paraId="39D308B5" w14:textId="77777777" w:rsidR="00666CBD" w:rsidRPr="007901C0" w:rsidRDefault="00666CBD" w:rsidP="00666CBD">
      <w:pPr>
        <w:autoSpaceDE w:val="0"/>
        <w:autoSpaceDN w:val="0"/>
        <w:adjustRightInd w:val="0"/>
        <w:ind w:left="720"/>
        <w:rPr>
          <w:rFonts w:cs="Arial"/>
          <w:color w:val="000000"/>
          <w:sz w:val="20"/>
          <w:szCs w:val="22"/>
        </w:rPr>
      </w:pPr>
      <w:r w:rsidRPr="007901C0">
        <w:rPr>
          <w:rFonts w:cs="Arial"/>
          <w:color w:val="000000"/>
          <w:sz w:val="20"/>
          <w:szCs w:val="22"/>
        </w:rPr>
        <w:t>Vice President, Standards Development</w:t>
      </w:r>
    </w:p>
    <w:p w14:paraId="7001E603" w14:textId="77777777" w:rsidR="00666CBD" w:rsidRPr="007901C0" w:rsidRDefault="00666CBD" w:rsidP="00666CBD">
      <w:pPr>
        <w:autoSpaceDE w:val="0"/>
        <w:autoSpaceDN w:val="0"/>
        <w:adjustRightInd w:val="0"/>
        <w:ind w:left="720"/>
        <w:rPr>
          <w:rFonts w:cs="Arial"/>
          <w:color w:val="000000"/>
          <w:sz w:val="20"/>
          <w:szCs w:val="22"/>
        </w:rPr>
      </w:pPr>
      <w:r w:rsidRPr="007901C0">
        <w:rPr>
          <w:rFonts w:cs="Arial"/>
          <w:color w:val="000000"/>
          <w:sz w:val="20"/>
          <w:szCs w:val="22"/>
        </w:rPr>
        <w:t>AAMI</w:t>
      </w:r>
    </w:p>
    <w:p w14:paraId="13E1EE43" w14:textId="77777777" w:rsidR="00666CBD" w:rsidRPr="007901C0" w:rsidRDefault="00666CBD" w:rsidP="00666CBD">
      <w:pPr>
        <w:autoSpaceDE w:val="0"/>
        <w:autoSpaceDN w:val="0"/>
        <w:adjustRightInd w:val="0"/>
        <w:ind w:left="720"/>
        <w:rPr>
          <w:rFonts w:cs="Arial"/>
          <w:color w:val="000000"/>
          <w:sz w:val="20"/>
          <w:szCs w:val="22"/>
        </w:rPr>
      </w:pPr>
      <w:r w:rsidRPr="007901C0">
        <w:rPr>
          <w:rFonts w:cs="Arial"/>
          <w:color w:val="000000"/>
          <w:sz w:val="20"/>
          <w:szCs w:val="22"/>
        </w:rPr>
        <w:t>1110 North Glebe Road, Ste. 220, Arlington, Virginia 22205</w:t>
      </w:r>
    </w:p>
    <w:p w14:paraId="5D7E4CD7" w14:textId="77777777" w:rsidR="00666CBD" w:rsidRPr="007901C0" w:rsidRDefault="00666CBD" w:rsidP="00666CBD">
      <w:pPr>
        <w:autoSpaceDE w:val="0"/>
        <w:autoSpaceDN w:val="0"/>
        <w:adjustRightInd w:val="0"/>
        <w:ind w:left="720"/>
        <w:rPr>
          <w:rFonts w:cs="Arial"/>
          <w:color w:val="000000"/>
          <w:sz w:val="20"/>
          <w:szCs w:val="22"/>
        </w:rPr>
      </w:pPr>
      <w:r w:rsidRPr="007901C0">
        <w:rPr>
          <w:rFonts w:cs="Arial"/>
          <w:color w:val="000000"/>
          <w:sz w:val="20"/>
          <w:szCs w:val="22"/>
        </w:rPr>
        <w:t>703-525-4890 ext. 206</w:t>
      </w:r>
    </w:p>
    <w:p w14:paraId="5156BF67" w14:textId="77777777" w:rsidR="00666CBD" w:rsidRPr="007901C0" w:rsidRDefault="00666CBD" w:rsidP="00666CBD">
      <w:pPr>
        <w:autoSpaceDE w:val="0"/>
        <w:autoSpaceDN w:val="0"/>
        <w:adjustRightInd w:val="0"/>
        <w:ind w:left="720"/>
        <w:rPr>
          <w:rFonts w:cs="Arial"/>
          <w:color w:val="000000"/>
          <w:sz w:val="20"/>
          <w:szCs w:val="22"/>
        </w:rPr>
      </w:pPr>
      <w:r w:rsidRPr="007901C0">
        <w:rPr>
          <w:rFonts w:cs="Arial"/>
          <w:color w:val="000000"/>
          <w:sz w:val="20"/>
          <w:szCs w:val="22"/>
        </w:rPr>
        <w:t>703-276-0792</w:t>
      </w:r>
    </w:p>
    <w:p w14:paraId="07F9B075" w14:textId="77777777" w:rsidR="00666CBD" w:rsidRPr="007901C0" w:rsidRDefault="00666CBD" w:rsidP="00666CBD">
      <w:pPr>
        <w:autoSpaceDE w:val="0"/>
        <w:autoSpaceDN w:val="0"/>
        <w:adjustRightInd w:val="0"/>
        <w:ind w:left="720"/>
        <w:rPr>
          <w:rFonts w:cs="Arial"/>
          <w:sz w:val="20"/>
          <w:szCs w:val="22"/>
        </w:rPr>
      </w:pPr>
      <w:r w:rsidRPr="007901C0">
        <w:rPr>
          <w:rFonts w:cs="Arial"/>
          <w:sz w:val="20"/>
          <w:szCs w:val="22"/>
        </w:rPr>
        <w:t>E-mail Address: jlewelling@aami.org</w:t>
      </w:r>
    </w:p>
    <w:p w14:paraId="10F32A69" w14:textId="77777777" w:rsidR="00666CBD" w:rsidRPr="007901C0" w:rsidRDefault="00666CBD" w:rsidP="00666CBD">
      <w:pPr>
        <w:rPr>
          <w:sz w:val="20"/>
          <w:szCs w:val="22"/>
        </w:rPr>
      </w:pPr>
    </w:p>
    <w:p w14:paraId="5BAEB092" w14:textId="77777777" w:rsidR="00FB4DAD" w:rsidRPr="007901C0" w:rsidRDefault="00FB4DAD" w:rsidP="00FB4DAD">
      <w:pPr>
        <w:autoSpaceDE w:val="0"/>
        <w:autoSpaceDN w:val="0"/>
        <w:adjustRightInd w:val="0"/>
        <w:rPr>
          <w:rFonts w:cs="Arial"/>
          <w:b/>
          <w:sz w:val="20"/>
          <w:szCs w:val="22"/>
        </w:rPr>
      </w:pPr>
      <w:r w:rsidRPr="007901C0">
        <w:rPr>
          <w:rFonts w:cs="Arial"/>
          <w:b/>
          <w:sz w:val="20"/>
          <w:szCs w:val="22"/>
        </w:rPr>
        <w:t>Program for Periodic Publication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048"/>
      </w:tblGrid>
      <w:tr w:rsidR="00FB4DAD" w:rsidRPr="007901C0" w14:paraId="473B88DE" w14:textId="77777777" w:rsidTr="004C289F">
        <w:tc>
          <w:tcPr>
            <w:tcW w:w="2808" w:type="dxa"/>
          </w:tcPr>
          <w:p w14:paraId="57B8B43E" w14:textId="77777777" w:rsidR="00FB4DAD" w:rsidRPr="007901C0" w:rsidRDefault="00FB4DAD" w:rsidP="004C289F">
            <w:pPr>
              <w:autoSpaceDE w:val="0"/>
              <w:autoSpaceDN w:val="0"/>
              <w:adjustRightInd w:val="0"/>
              <w:rPr>
                <w:rFonts w:cs="Arial"/>
                <w:sz w:val="20"/>
                <w:szCs w:val="22"/>
              </w:rPr>
            </w:pPr>
            <w:r w:rsidRPr="007901C0">
              <w:rPr>
                <w:rFonts w:cs="Arial"/>
                <w:sz w:val="20"/>
                <w:szCs w:val="22"/>
              </w:rPr>
              <w:t>November (year)*</w:t>
            </w:r>
          </w:p>
        </w:tc>
        <w:tc>
          <w:tcPr>
            <w:tcW w:w="6048" w:type="dxa"/>
          </w:tcPr>
          <w:p w14:paraId="63E79B3E" w14:textId="77777777" w:rsidR="00FB4DAD" w:rsidRPr="007901C0" w:rsidRDefault="00FB4DAD" w:rsidP="004C289F">
            <w:pPr>
              <w:autoSpaceDE w:val="0"/>
              <w:autoSpaceDN w:val="0"/>
              <w:adjustRightInd w:val="0"/>
              <w:rPr>
                <w:rFonts w:cs="Arial"/>
                <w:sz w:val="20"/>
                <w:szCs w:val="22"/>
              </w:rPr>
            </w:pPr>
            <w:r w:rsidRPr="007901C0">
              <w:rPr>
                <w:rFonts w:cs="Arial"/>
                <w:sz w:val="20"/>
                <w:szCs w:val="22"/>
              </w:rPr>
              <w:t>Solicit requests for change from committee and public. Allow at least two months to submit. Also solicit new committee members.</w:t>
            </w:r>
          </w:p>
        </w:tc>
      </w:tr>
      <w:tr w:rsidR="00FB4DAD" w:rsidRPr="007901C0" w14:paraId="50AC0E9C" w14:textId="77777777" w:rsidTr="004C289F">
        <w:tc>
          <w:tcPr>
            <w:tcW w:w="2808" w:type="dxa"/>
          </w:tcPr>
          <w:p w14:paraId="51FE8357" w14:textId="77777777" w:rsidR="00FB4DAD" w:rsidRPr="007901C0" w:rsidRDefault="00FB4DAD" w:rsidP="004C289F">
            <w:pPr>
              <w:autoSpaceDE w:val="0"/>
              <w:autoSpaceDN w:val="0"/>
              <w:adjustRightInd w:val="0"/>
              <w:rPr>
                <w:rFonts w:cs="Arial"/>
                <w:sz w:val="20"/>
                <w:szCs w:val="22"/>
              </w:rPr>
            </w:pPr>
            <w:r w:rsidRPr="007901C0">
              <w:rPr>
                <w:rFonts w:cs="Arial"/>
                <w:sz w:val="20"/>
                <w:szCs w:val="22"/>
              </w:rPr>
              <w:t>By end of March (year +1)</w:t>
            </w:r>
          </w:p>
        </w:tc>
        <w:tc>
          <w:tcPr>
            <w:tcW w:w="6048" w:type="dxa"/>
          </w:tcPr>
          <w:p w14:paraId="2C018084" w14:textId="77777777" w:rsidR="00FB4DAD" w:rsidRPr="007901C0" w:rsidRDefault="00FB4DAD" w:rsidP="004C289F">
            <w:pPr>
              <w:autoSpaceDE w:val="0"/>
              <w:autoSpaceDN w:val="0"/>
              <w:adjustRightInd w:val="0"/>
              <w:rPr>
                <w:rFonts w:cs="Arial"/>
                <w:sz w:val="20"/>
                <w:szCs w:val="22"/>
              </w:rPr>
            </w:pPr>
            <w:r w:rsidRPr="007901C0">
              <w:rPr>
                <w:rFonts w:cs="Arial"/>
                <w:sz w:val="20"/>
                <w:szCs w:val="22"/>
              </w:rPr>
              <w:t>Deadline for requests for change.</w:t>
            </w:r>
          </w:p>
        </w:tc>
      </w:tr>
      <w:tr w:rsidR="00FB4DAD" w:rsidRPr="007901C0" w14:paraId="75F148BB" w14:textId="77777777" w:rsidTr="004C289F">
        <w:tc>
          <w:tcPr>
            <w:tcW w:w="2808" w:type="dxa"/>
          </w:tcPr>
          <w:p w14:paraId="73B95B86" w14:textId="77777777" w:rsidR="00FB4DAD" w:rsidRPr="007901C0" w:rsidRDefault="00FB4DAD" w:rsidP="004C289F">
            <w:pPr>
              <w:autoSpaceDE w:val="0"/>
              <w:autoSpaceDN w:val="0"/>
              <w:adjustRightInd w:val="0"/>
              <w:rPr>
                <w:rFonts w:cs="Arial"/>
                <w:sz w:val="20"/>
                <w:szCs w:val="22"/>
              </w:rPr>
            </w:pPr>
            <w:r w:rsidRPr="007901C0">
              <w:rPr>
                <w:rFonts w:cs="Arial"/>
                <w:sz w:val="20"/>
                <w:szCs w:val="22"/>
              </w:rPr>
              <w:t>First meeting (year +1) (usually April)</w:t>
            </w:r>
          </w:p>
        </w:tc>
        <w:tc>
          <w:tcPr>
            <w:tcW w:w="6048" w:type="dxa"/>
          </w:tcPr>
          <w:p w14:paraId="28F91041" w14:textId="77777777" w:rsidR="00FB4DAD" w:rsidRPr="007901C0" w:rsidRDefault="00FB4DAD" w:rsidP="004C289F">
            <w:pPr>
              <w:autoSpaceDE w:val="0"/>
              <w:autoSpaceDN w:val="0"/>
              <w:adjustRightInd w:val="0"/>
              <w:rPr>
                <w:rFonts w:cs="Arial"/>
                <w:sz w:val="20"/>
                <w:szCs w:val="22"/>
              </w:rPr>
            </w:pPr>
            <w:r w:rsidRPr="007901C0">
              <w:rPr>
                <w:rFonts w:cs="Arial"/>
                <w:sz w:val="20"/>
                <w:szCs w:val="22"/>
              </w:rPr>
              <w:t>Review new requests for change including any deferred from previous review cycles and agree on which to propose (with or without change) for formal ballot and public review, which to reject and which to defer to the next review cycle.</w:t>
            </w:r>
          </w:p>
        </w:tc>
      </w:tr>
      <w:tr w:rsidR="00FB4DAD" w:rsidRPr="007901C0" w14:paraId="291A6DBC" w14:textId="77777777" w:rsidTr="004C289F">
        <w:tc>
          <w:tcPr>
            <w:tcW w:w="2808" w:type="dxa"/>
          </w:tcPr>
          <w:p w14:paraId="448013D6" w14:textId="77777777" w:rsidR="00FB4DAD" w:rsidRPr="007901C0" w:rsidRDefault="00FB4DAD" w:rsidP="004C289F">
            <w:pPr>
              <w:autoSpaceDE w:val="0"/>
              <w:autoSpaceDN w:val="0"/>
              <w:adjustRightInd w:val="0"/>
              <w:rPr>
                <w:rFonts w:cs="Arial"/>
                <w:sz w:val="20"/>
                <w:szCs w:val="22"/>
              </w:rPr>
            </w:pPr>
            <w:r w:rsidRPr="007901C0">
              <w:rPr>
                <w:rFonts w:cs="Arial"/>
                <w:sz w:val="20"/>
                <w:szCs w:val="22"/>
              </w:rPr>
              <w:t>By mid-July (year +1)</w:t>
            </w:r>
          </w:p>
        </w:tc>
        <w:tc>
          <w:tcPr>
            <w:tcW w:w="6048" w:type="dxa"/>
          </w:tcPr>
          <w:p w14:paraId="0085D3C9" w14:textId="77777777" w:rsidR="00FB4DAD" w:rsidRPr="007901C0" w:rsidRDefault="00FB4DAD" w:rsidP="004C289F">
            <w:pPr>
              <w:autoSpaceDE w:val="0"/>
              <w:autoSpaceDN w:val="0"/>
              <w:adjustRightInd w:val="0"/>
              <w:rPr>
                <w:rFonts w:cs="Arial"/>
                <w:sz w:val="20"/>
                <w:szCs w:val="22"/>
              </w:rPr>
            </w:pPr>
            <w:r w:rsidRPr="007901C0">
              <w:rPr>
                <w:rFonts w:cs="Arial"/>
                <w:sz w:val="20"/>
                <w:szCs w:val="22"/>
              </w:rPr>
              <w:t>Document first meeting results and put proposals for change on 6-week ballot and public review.</w:t>
            </w:r>
          </w:p>
        </w:tc>
      </w:tr>
      <w:tr w:rsidR="00FB4DAD" w:rsidRPr="007901C0" w14:paraId="6635DF6E" w14:textId="77777777" w:rsidTr="004C289F">
        <w:tc>
          <w:tcPr>
            <w:tcW w:w="2808" w:type="dxa"/>
          </w:tcPr>
          <w:p w14:paraId="75F0831C" w14:textId="77777777" w:rsidR="00FB4DAD" w:rsidRPr="007901C0" w:rsidRDefault="00FB4DAD" w:rsidP="004C289F">
            <w:pPr>
              <w:autoSpaceDE w:val="0"/>
              <w:autoSpaceDN w:val="0"/>
              <w:adjustRightInd w:val="0"/>
              <w:rPr>
                <w:rFonts w:cs="Arial"/>
                <w:sz w:val="20"/>
                <w:szCs w:val="22"/>
              </w:rPr>
            </w:pPr>
            <w:r w:rsidRPr="007901C0">
              <w:rPr>
                <w:rFonts w:cs="Arial"/>
                <w:sz w:val="20"/>
                <w:szCs w:val="22"/>
              </w:rPr>
              <w:t>By end of August (year +1)</w:t>
            </w:r>
          </w:p>
        </w:tc>
        <w:tc>
          <w:tcPr>
            <w:tcW w:w="6048" w:type="dxa"/>
          </w:tcPr>
          <w:p w14:paraId="26E2CF42" w14:textId="77777777" w:rsidR="00FB4DAD" w:rsidRPr="007901C0" w:rsidRDefault="00FB4DAD" w:rsidP="004C289F">
            <w:pPr>
              <w:autoSpaceDE w:val="0"/>
              <w:autoSpaceDN w:val="0"/>
              <w:adjustRightInd w:val="0"/>
              <w:rPr>
                <w:rFonts w:cs="Arial"/>
                <w:sz w:val="20"/>
                <w:szCs w:val="22"/>
              </w:rPr>
            </w:pPr>
            <w:r w:rsidRPr="007901C0">
              <w:rPr>
                <w:rFonts w:cs="Arial"/>
                <w:sz w:val="20"/>
                <w:szCs w:val="22"/>
              </w:rPr>
              <w:t>Ballot and public review over.</w:t>
            </w:r>
          </w:p>
        </w:tc>
      </w:tr>
      <w:tr w:rsidR="00FB4DAD" w:rsidRPr="007901C0" w14:paraId="447888A4" w14:textId="77777777" w:rsidTr="004C289F">
        <w:tc>
          <w:tcPr>
            <w:tcW w:w="2808" w:type="dxa"/>
          </w:tcPr>
          <w:p w14:paraId="3BC9719A" w14:textId="77777777" w:rsidR="00FB4DAD" w:rsidRPr="007901C0" w:rsidRDefault="00FB4DAD" w:rsidP="004C289F">
            <w:pPr>
              <w:autoSpaceDE w:val="0"/>
              <w:autoSpaceDN w:val="0"/>
              <w:adjustRightInd w:val="0"/>
              <w:rPr>
                <w:rFonts w:cs="Arial"/>
                <w:sz w:val="20"/>
                <w:szCs w:val="22"/>
              </w:rPr>
            </w:pPr>
            <w:r w:rsidRPr="007901C0">
              <w:rPr>
                <w:rFonts w:cs="Arial"/>
                <w:sz w:val="20"/>
                <w:szCs w:val="22"/>
              </w:rPr>
              <w:t>Second meeting (year +1) (usually November)</w:t>
            </w:r>
          </w:p>
        </w:tc>
        <w:tc>
          <w:tcPr>
            <w:tcW w:w="6048" w:type="dxa"/>
          </w:tcPr>
          <w:p w14:paraId="3A17F757" w14:textId="77777777" w:rsidR="00FB4DAD" w:rsidRPr="007901C0" w:rsidRDefault="00FB4DAD" w:rsidP="004C289F">
            <w:pPr>
              <w:autoSpaceDE w:val="0"/>
              <w:autoSpaceDN w:val="0"/>
              <w:adjustRightInd w:val="0"/>
              <w:rPr>
                <w:rFonts w:cs="Arial"/>
                <w:sz w:val="20"/>
                <w:szCs w:val="22"/>
              </w:rPr>
            </w:pPr>
            <w:r w:rsidRPr="007901C0">
              <w:rPr>
                <w:rFonts w:cs="Arial"/>
                <w:sz w:val="20"/>
                <w:szCs w:val="22"/>
              </w:rPr>
              <w:t>Review ballot and public review results and respond to comments. If needed and as time permits, begin working on any deferred requests for following year’s revision cycle.</w:t>
            </w:r>
          </w:p>
        </w:tc>
      </w:tr>
    </w:tbl>
    <w:p w14:paraId="5F1ED2B8" w14:textId="77777777" w:rsidR="00480E54" w:rsidRPr="007901C0" w:rsidRDefault="00FB4DAD" w:rsidP="00FB4DAD">
      <w:pPr>
        <w:autoSpaceDE w:val="0"/>
        <w:autoSpaceDN w:val="0"/>
        <w:adjustRightInd w:val="0"/>
        <w:rPr>
          <w:rFonts w:cs="Arial"/>
          <w:sz w:val="20"/>
          <w:szCs w:val="22"/>
        </w:rPr>
      </w:pPr>
      <w:r w:rsidRPr="007901C0">
        <w:rPr>
          <w:rFonts w:cs="Arial"/>
          <w:sz w:val="20"/>
          <w:szCs w:val="22"/>
        </w:rPr>
        <w:t>*For the first revision cycle, the request for changes will need to start later than indicated in this schedule (and other dates adjusted as needed)</w:t>
      </w:r>
    </w:p>
    <w:p w14:paraId="3C86C033" w14:textId="77777777" w:rsidR="00530489" w:rsidRPr="00530489" w:rsidRDefault="00480E54" w:rsidP="004500DA">
      <w:pPr>
        <w:rPr>
          <w:b/>
          <w:sz w:val="28"/>
        </w:rPr>
      </w:pPr>
      <w:r w:rsidRPr="00284FD9">
        <w:rPr>
          <w:rFonts w:cs="Arial"/>
        </w:rPr>
        <w:br w:type="page"/>
      </w:r>
      <w:r w:rsidR="00530489" w:rsidRPr="00530489">
        <w:rPr>
          <w:b/>
          <w:sz w:val="28"/>
        </w:rPr>
        <w:lastRenderedPageBreak/>
        <w:t>The AARST Consortium on National Radon Standards (AARST)</w:t>
      </w:r>
    </w:p>
    <w:p w14:paraId="188838D3" w14:textId="77777777" w:rsidR="00530489" w:rsidRDefault="00B270AD" w:rsidP="00530489">
      <w:r>
        <w:t>T</w:t>
      </w:r>
      <w:r w:rsidR="00530489" w:rsidRPr="0013045E">
        <w:t>he approved American National Standard(s) listed below shall be maintained using the Continuous Maintenance option.  Additional standards may be identified and added to this list in the future, however, if the procedures used to maintain them vary from those included in this submittal, an additional Continuous Maintenance Registratio</w:t>
      </w:r>
      <w:r>
        <w:t>n from will be submitted</w:t>
      </w:r>
      <w:r w:rsidR="00530489" w:rsidRPr="0013045E">
        <w:t>.</w:t>
      </w:r>
    </w:p>
    <w:p w14:paraId="2CA04EC5" w14:textId="1AD34642" w:rsidR="000A24D2" w:rsidRPr="007743DB" w:rsidRDefault="007743DB" w:rsidP="007743DB">
      <w:pPr>
        <w:spacing w:before="240"/>
        <w:rPr>
          <w:b/>
        </w:rPr>
      </w:pPr>
      <w:r w:rsidRPr="00836F37">
        <w:rPr>
          <w:rFonts w:ascii="Times New Roman" w:hAnsi="Times New Roman"/>
          <w:b/>
          <w:bCs/>
          <w:color w:val="E45E28"/>
          <w:kern w:val="36"/>
          <w:sz w:val="30"/>
          <w:szCs w:val="30"/>
        </w:rPr>
        <w:t>2023 Catalogue of ANSI/AARST Standards</w:t>
      </w:r>
    </w:p>
    <w:p w14:paraId="47D1ECA3" w14:textId="0042B981" w:rsidR="007743DB" w:rsidRPr="007743DB" w:rsidRDefault="007743DB" w:rsidP="007743DB">
      <w:pPr>
        <w:spacing w:before="100" w:beforeAutospacing="1" w:after="100" w:afterAutospacing="1"/>
        <w:rPr>
          <w:rFonts w:ascii="Times New Roman" w:hAnsi="Times New Roman"/>
          <w:sz w:val="24"/>
          <w:szCs w:val="24"/>
        </w:rPr>
      </w:pPr>
      <w:r w:rsidRPr="007743DB">
        <w:rPr>
          <w:rFonts w:ascii="Times New Roman" w:hAnsi="Times New Roman"/>
          <w:b/>
          <w:bCs/>
          <w:sz w:val="24"/>
          <w:szCs w:val="24"/>
        </w:rPr>
        <w:t>Home</w:t>
      </w:r>
      <w:r>
        <w:rPr>
          <w:rFonts w:ascii="Times New Roman" w:hAnsi="Times New Roman"/>
          <w:b/>
          <w:bCs/>
          <w:sz w:val="24"/>
          <w:szCs w:val="24"/>
        </w:rPr>
        <w:t>s</w:t>
      </w:r>
    </w:p>
    <w:p w14:paraId="5B700D65" w14:textId="77777777" w:rsidR="007743DB" w:rsidRPr="007743DB" w:rsidRDefault="007743DB" w:rsidP="007743DB">
      <w:pPr>
        <w:numPr>
          <w:ilvl w:val="0"/>
          <w:numId w:val="47"/>
        </w:numPr>
        <w:spacing w:before="100" w:beforeAutospacing="1" w:after="100" w:afterAutospacing="1"/>
        <w:rPr>
          <w:rFonts w:ascii="Times New Roman" w:hAnsi="Times New Roman"/>
          <w:sz w:val="24"/>
          <w:szCs w:val="24"/>
        </w:rPr>
      </w:pPr>
      <w:r w:rsidRPr="007743DB">
        <w:rPr>
          <w:rFonts w:ascii="Times New Roman" w:hAnsi="Times New Roman"/>
          <w:b/>
          <w:bCs/>
          <w:sz w:val="24"/>
          <w:szCs w:val="24"/>
        </w:rPr>
        <w:t>MAH 2023</w:t>
      </w:r>
      <w:r w:rsidRPr="007743DB">
        <w:rPr>
          <w:rFonts w:ascii="Times New Roman" w:hAnsi="Times New Roman"/>
          <w:sz w:val="24"/>
          <w:szCs w:val="24"/>
        </w:rPr>
        <w:t xml:space="preserve"> </w:t>
      </w:r>
      <w:r w:rsidRPr="007743DB">
        <w:rPr>
          <w:rFonts w:ascii="Times New Roman" w:hAnsi="Times New Roman"/>
          <w:i/>
          <w:iCs/>
          <w:sz w:val="24"/>
          <w:szCs w:val="24"/>
        </w:rPr>
        <w:t>Protocol for Conducting Measurements in Homes</w:t>
      </w:r>
      <w:r w:rsidRPr="007743DB">
        <w:rPr>
          <w:rFonts w:ascii="Times New Roman" w:hAnsi="Times New Roman"/>
          <w:sz w:val="24"/>
          <w:szCs w:val="24"/>
        </w:rPr>
        <w:t> </w:t>
      </w:r>
    </w:p>
    <w:p w14:paraId="74BEAFE8" w14:textId="77777777" w:rsidR="007743DB" w:rsidRPr="007743DB" w:rsidRDefault="007743DB" w:rsidP="007743DB">
      <w:pPr>
        <w:numPr>
          <w:ilvl w:val="0"/>
          <w:numId w:val="47"/>
        </w:numPr>
        <w:spacing w:before="100" w:beforeAutospacing="1" w:after="100" w:afterAutospacing="1"/>
        <w:rPr>
          <w:rFonts w:ascii="Times New Roman" w:hAnsi="Times New Roman"/>
          <w:sz w:val="24"/>
          <w:szCs w:val="24"/>
        </w:rPr>
      </w:pPr>
      <w:r w:rsidRPr="007743DB">
        <w:rPr>
          <w:rFonts w:ascii="Times New Roman" w:hAnsi="Times New Roman"/>
          <w:b/>
          <w:bCs/>
          <w:sz w:val="24"/>
          <w:szCs w:val="24"/>
        </w:rPr>
        <w:t>SGM-SF 2023</w:t>
      </w:r>
      <w:r w:rsidRPr="007743DB">
        <w:rPr>
          <w:rFonts w:ascii="Times New Roman" w:hAnsi="Times New Roman"/>
          <w:sz w:val="24"/>
          <w:szCs w:val="24"/>
        </w:rPr>
        <w:t xml:space="preserve"> </w:t>
      </w:r>
      <w:r w:rsidRPr="007743DB">
        <w:rPr>
          <w:rFonts w:ascii="Times New Roman" w:hAnsi="Times New Roman"/>
          <w:i/>
          <w:iCs/>
          <w:sz w:val="24"/>
          <w:szCs w:val="24"/>
        </w:rPr>
        <w:t>Soil Gas Mitigation for Existing Homes</w:t>
      </w:r>
    </w:p>
    <w:p w14:paraId="526F5DC7" w14:textId="61B96389" w:rsidR="007743DB" w:rsidRPr="007743DB" w:rsidRDefault="007743DB" w:rsidP="007743DB">
      <w:pPr>
        <w:numPr>
          <w:ilvl w:val="0"/>
          <w:numId w:val="47"/>
        </w:numPr>
        <w:spacing w:before="100" w:beforeAutospacing="1" w:after="100" w:afterAutospacing="1"/>
        <w:rPr>
          <w:rFonts w:ascii="Times New Roman" w:hAnsi="Times New Roman"/>
          <w:sz w:val="24"/>
          <w:szCs w:val="24"/>
        </w:rPr>
      </w:pPr>
      <w:r w:rsidRPr="007743DB">
        <w:rPr>
          <w:rFonts w:ascii="Times New Roman" w:hAnsi="Times New Roman"/>
          <w:b/>
          <w:bCs/>
          <w:sz w:val="24"/>
          <w:szCs w:val="24"/>
        </w:rPr>
        <w:t xml:space="preserve">CCAH 2023 </w:t>
      </w:r>
      <w:r w:rsidRPr="007743DB">
        <w:rPr>
          <w:rFonts w:ascii="Times New Roman" w:hAnsi="Times New Roman"/>
          <w:i/>
          <w:iCs/>
          <w:sz w:val="24"/>
          <w:szCs w:val="24"/>
        </w:rPr>
        <w:t>New Construction of One- &amp; Two-Family Dwellings</w:t>
      </w:r>
    </w:p>
    <w:p w14:paraId="156D76EF" w14:textId="202C7635" w:rsidR="007743DB" w:rsidRPr="007743DB" w:rsidRDefault="007743DB" w:rsidP="007743DB">
      <w:pPr>
        <w:numPr>
          <w:ilvl w:val="0"/>
          <w:numId w:val="47"/>
        </w:numPr>
        <w:spacing w:before="100" w:beforeAutospacing="1" w:after="100" w:afterAutospacing="1"/>
        <w:rPr>
          <w:rFonts w:ascii="Times New Roman" w:hAnsi="Times New Roman"/>
          <w:sz w:val="24"/>
          <w:szCs w:val="24"/>
        </w:rPr>
      </w:pPr>
      <w:r w:rsidRPr="007743DB">
        <w:rPr>
          <w:rFonts w:ascii="Times New Roman" w:hAnsi="Times New Roman"/>
          <w:b/>
          <w:bCs/>
          <w:sz w:val="24"/>
          <w:szCs w:val="24"/>
        </w:rPr>
        <w:t xml:space="preserve">RRNC 2022 </w:t>
      </w:r>
      <w:r w:rsidRPr="007743DB">
        <w:rPr>
          <w:rFonts w:ascii="Times New Roman" w:hAnsi="Times New Roman"/>
          <w:i/>
          <w:iCs/>
          <w:sz w:val="24"/>
          <w:szCs w:val="24"/>
        </w:rPr>
        <w:t>Rough-In of Radon Control Components in New Construction</w:t>
      </w:r>
    </w:p>
    <w:p w14:paraId="237867EC" w14:textId="77777777" w:rsidR="007743DB" w:rsidRPr="007743DB" w:rsidRDefault="007743DB" w:rsidP="007743DB">
      <w:pPr>
        <w:numPr>
          <w:ilvl w:val="0"/>
          <w:numId w:val="47"/>
        </w:numPr>
        <w:spacing w:before="100" w:beforeAutospacing="1" w:after="100" w:afterAutospacing="1"/>
        <w:rPr>
          <w:rFonts w:ascii="Times New Roman" w:hAnsi="Times New Roman"/>
          <w:sz w:val="24"/>
          <w:szCs w:val="24"/>
        </w:rPr>
      </w:pPr>
      <w:r w:rsidRPr="007743DB">
        <w:rPr>
          <w:rFonts w:ascii="Times New Roman" w:hAnsi="Times New Roman"/>
          <w:b/>
          <w:bCs/>
          <w:sz w:val="24"/>
          <w:szCs w:val="24"/>
        </w:rPr>
        <w:t>MS-QA 2023</w:t>
      </w:r>
      <w:r w:rsidRPr="007743DB">
        <w:rPr>
          <w:rFonts w:ascii="Times New Roman" w:hAnsi="Times New Roman"/>
          <w:sz w:val="24"/>
          <w:szCs w:val="24"/>
        </w:rPr>
        <w:t xml:space="preserve"> </w:t>
      </w:r>
      <w:r w:rsidRPr="007743DB">
        <w:rPr>
          <w:rFonts w:ascii="Times New Roman" w:hAnsi="Times New Roman"/>
          <w:i/>
          <w:iCs/>
          <w:sz w:val="24"/>
          <w:szCs w:val="24"/>
        </w:rPr>
        <w:t>Quality Assurance for Radon Measurement Systems</w:t>
      </w:r>
      <w:r w:rsidRPr="007743DB">
        <w:rPr>
          <w:rFonts w:ascii="Times New Roman" w:hAnsi="Times New Roman"/>
          <w:sz w:val="24"/>
          <w:szCs w:val="24"/>
        </w:rPr>
        <w:t> </w:t>
      </w:r>
    </w:p>
    <w:p w14:paraId="5D378BF2" w14:textId="77777777" w:rsidR="007743DB" w:rsidRPr="007743DB" w:rsidRDefault="007743DB" w:rsidP="007743DB">
      <w:pPr>
        <w:numPr>
          <w:ilvl w:val="0"/>
          <w:numId w:val="47"/>
        </w:numPr>
        <w:spacing w:before="100" w:beforeAutospacing="1" w:after="100" w:afterAutospacing="1"/>
        <w:rPr>
          <w:rFonts w:ascii="Times New Roman" w:hAnsi="Times New Roman"/>
          <w:sz w:val="24"/>
          <w:szCs w:val="24"/>
        </w:rPr>
      </w:pPr>
      <w:r w:rsidRPr="007743DB">
        <w:rPr>
          <w:rFonts w:ascii="Times New Roman" w:hAnsi="Times New Roman"/>
          <w:b/>
          <w:bCs/>
          <w:sz w:val="24"/>
          <w:szCs w:val="24"/>
        </w:rPr>
        <w:t>MS-PC 2022</w:t>
      </w:r>
      <w:r w:rsidRPr="007743DB">
        <w:rPr>
          <w:rFonts w:ascii="Times New Roman" w:hAnsi="Times New Roman"/>
          <w:sz w:val="24"/>
          <w:szCs w:val="24"/>
        </w:rPr>
        <w:t xml:space="preserve"> </w:t>
      </w:r>
      <w:r w:rsidRPr="007743DB">
        <w:rPr>
          <w:rFonts w:ascii="Times New Roman" w:hAnsi="Times New Roman"/>
          <w:i/>
          <w:iCs/>
          <w:sz w:val="24"/>
          <w:szCs w:val="24"/>
        </w:rPr>
        <w:t>Performance Specifications for Instrumentation Systems Designed to Measure Radon Gas in Air</w:t>
      </w:r>
    </w:p>
    <w:p w14:paraId="37009A22" w14:textId="77777777" w:rsidR="007743DB" w:rsidRPr="007743DB" w:rsidRDefault="007743DB" w:rsidP="007743DB">
      <w:pPr>
        <w:spacing w:before="100" w:beforeAutospacing="1" w:after="100" w:afterAutospacing="1"/>
        <w:rPr>
          <w:rFonts w:ascii="Times New Roman" w:hAnsi="Times New Roman"/>
          <w:sz w:val="24"/>
          <w:szCs w:val="24"/>
        </w:rPr>
      </w:pPr>
      <w:r w:rsidRPr="007743DB">
        <w:rPr>
          <w:rFonts w:ascii="Times New Roman" w:hAnsi="Times New Roman"/>
          <w:b/>
          <w:bCs/>
          <w:sz w:val="24"/>
          <w:szCs w:val="24"/>
        </w:rPr>
        <w:t>Larger Buildings</w:t>
      </w:r>
    </w:p>
    <w:p w14:paraId="2D25CE50" w14:textId="77777777" w:rsidR="007743DB" w:rsidRPr="007743DB" w:rsidRDefault="007743DB" w:rsidP="007743DB">
      <w:pPr>
        <w:numPr>
          <w:ilvl w:val="0"/>
          <w:numId w:val="48"/>
        </w:numPr>
        <w:spacing w:before="100" w:beforeAutospacing="1" w:after="100" w:afterAutospacing="1"/>
        <w:rPr>
          <w:rFonts w:ascii="Times New Roman" w:hAnsi="Times New Roman"/>
          <w:sz w:val="24"/>
          <w:szCs w:val="24"/>
        </w:rPr>
      </w:pPr>
      <w:r w:rsidRPr="007743DB">
        <w:rPr>
          <w:rFonts w:ascii="Times New Roman" w:hAnsi="Times New Roman"/>
          <w:b/>
          <w:bCs/>
          <w:sz w:val="24"/>
          <w:szCs w:val="24"/>
        </w:rPr>
        <w:t>MA-MFLB 2023</w:t>
      </w:r>
      <w:r w:rsidRPr="007743DB">
        <w:rPr>
          <w:rFonts w:ascii="Times New Roman" w:hAnsi="Times New Roman"/>
          <w:sz w:val="24"/>
          <w:szCs w:val="24"/>
        </w:rPr>
        <w:t xml:space="preserve"> </w:t>
      </w:r>
      <w:r w:rsidRPr="007743DB">
        <w:rPr>
          <w:rFonts w:ascii="Times New Roman" w:hAnsi="Times New Roman"/>
          <w:sz w:val="24"/>
          <w:szCs w:val="24"/>
          <w:u w:val="single"/>
        </w:rPr>
        <w:t>(MAMF and MALB Consolidated)</w:t>
      </w:r>
      <w:r w:rsidRPr="007743DB">
        <w:rPr>
          <w:rFonts w:ascii="Times New Roman" w:hAnsi="Times New Roman"/>
          <w:sz w:val="24"/>
          <w:szCs w:val="24"/>
        </w:rPr>
        <w:t xml:space="preserve"> </w:t>
      </w:r>
      <w:r w:rsidRPr="007743DB">
        <w:rPr>
          <w:rFonts w:ascii="Times New Roman" w:hAnsi="Times New Roman"/>
          <w:i/>
          <w:iCs/>
          <w:sz w:val="24"/>
          <w:szCs w:val="24"/>
        </w:rPr>
        <w:t>Protocol for Conducting Measurements in Multifamily, School, Commercial, and Mixed-Use Buildings</w:t>
      </w:r>
      <w:r w:rsidRPr="007743DB">
        <w:rPr>
          <w:rFonts w:ascii="Times New Roman" w:hAnsi="Times New Roman"/>
          <w:sz w:val="24"/>
          <w:szCs w:val="24"/>
        </w:rPr>
        <w:t>.</w:t>
      </w:r>
    </w:p>
    <w:p w14:paraId="1E68A33D" w14:textId="77777777" w:rsidR="007743DB" w:rsidRPr="007743DB" w:rsidRDefault="007743DB" w:rsidP="007743DB">
      <w:pPr>
        <w:numPr>
          <w:ilvl w:val="0"/>
          <w:numId w:val="48"/>
        </w:numPr>
        <w:spacing w:before="100" w:beforeAutospacing="1" w:after="100" w:afterAutospacing="1"/>
        <w:rPr>
          <w:rFonts w:ascii="Times New Roman" w:hAnsi="Times New Roman"/>
          <w:sz w:val="24"/>
          <w:szCs w:val="24"/>
        </w:rPr>
      </w:pPr>
      <w:r w:rsidRPr="007743DB">
        <w:rPr>
          <w:rFonts w:ascii="Times New Roman" w:hAnsi="Times New Roman"/>
          <w:b/>
          <w:bCs/>
          <w:sz w:val="24"/>
          <w:szCs w:val="24"/>
        </w:rPr>
        <w:t>SGM-MFLB 2023</w:t>
      </w:r>
      <w:r w:rsidRPr="007743DB">
        <w:rPr>
          <w:rFonts w:ascii="Times New Roman" w:hAnsi="Times New Roman"/>
          <w:sz w:val="24"/>
          <w:szCs w:val="24"/>
        </w:rPr>
        <w:t xml:space="preserve"> </w:t>
      </w:r>
      <w:r w:rsidRPr="007743DB">
        <w:rPr>
          <w:rFonts w:ascii="Times New Roman" w:hAnsi="Times New Roman"/>
          <w:sz w:val="24"/>
          <w:szCs w:val="24"/>
          <w:u w:val="single"/>
        </w:rPr>
        <w:t>(RMS-MF and RMS-LB Consolidated)</w:t>
      </w:r>
      <w:r w:rsidRPr="007743DB">
        <w:rPr>
          <w:rFonts w:ascii="Times New Roman" w:hAnsi="Times New Roman"/>
          <w:i/>
          <w:iCs/>
          <w:sz w:val="24"/>
          <w:szCs w:val="24"/>
        </w:rPr>
        <w:t xml:space="preserve"> Soil Gas Mitigation Standards for existing Multifamily, School, Commercial, and Mixed-Use Buildings</w:t>
      </w:r>
      <w:r w:rsidRPr="007743DB">
        <w:rPr>
          <w:rFonts w:ascii="Times New Roman" w:hAnsi="Times New Roman"/>
          <w:sz w:val="24"/>
          <w:szCs w:val="24"/>
        </w:rPr>
        <w:t>. </w:t>
      </w:r>
    </w:p>
    <w:p w14:paraId="2F4B1C46" w14:textId="64BF9742" w:rsidR="007743DB" w:rsidRPr="007743DB" w:rsidRDefault="007743DB" w:rsidP="007743DB">
      <w:pPr>
        <w:numPr>
          <w:ilvl w:val="0"/>
          <w:numId w:val="48"/>
        </w:numPr>
        <w:spacing w:before="100" w:beforeAutospacing="1" w:after="100" w:afterAutospacing="1"/>
        <w:rPr>
          <w:rFonts w:ascii="Times New Roman" w:hAnsi="Times New Roman"/>
          <w:sz w:val="24"/>
          <w:szCs w:val="24"/>
        </w:rPr>
      </w:pPr>
      <w:r w:rsidRPr="007743DB">
        <w:rPr>
          <w:rFonts w:ascii="Times New Roman" w:hAnsi="Times New Roman"/>
          <w:b/>
          <w:bCs/>
          <w:sz w:val="24"/>
          <w:szCs w:val="24"/>
        </w:rPr>
        <w:t xml:space="preserve">CC-1000 2023 </w:t>
      </w:r>
      <w:r w:rsidRPr="007743DB">
        <w:rPr>
          <w:rFonts w:ascii="Times New Roman" w:hAnsi="Times New Roman"/>
          <w:i/>
          <w:iCs/>
          <w:sz w:val="24"/>
          <w:szCs w:val="24"/>
        </w:rPr>
        <w:t>Soil Gas Control Systems in New Construction of Multifamily, School, Commercial, and Mixed-Use Buildings</w:t>
      </w:r>
      <w:r w:rsidRPr="007743DB">
        <w:rPr>
          <w:rFonts w:ascii="Times New Roman" w:hAnsi="Times New Roman"/>
          <w:sz w:val="24"/>
          <w:szCs w:val="24"/>
        </w:rPr>
        <w:t> </w:t>
      </w:r>
    </w:p>
    <w:p w14:paraId="6F887D59" w14:textId="77777777" w:rsidR="007743DB" w:rsidRPr="007743DB" w:rsidRDefault="007743DB" w:rsidP="007743DB">
      <w:pPr>
        <w:spacing w:before="100" w:beforeAutospacing="1" w:after="100" w:afterAutospacing="1"/>
        <w:rPr>
          <w:rFonts w:ascii="Times New Roman" w:hAnsi="Times New Roman"/>
          <w:sz w:val="24"/>
          <w:szCs w:val="24"/>
        </w:rPr>
      </w:pPr>
      <w:r w:rsidRPr="007743DB">
        <w:rPr>
          <w:rFonts w:ascii="Times New Roman" w:hAnsi="Times New Roman"/>
          <w:b/>
          <w:bCs/>
          <w:sz w:val="24"/>
          <w:szCs w:val="24"/>
        </w:rPr>
        <w:t>Water</w:t>
      </w:r>
    </w:p>
    <w:p w14:paraId="3255D69A" w14:textId="0C02C7D8" w:rsidR="00530489" w:rsidRPr="007743DB" w:rsidRDefault="007743DB" w:rsidP="00C5573C">
      <w:pPr>
        <w:numPr>
          <w:ilvl w:val="0"/>
          <w:numId w:val="49"/>
        </w:numPr>
        <w:spacing w:before="100" w:beforeAutospacing="1" w:after="100" w:afterAutospacing="1"/>
        <w:rPr>
          <w:rFonts w:ascii="Times New Roman" w:hAnsi="Times New Roman"/>
          <w:sz w:val="24"/>
          <w:szCs w:val="24"/>
        </w:rPr>
      </w:pPr>
      <w:r w:rsidRPr="007743DB">
        <w:rPr>
          <w:rFonts w:ascii="Times New Roman" w:hAnsi="Times New Roman"/>
          <w:b/>
          <w:bCs/>
          <w:sz w:val="24"/>
          <w:szCs w:val="24"/>
        </w:rPr>
        <w:t xml:space="preserve">MW-RN 2020 </w:t>
      </w:r>
      <w:r w:rsidRPr="007743DB">
        <w:rPr>
          <w:rFonts w:ascii="Times New Roman" w:hAnsi="Times New Roman"/>
          <w:sz w:val="24"/>
          <w:szCs w:val="24"/>
        </w:rPr>
        <w:t>Protocol for the Collection, Transfer and Measurement of Radon in Water</w:t>
      </w:r>
    </w:p>
    <w:p w14:paraId="221691DC" w14:textId="77777777" w:rsidR="00C5573C" w:rsidRPr="006F1EFD" w:rsidRDefault="00C5573C" w:rsidP="00C5573C"/>
    <w:p w14:paraId="56E67C70" w14:textId="77777777" w:rsidR="00530489" w:rsidRPr="00530489" w:rsidRDefault="00530489" w:rsidP="00530489">
      <w:pPr>
        <w:pStyle w:val="Heading3"/>
        <w:spacing w:after="0"/>
        <w:jc w:val="left"/>
        <w:rPr>
          <w:rFonts w:ascii="Times New Roman" w:hAnsi="Times New Roman"/>
          <w:b w:val="0"/>
          <w:sz w:val="24"/>
          <w:u w:val="none"/>
        </w:rPr>
      </w:pPr>
      <w:r w:rsidRPr="00530489">
        <w:rPr>
          <w:rFonts w:ascii="Times New Roman" w:hAnsi="Times New Roman"/>
          <w:b w:val="0"/>
          <w:sz w:val="24"/>
          <w:u w:val="none"/>
        </w:rPr>
        <w:t xml:space="preserve">In accordance with clause 4.7.2 Continuous maintenance of American National Standards, of the </w:t>
      </w:r>
      <w:r w:rsidRPr="00530489">
        <w:rPr>
          <w:rFonts w:ascii="Times New Roman" w:hAnsi="Times New Roman"/>
          <w:b w:val="0"/>
          <w:i/>
          <w:sz w:val="24"/>
          <w:u w:val="none"/>
        </w:rPr>
        <w:t>ANSI Essential Requirements</w:t>
      </w:r>
      <w:r w:rsidRPr="00530489">
        <w:rPr>
          <w:rFonts w:ascii="Times New Roman" w:hAnsi="Times New Roman"/>
          <w:b w:val="0"/>
          <w:sz w:val="24"/>
          <w:u w:val="none"/>
        </w:rPr>
        <w:t>, we agree to the following requirements:</w:t>
      </w:r>
    </w:p>
    <w:p w14:paraId="6340B485" w14:textId="77777777" w:rsidR="00530489" w:rsidRPr="00530489" w:rsidRDefault="00530489" w:rsidP="00530489"/>
    <w:p w14:paraId="445A385E" w14:textId="77777777" w:rsidR="00530489" w:rsidRPr="0013045E" w:rsidRDefault="00530489" w:rsidP="008816E6">
      <w:pPr>
        <w:numPr>
          <w:ilvl w:val="0"/>
          <w:numId w:val="4"/>
        </w:numPr>
        <w:spacing w:after="160"/>
      </w:pPr>
      <w:r w:rsidRPr="0013045E">
        <w:t xml:space="preserve">A documented program for periodic publication of revisions has been established. </w:t>
      </w:r>
      <w:r>
        <w:t xml:space="preserve"> </w:t>
      </w:r>
      <w:r w:rsidRPr="0013045E">
        <w:t xml:space="preserve">A copy is </w:t>
      </w:r>
      <w:r>
        <w:t>attached.</w:t>
      </w:r>
    </w:p>
    <w:p w14:paraId="5431571F" w14:textId="77777777" w:rsidR="00530489" w:rsidRPr="00327BC0" w:rsidRDefault="00530489" w:rsidP="008816E6">
      <w:pPr>
        <w:numPr>
          <w:ilvl w:val="0"/>
          <w:numId w:val="4"/>
        </w:numPr>
        <w:spacing w:after="160"/>
      </w:pPr>
      <w:r w:rsidRPr="0013045E">
        <w:t xml:space="preserve">The published standard(s) shall include a clear statement of the intent to consider requests for change and information on the process associated with the submittal of such requests.  The </w:t>
      </w:r>
      <w:r w:rsidRPr="00327BC0">
        <w:t>language of this statement is as follows:</w:t>
      </w:r>
    </w:p>
    <w:p w14:paraId="03E82C76" w14:textId="77777777" w:rsidR="00530489" w:rsidRPr="00327BC0" w:rsidRDefault="00530489" w:rsidP="00530489">
      <w:pPr>
        <w:widowControl w:val="0"/>
        <w:autoSpaceDE w:val="0"/>
        <w:autoSpaceDN w:val="0"/>
        <w:adjustRightInd w:val="0"/>
        <w:spacing w:after="120"/>
        <w:ind w:left="360"/>
        <w:jc w:val="both"/>
      </w:pPr>
      <w:r w:rsidRPr="00327BC0">
        <w:t>"This standard is under continuous maintenance by the AARST Consortium on National Radon Standards for which the Executive Stakeholder Committee has established a documented program for regular publication of addenda or revisions, including procedures for timely, documented, consensus action on requests for change to any part of the standard. The change submittal form, instructions, and deadlines may be obtained in electronic form from at www.radonstandards.us.“</w:t>
      </w:r>
    </w:p>
    <w:p w14:paraId="7CFE696E" w14:textId="77777777" w:rsidR="00530489" w:rsidRDefault="00530489" w:rsidP="00530489">
      <w:pPr>
        <w:spacing w:after="160"/>
        <w:ind w:left="360"/>
      </w:pPr>
      <w:r w:rsidRPr="00327BC0">
        <w:t>(Note that contact information and address for the AARST administrative office is also</w:t>
      </w:r>
      <w:r>
        <w:t xml:space="preserve"> provided next to these statements as relative to any inquiry such as appeals, etc.)</w:t>
      </w:r>
    </w:p>
    <w:p w14:paraId="471F9480" w14:textId="77777777" w:rsidR="00530489" w:rsidRPr="0013045E" w:rsidRDefault="00530489" w:rsidP="00530489">
      <w:pPr>
        <w:spacing w:after="160"/>
        <w:ind w:left="360"/>
      </w:pPr>
    </w:p>
    <w:p w14:paraId="2190CFF0" w14:textId="09F83142" w:rsidR="00530489" w:rsidRPr="0013045E" w:rsidRDefault="00530489" w:rsidP="008816E6">
      <w:pPr>
        <w:numPr>
          <w:ilvl w:val="0"/>
          <w:numId w:val="4"/>
        </w:numPr>
        <w:spacing w:after="160"/>
      </w:pPr>
      <w:r w:rsidRPr="0013045E">
        <w:lastRenderedPageBreak/>
        <w:t xml:space="preserve">Procedures for timely, documented consensus action on each request for change have been established.  A copy is </w:t>
      </w:r>
      <w:r>
        <w:t>attached</w:t>
      </w:r>
      <w:r w:rsidR="00090D83">
        <w:t xml:space="preserve"> here:       </w:t>
      </w:r>
      <w:bookmarkStart w:id="0" w:name="_MON_1773050427"/>
      <w:bookmarkEnd w:id="0"/>
      <w:r w:rsidR="00522876">
        <w:object w:dxaOrig="1532" w:dyaOrig="991" w14:anchorId="3F62FC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1" o:title=""/>
          </v:shape>
          <o:OLEObject Type="Embed" ProgID="Word.Document.8" ShapeID="_x0000_i1025" DrawAspect="Icon" ObjectID="_1775048991" r:id="rId12">
            <o:FieldCodes>\s</o:FieldCodes>
          </o:OLEObject>
        </w:object>
      </w:r>
    </w:p>
    <w:p w14:paraId="4B85F112" w14:textId="77777777" w:rsidR="00530489" w:rsidRDefault="00530489" w:rsidP="008816E6">
      <w:pPr>
        <w:numPr>
          <w:ilvl w:val="0"/>
          <w:numId w:val="4"/>
        </w:numPr>
        <w:spacing w:after="160"/>
      </w:pPr>
      <w:r w:rsidRPr="0013045E">
        <w:t>The following person(s) may be contacted by those interested in submitting changes (please include name, address, E-mail, phone and fax):</w:t>
      </w:r>
    </w:p>
    <w:p w14:paraId="6C7E12EF" w14:textId="77777777" w:rsidR="00530489" w:rsidRPr="0013045E" w:rsidRDefault="00530489" w:rsidP="00530489">
      <w:pPr>
        <w:tabs>
          <w:tab w:val="left" w:leader="underscore" w:pos="9180"/>
        </w:tabs>
        <w:ind w:left="1440"/>
      </w:pPr>
      <w:r w:rsidRPr="0013045E">
        <w:t xml:space="preserve">Name:  </w:t>
      </w:r>
      <w:r>
        <w:t>Gary Hodgden (c/o AARST Administrative Offices)</w:t>
      </w:r>
    </w:p>
    <w:p w14:paraId="3BA93B08" w14:textId="77777777" w:rsidR="00530489" w:rsidRPr="0013045E" w:rsidRDefault="00530489" w:rsidP="00530489">
      <w:pPr>
        <w:tabs>
          <w:tab w:val="left" w:leader="underscore" w:pos="9180"/>
        </w:tabs>
        <w:ind w:left="1440"/>
      </w:pPr>
      <w:r w:rsidRPr="0013045E">
        <w:t xml:space="preserve">Address:  </w:t>
      </w:r>
      <w:r w:rsidRPr="00C52221">
        <w:t>475 South Church Street - Suite 600</w:t>
      </w:r>
    </w:p>
    <w:p w14:paraId="664A846F" w14:textId="77777777" w:rsidR="00530489" w:rsidRPr="0013045E" w:rsidRDefault="00530489" w:rsidP="00530489">
      <w:pPr>
        <w:tabs>
          <w:tab w:val="left" w:pos="5760"/>
          <w:tab w:val="left" w:pos="7290"/>
        </w:tabs>
        <w:ind w:left="1440"/>
      </w:pPr>
      <w:r w:rsidRPr="0013045E">
        <w:t xml:space="preserve">City:  </w:t>
      </w:r>
      <w:r>
        <w:t>Hendersonville,</w:t>
      </w:r>
      <w:r w:rsidRPr="0013045E">
        <w:t xml:space="preserve"> </w:t>
      </w:r>
      <w:r w:rsidRPr="00C52221">
        <w:t>NC</w:t>
      </w:r>
      <w:r>
        <w:t xml:space="preserve">  </w:t>
      </w:r>
      <w:r w:rsidRPr="00C52221">
        <w:t>28792</w:t>
      </w:r>
    </w:p>
    <w:p w14:paraId="53C7910E" w14:textId="77777777" w:rsidR="00530489" w:rsidRPr="0013045E" w:rsidRDefault="00530489" w:rsidP="00530489">
      <w:pPr>
        <w:tabs>
          <w:tab w:val="left" w:leader="underscore" w:pos="9180"/>
        </w:tabs>
        <w:ind w:left="1440"/>
      </w:pPr>
      <w:r w:rsidRPr="0013045E">
        <w:t xml:space="preserve">Phone:  </w:t>
      </w:r>
      <w:r>
        <w:t>202-830-1110</w:t>
      </w:r>
    </w:p>
    <w:p w14:paraId="2A14B428" w14:textId="77777777" w:rsidR="00530489" w:rsidRPr="0013045E" w:rsidRDefault="00530489" w:rsidP="00530489">
      <w:pPr>
        <w:tabs>
          <w:tab w:val="left" w:leader="underscore" w:pos="9180"/>
        </w:tabs>
        <w:ind w:left="1440"/>
      </w:pPr>
      <w:r w:rsidRPr="0013045E">
        <w:t xml:space="preserve">Fax: </w:t>
      </w:r>
      <w:r>
        <w:t>913-780-2090</w:t>
      </w:r>
    </w:p>
    <w:p w14:paraId="775035D9" w14:textId="77777777" w:rsidR="00530489" w:rsidRDefault="00530489" w:rsidP="00530489">
      <w:pPr>
        <w:tabs>
          <w:tab w:val="left" w:leader="underscore" w:pos="9180"/>
        </w:tabs>
        <w:ind w:left="1440"/>
      </w:pPr>
      <w:r w:rsidRPr="0013045E">
        <w:t xml:space="preserve">E-mail: </w:t>
      </w:r>
      <w:r>
        <w:t>StandardsAssist@gmail.com</w:t>
      </w:r>
    </w:p>
    <w:p w14:paraId="5B2EC56F" w14:textId="77777777" w:rsidR="00530489" w:rsidRPr="0013045E" w:rsidRDefault="00530489" w:rsidP="00530489">
      <w:pPr>
        <w:tabs>
          <w:tab w:val="left" w:leader="underscore" w:pos="9180"/>
        </w:tabs>
        <w:spacing w:line="360" w:lineRule="auto"/>
        <w:ind w:left="1440"/>
      </w:pPr>
    </w:p>
    <w:p w14:paraId="2C591A0D" w14:textId="77777777" w:rsidR="00530489" w:rsidRPr="0013045E" w:rsidRDefault="00530489" w:rsidP="008816E6">
      <w:pPr>
        <w:numPr>
          <w:ilvl w:val="0"/>
          <w:numId w:val="4"/>
        </w:numPr>
        <w:spacing w:after="160"/>
      </w:pPr>
      <w:r w:rsidRPr="0013045E">
        <w:t>No portion of the standard(s) shall be excluded from the revision process.</w:t>
      </w:r>
    </w:p>
    <w:p w14:paraId="71493FAF" w14:textId="77777777" w:rsidR="00530489" w:rsidRDefault="00530489" w:rsidP="008816E6">
      <w:pPr>
        <w:numPr>
          <w:ilvl w:val="0"/>
          <w:numId w:val="4"/>
        </w:numPr>
        <w:spacing w:before="100"/>
        <w:jc w:val="both"/>
      </w:pPr>
      <w:r w:rsidRPr="0013045E">
        <w:t>In the event that a BSR-8/108 has not been submitted for an American National Standard under continuous maintenance within five years of its approval, the standards developer may request an extension, but shall then maintain the ANS under periodic maintenance.</w:t>
      </w:r>
    </w:p>
    <w:p w14:paraId="221D0A0C" w14:textId="77777777" w:rsidR="00530489" w:rsidRPr="0013045E" w:rsidRDefault="00530489" w:rsidP="00530489">
      <w:pPr>
        <w:spacing w:before="100"/>
        <w:jc w:val="both"/>
      </w:pPr>
    </w:p>
    <w:p w14:paraId="4F17305F" w14:textId="77777777" w:rsidR="00530489" w:rsidRDefault="00530489" w:rsidP="008816E6">
      <w:pPr>
        <w:numPr>
          <w:ilvl w:val="0"/>
          <w:numId w:val="4"/>
        </w:numPr>
        <w:spacing w:after="160"/>
      </w:pPr>
      <w:r w:rsidRPr="0013045E">
        <w:t>Any changes to the continuous maintenance process, text contained in affected standards or practices associated with the information contained herein shall be submitted in writing to ANSI</w:t>
      </w:r>
      <w:r>
        <w:t xml:space="preserve"> (</w:t>
      </w:r>
      <w:hyperlink r:id="rId13" w:history="1">
        <w:r w:rsidRPr="001B3CF2">
          <w:rPr>
            <w:rStyle w:val="Hyperlink"/>
          </w:rPr>
          <w:t>psa@ansi.org</w:t>
        </w:r>
      </w:hyperlink>
      <w:r>
        <w:t xml:space="preserve">) </w:t>
      </w:r>
      <w:r w:rsidRPr="0013045E">
        <w:t xml:space="preserve"> in a timely fashion. </w:t>
      </w:r>
    </w:p>
    <w:p w14:paraId="47A78753" w14:textId="77777777" w:rsidR="00530489" w:rsidRDefault="00530489" w:rsidP="00530489"/>
    <w:p w14:paraId="00FF5AB1" w14:textId="77777777" w:rsidR="00530489" w:rsidRPr="00530489" w:rsidRDefault="00530489" w:rsidP="00530489">
      <w:pPr>
        <w:tabs>
          <w:tab w:val="left" w:leader="underscore" w:pos="9180"/>
        </w:tabs>
        <w:ind w:left="360"/>
        <w:rPr>
          <w:b/>
        </w:rPr>
      </w:pPr>
      <w:r w:rsidRPr="00530489">
        <w:rPr>
          <w:b/>
          <w:u w:val="single"/>
        </w:rPr>
        <w:t>Returned by:</w:t>
      </w:r>
    </w:p>
    <w:p w14:paraId="5F46DC1D" w14:textId="77777777" w:rsidR="00530489" w:rsidRPr="0013045E" w:rsidRDefault="00530489" w:rsidP="00530489">
      <w:pPr>
        <w:tabs>
          <w:tab w:val="left" w:leader="underscore" w:pos="9180"/>
        </w:tabs>
        <w:ind w:left="360"/>
      </w:pPr>
      <w:r w:rsidRPr="0013045E">
        <w:t xml:space="preserve">Name:  </w:t>
      </w:r>
      <w:r>
        <w:t>Gary Hodgden</w:t>
      </w:r>
    </w:p>
    <w:p w14:paraId="3C773DFF" w14:textId="77777777" w:rsidR="00530489" w:rsidRPr="0013045E" w:rsidRDefault="00530489" w:rsidP="00530489">
      <w:pPr>
        <w:tabs>
          <w:tab w:val="left" w:leader="underscore" w:pos="9180"/>
        </w:tabs>
        <w:ind w:left="360"/>
      </w:pPr>
      <w:r w:rsidRPr="0013045E">
        <w:t xml:space="preserve">Title: </w:t>
      </w:r>
      <w:r>
        <w:t xml:space="preserve">Executive </w:t>
      </w:r>
      <w:r w:rsidRPr="00351512">
        <w:t>Stakeholder Committee Secretariat</w:t>
      </w:r>
    </w:p>
    <w:p w14:paraId="45922F6F" w14:textId="77777777" w:rsidR="00530489" w:rsidRPr="0013045E" w:rsidRDefault="00530489" w:rsidP="00530489">
      <w:pPr>
        <w:tabs>
          <w:tab w:val="left" w:leader="underscore" w:pos="9180"/>
        </w:tabs>
        <w:ind w:left="360"/>
      </w:pPr>
      <w:r w:rsidRPr="0013045E">
        <w:t xml:space="preserve">Organization:  </w:t>
      </w:r>
      <w:r>
        <w:t>AARST Consortium on National Radon Standards</w:t>
      </w:r>
    </w:p>
    <w:p w14:paraId="1432A053" w14:textId="77777777" w:rsidR="00530489" w:rsidRPr="0013045E" w:rsidRDefault="00530489" w:rsidP="00530489">
      <w:pPr>
        <w:tabs>
          <w:tab w:val="left" w:leader="underscore" w:pos="9180"/>
        </w:tabs>
        <w:ind w:left="360"/>
      </w:pPr>
      <w:r w:rsidRPr="0013045E">
        <w:t xml:space="preserve">Address:  </w:t>
      </w:r>
      <w:r w:rsidRPr="00FE45DC">
        <w:t>475 South Church Street - Suite 600</w:t>
      </w:r>
    </w:p>
    <w:p w14:paraId="753D5250" w14:textId="77777777" w:rsidR="00530489" w:rsidRPr="0013045E" w:rsidRDefault="00530489" w:rsidP="00530489">
      <w:pPr>
        <w:tabs>
          <w:tab w:val="left" w:pos="5760"/>
          <w:tab w:val="left" w:pos="7290"/>
        </w:tabs>
        <w:ind w:left="360"/>
      </w:pPr>
      <w:r w:rsidRPr="0013045E">
        <w:t xml:space="preserve">City:  </w:t>
      </w:r>
      <w:r w:rsidRPr="00FE45DC">
        <w:t>Hendersonville</w:t>
      </w:r>
      <w:r>
        <w:t>,</w:t>
      </w:r>
      <w:r w:rsidRPr="0013045E">
        <w:t xml:space="preserve"> </w:t>
      </w:r>
      <w:r>
        <w:t>NC 28792</w:t>
      </w:r>
    </w:p>
    <w:p w14:paraId="4C8BAFD0" w14:textId="77777777" w:rsidR="00530489" w:rsidRPr="0013045E" w:rsidRDefault="00530489" w:rsidP="00530489">
      <w:pPr>
        <w:tabs>
          <w:tab w:val="left" w:leader="underscore" w:pos="9180"/>
        </w:tabs>
        <w:ind w:left="360"/>
      </w:pPr>
      <w:r w:rsidRPr="0013045E">
        <w:t xml:space="preserve">Phone:  </w:t>
      </w:r>
      <w:r>
        <w:t>202-830-1110</w:t>
      </w:r>
    </w:p>
    <w:p w14:paraId="25E49601" w14:textId="77777777" w:rsidR="00530489" w:rsidRPr="0013045E" w:rsidRDefault="00530489" w:rsidP="00530489">
      <w:pPr>
        <w:tabs>
          <w:tab w:val="left" w:leader="underscore" w:pos="9180"/>
        </w:tabs>
        <w:ind w:left="360"/>
      </w:pPr>
      <w:r w:rsidRPr="0013045E">
        <w:t xml:space="preserve">Fax: </w:t>
      </w:r>
      <w:r>
        <w:t>913-780-2090</w:t>
      </w:r>
    </w:p>
    <w:p w14:paraId="4D5B7D3A" w14:textId="77777777" w:rsidR="00530489" w:rsidRDefault="00530489" w:rsidP="00530489">
      <w:pPr>
        <w:tabs>
          <w:tab w:val="left" w:leader="underscore" w:pos="9180"/>
        </w:tabs>
        <w:ind w:left="360"/>
        <w:rPr>
          <w:b/>
        </w:rPr>
      </w:pPr>
      <w:r w:rsidRPr="0013045E">
        <w:t xml:space="preserve">E-mail: </w:t>
      </w:r>
      <w:r>
        <w:t>gary@aair.com</w:t>
      </w:r>
      <w:r w:rsidRPr="0013045E">
        <w:rPr>
          <w:b/>
        </w:rPr>
        <w:t xml:space="preserve"> </w:t>
      </w:r>
    </w:p>
    <w:p w14:paraId="49E0043E" w14:textId="77777777" w:rsidR="0038248B" w:rsidRPr="0038248B" w:rsidRDefault="0038248B" w:rsidP="0038248B">
      <w:pPr>
        <w:tabs>
          <w:tab w:val="left" w:leader="underscore" w:pos="9180"/>
        </w:tabs>
        <w:rPr>
          <w:b/>
          <w:bCs/>
          <w:sz w:val="28"/>
          <w:szCs w:val="32"/>
        </w:rPr>
      </w:pPr>
      <w:r w:rsidRPr="0038248B">
        <w:rPr>
          <w:b/>
          <w:sz w:val="24"/>
        </w:rPr>
        <w:br w:type="page"/>
      </w:r>
      <w:r w:rsidR="005E18D6" w:rsidRPr="0038248B">
        <w:rPr>
          <w:b/>
          <w:color w:val="000000"/>
          <w:sz w:val="28"/>
          <w:szCs w:val="32"/>
        </w:rPr>
        <w:lastRenderedPageBreak/>
        <w:t>AGA (ASC Z380) (American Gas Association)</w:t>
      </w:r>
      <w:r w:rsidR="005E18D6" w:rsidRPr="0038248B">
        <w:rPr>
          <w:b/>
          <w:bCs/>
          <w:sz w:val="28"/>
          <w:szCs w:val="32"/>
        </w:rPr>
        <w:t xml:space="preserve"> </w:t>
      </w:r>
    </w:p>
    <w:p w14:paraId="320FA720" w14:textId="77777777" w:rsidR="0038248B" w:rsidRPr="0038248B" w:rsidRDefault="0038248B" w:rsidP="0038248B">
      <w:pPr>
        <w:tabs>
          <w:tab w:val="left" w:leader="underscore" w:pos="9180"/>
        </w:tabs>
        <w:rPr>
          <w:b/>
          <w:bCs/>
          <w:sz w:val="24"/>
          <w:szCs w:val="32"/>
        </w:rPr>
      </w:pPr>
      <w:r>
        <w:t>American National Standards Maintained Under Continuous Maintenance</w:t>
      </w:r>
    </w:p>
    <w:p w14:paraId="1D8B3FFB" w14:textId="77777777" w:rsidR="005E18D6" w:rsidRPr="00640161" w:rsidRDefault="005E18D6" w:rsidP="00541F1C">
      <w:pPr>
        <w:spacing w:before="120"/>
        <w:rPr>
          <w:rFonts w:cs="Calibri"/>
          <w:szCs w:val="22"/>
        </w:rPr>
      </w:pPr>
      <w:r w:rsidRPr="00640161">
        <w:rPr>
          <w:rFonts w:cs="Calibri"/>
          <w:szCs w:val="22"/>
        </w:rPr>
        <w:t>American Gas Association (AGA), hereby informs ANSI that the approved American National Standard(s) listed below shall be maintained using the Continuous Maintenance option.  Additional standards may be identified and added to this list in the future, however, if the procedures used to maintain them vary from those included in this submittal, an additional Continuous Maintenance Registration from will be submitted to PSA/ANSI.</w:t>
      </w:r>
    </w:p>
    <w:p w14:paraId="0222535C" w14:textId="77777777" w:rsidR="005E18D6" w:rsidRPr="0038248B" w:rsidRDefault="005E18D6" w:rsidP="00541F1C">
      <w:pPr>
        <w:pStyle w:val="Heading3"/>
        <w:spacing w:before="120" w:after="0"/>
        <w:jc w:val="left"/>
        <w:rPr>
          <w:rFonts w:cs="Calibri"/>
          <w:b w:val="0"/>
          <w:szCs w:val="22"/>
          <w:u w:val="none"/>
        </w:rPr>
      </w:pPr>
      <w:r w:rsidRPr="0038248B">
        <w:rPr>
          <w:rFonts w:cs="Calibri"/>
          <w:b w:val="0"/>
          <w:szCs w:val="22"/>
          <w:u w:val="none"/>
        </w:rPr>
        <w:t xml:space="preserve">In accordance with clause 4.7.2  Continuous maintenance of American National Standards, of the </w:t>
      </w:r>
      <w:r w:rsidRPr="0038248B">
        <w:rPr>
          <w:rFonts w:cs="Calibri"/>
          <w:b w:val="0"/>
          <w:i/>
          <w:szCs w:val="22"/>
          <w:u w:val="none"/>
        </w:rPr>
        <w:t>ANSI Essential Requirements (</w:t>
      </w:r>
      <w:hyperlink r:id="rId14" w:history="1">
        <w:r w:rsidRPr="0038248B">
          <w:rPr>
            <w:rStyle w:val="Hyperlink"/>
            <w:rFonts w:cs="Calibri"/>
            <w:b w:val="0"/>
            <w:i/>
            <w:szCs w:val="22"/>
            <w:u w:val="none"/>
          </w:rPr>
          <w:t>www.ansi.org/essentialrequirements</w:t>
        </w:r>
      </w:hyperlink>
      <w:r w:rsidRPr="0038248B">
        <w:rPr>
          <w:rFonts w:cs="Calibri"/>
          <w:b w:val="0"/>
          <w:i/>
          <w:szCs w:val="22"/>
          <w:u w:val="none"/>
        </w:rPr>
        <w:t xml:space="preserve">), </w:t>
      </w:r>
      <w:r w:rsidRPr="0038248B">
        <w:rPr>
          <w:rFonts w:cs="Calibri"/>
          <w:b w:val="0"/>
          <w:szCs w:val="22"/>
          <w:u w:val="none"/>
        </w:rPr>
        <w:t>we agree to the following requirements:</w:t>
      </w:r>
    </w:p>
    <w:p w14:paraId="79E4955C" w14:textId="77777777" w:rsidR="005E18D6" w:rsidRPr="00640161" w:rsidRDefault="005E18D6" w:rsidP="008816E6">
      <w:pPr>
        <w:numPr>
          <w:ilvl w:val="0"/>
          <w:numId w:val="14"/>
        </w:numPr>
        <w:overflowPunct w:val="0"/>
        <w:autoSpaceDE w:val="0"/>
        <w:autoSpaceDN w:val="0"/>
        <w:adjustRightInd w:val="0"/>
        <w:spacing w:before="120"/>
        <w:rPr>
          <w:rFonts w:cs="Calibri"/>
          <w:szCs w:val="22"/>
        </w:rPr>
      </w:pPr>
      <w:r w:rsidRPr="00640161">
        <w:rPr>
          <w:rFonts w:cs="Calibri"/>
          <w:szCs w:val="22"/>
        </w:rPr>
        <w:t>A documented program for periodic publication of revisions has been established.  A copy is attached.</w:t>
      </w:r>
    </w:p>
    <w:p w14:paraId="5142D951" w14:textId="77777777" w:rsidR="005E18D6" w:rsidRPr="00640161" w:rsidRDefault="005E18D6" w:rsidP="00541F1C">
      <w:pPr>
        <w:spacing w:before="120"/>
        <w:rPr>
          <w:rFonts w:cs="Calibri"/>
          <w:szCs w:val="22"/>
        </w:rPr>
      </w:pPr>
      <w:r w:rsidRPr="00640161">
        <w:rPr>
          <w:rFonts w:cs="Calibri"/>
          <w:szCs w:val="22"/>
        </w:rPr>
        <w:t xml:space="preserve">Section 5.1 A new edition of the </w:t>
      </w:r>
      <w:r w:rsidRPr="00640161">
        <w:rPr>
          <w:rFonts w:cs="Calibri"/>
          <w:i/>
          <w:iCs/>
          <w:szCs w:val="22"/>
        </w:rPr>
        <w:t xml:space="preserve">Guide </w:t>
      </w:r>
      <w:r w:rsidRPr="00640161">
        <w:rPr>
          <w:rFonts w:cs="Calibri"/>
          <w:szCs w:val="22"/>
        </w:rPr>
        <w:t>shall be published or the existing edition shall be reaffirmed a minimum of every five (5) years. An addendum shall be published as frequently as necessary between editions.</w:t>
      </w:r>
      <w:r w:rsidRPr="0038248B">
        <w:rPr>
          <w:rFonts w:cs="Calibri"/>
          <w:szCs w:val="22"/>
        </w:rPr>
        <w:t xml:space="preserve"> </w:t>
      </w:r>
      <w:r w:rsidRPr="0038248B">
        <w:rPr>
          <w:rFonts w:cs="Calibri"/>
          <w:bCs/>
          <w:szCs w:val="22"/>
        </w:rPr>
        <w:t xml:space="preserve">Revisions resulting from public proposals shall be published in an addendum or the new edition, whichever is published first. If no changes are made within four years of the ANSI approval date, the committee shall apply for reaffirmation of the </w:t>
      </w:r>
      <w:r w:rsidRPr="0038248B">
        <w:rPr>
          <w:rFonts w:cs="Calibri"/>
          <w:bCs/>
          <w:i/>
          <w:iCs/>
          <w:szCs w:val="22"/>
        </w:rPr>
        <w:t>Guide</w:t>
      </w:r>
      <w:r w:rsidRPr="0038248B">
        <w:rPr>
          <w:rFonts w:cs="Calibri"/>
          <w:bCs/>
          <w:szCs w:val="22"/>
        </w:rPr>
        <w:t>. </w:t>
      </w:r>
    </w:p>
    <w:p w14:paraId="0C97E2C1" w14:textId="77777777" w:rsidR="005E18D6" w:rsidRPr="00640161" w:rsidRDefault="005E18D6" w:rsidP="008816E6">
      <w:pPr>
        <w:numPr>
          <w:ilvl w:val="0"/>
          <w:numId w:val="14"/>
        </w:numPr>
        <w:overflowPunct w:val="0"/>
        <w:autoSpaceDE w:val="0"/>
        <w:autoSpaceDN w:val="0"/>
        <w:adjustRightInd w:val="0"/>
        <w:spacing w:before="120"/>
        <w:rPr>
          <w:rFonts w:cs="Calibri"/>
          <w:szCs w:val="22"/>
        </w:rPr>
      </w:pPr>
      <w:r w:rsidRPr="00640161">
        <w:rPr>
          <w:rFonts w:cs="Calibri"/>
          <w:szCs w:val="22"/>
        </w:rPr>
        <w:t>The published standard(s) shall include a clear statement of the intent to consider requests for change and information on the process associated with the submittal of such requests.  The language of this statement is as follows:</w:t>
      </w:r>
    </w:p>
    <w:p w14:paraId="39E2AFED" w14:textId="77777777" w:rsidR="005E18D6" w:rsidRPr="00640161" w:rsidRDefault="005E18D6" w:rsidP="00541F1C">
      <w:pPr>
        <w:spacing w:before="120"/>
        <w:rPr>
          <w:rFonts w:cs="Calibri"/>
          <w:szCs w:val="22"/>
        </w:rPr>
      </w:pPr>
      <w:r w:rsidRPr="00640161">
        <w:rPr>
          <w:rFonts w:cs="Calibri"/>
          <w:szCs w:val="22"/>
        </w:rPr>
        <w:t xml:space="preserve">Section 5.2. The </w:t>
      </w:r>
      <w:r w:rsidRPr="00640161">
        <w:rPr>
          <w:rFonts w:cs="Calibri"/>
          <w:i/>
          <w:iCs/>
          <w:szCs w:val="22"/>
        </w:rPr>
        <w:t xml:space="preserve">Guide </w:t>
      </w:r>
      <w:r w:rsidRPr="00640161">
        <w:rPr>
          <w:rFonts w:cs="Calibri"/>
          <w:szCs w:val="22"/>
        </w:rPr>
        <w:t>shall contain a proposal submittal form and the following statement: </w:t>
      </w:r>
    </w:p>
    <w:p w14:paraId="4883D836" w14:textId="77777777" w:rsidR="005E18D6" w:rsidRPr="0038248B" w:rsidRDefault="005E18D6" w:rsidP="00541F1C">
      <w:pPr>
        <w:spacing w:before="120"/>
        <w:rPr>
          <w:rFonts w:cs="Calibri"/>
          <w:szCs w:val="22"/>
        </w:rPr>
      </w:pPr>
      <w:r w:rsidRPr="0038248B">
        <w:rPr>
          <w:rFonts w:cs="Calibri"/>
          <w:i/>
          <w:iCs/>
          <w:szCs w:val="22"/>
        </w:rPr>
        <w:t>“</w:t>
      </w:r>
      <w:r w:rsidRPr="0038248B">
        <w:rPr>
          <w:rFonts w:cs="Calibri"/>
          <w:bCs/>
          <w:i/>
          <w:iCs/>
          <w:szCs w:val="22"/>
        </w:rPr>
        <w:t>GPTC Z380.1, Guide for Gas Transmission, Distribution, and Gathering Piping Systems”</w:t>
      </w:r>
      <w:r w:rsidRPr="0038248B">
        <w:rPr>
          <w:rFonts w:cs="Calibri"/>
          <w:bCs/>
          <w:szCs w:val="22"/>
        </w:rPr>
        <w:t xml:space="preserve">, is maintained using the continuous maintenance process. Proposals to revise any part may be submitted to the committee at any time. Written proposals shall be submitted using the proposal submittal form provided at the end of the document. The form may also be obtained on the GPTC website at </w:t>
      </w:r>
      <w:hyperlink r:id="rId15" w:history="1">
        <w:r w:rsidRPr="0038248B">
          <w:rPr>
            <w:rStyle w:val="Hyperlink"/>
            <w:rFonts w:cs="Calibri"/>
            <w:bCs/>
            <w:szCs w:val="22"/>
            <w:u w:val="none"/>
          </w:rPr>
          <w:t>www.aga.org/gptc</w:t>
        </w:r>
      </w:hyperlink>
      <w:r w:rsidRPr="0038248B">
        <w:rPr>
          <w:rFonts w:cs="Calibri"/>
          <w:bCs/>
          <w:szCs w:val="22"/>
        </w:rPr>
        <w:t>. Proposals shall be sent to: GPTC Secretary, American Gas Association, 400 N Capitol St NW, Washington, DC 20001</w:t>
      </w:r>
      <w:r w:rsidRPr="0038248B">
        <w:rPr>
          <w:rFonts w:cs="Calibri"/>
          <w:szCs w:val="22"/>
        </w:rPr>
        <w:t>.” </w:t>
      </w:r>
    </w:p>
    <w:p w14:paraId="050A638A" w14:textId="77777777" w:rsidR="005E18D6" w:rsidRPr="0038248B" w:rsidRDefault="005E18D6" w:rsidP="008816E6">
      <w:pPr>
        <w:numPr>
          <w:ilvl w:val="0"/>
          <w:numId w:val="14"/>
        </w:numPr>
        <w:overflowPunct w:val="0"/>
        <w:autoSpaceDE w:val="0"/>
        <w:autoSpaceDN w:val="0"/>
        <w:adjustRightInd w:val="0"/>
        <w:spacing w:before="120"/>
        <w:rPr>
          <w:rFonts w:cs="Calibri"/>
          <w:szCs w:val="22"/>
        </w:rPr>
      </w:pPr>
      <w:r w:rsidRPr="0038248B">
        <w:rPr>
          <w:rFonts w:cs="Calibri"/>
          <w:szCs w:val="22"/>
        </w:rPr>
        <w:t>Procedures for timely, documented consensus action on each request for change have been established.  A copy is attached. Please see section 6 of the attached document.</w:t>
      </w:r>
    </w:p>
    <w:p w14:paraId="7A996964" w14:textId="77777777" w:rsidR="005E18D6" w:rsidRPr="00640161" w:rsidRDefault="005E18D6" w:rsidP="008816E6">
      <w:pPr>
        <w:numPr>
          <w:ilvl w:val="0"/>
          <w:numId w:val="14"/>
        </w:numPr>
        <w:overflowPunct w:val="0"/>
        <w:autoSpaceDE w:val="0"/>
        <w:autoSpaceDN w:val="0"/>
        <w:adjustRightInd w:val="0"/>
        <w:spacing w:before="120"/>
        <w:rPr>
          <w:rFonts w:cs="Calibri"/>
          <w:szCs w:val="22"/>
        </w:rPr>
      </w:pPr>
      <w:r w:rsidRPr="00640161">
        <w:rPr>
          <w:rFonts w:cs="Calibri"/>
          <w:szCs w:val="22"/>
        </w:rPr>
        <w:t>The following person(s) may be contacted by those interested in submitting changes (please include name, address, E-mail, phone and fax):</w:t>
      </w:r>
    </w:p>
    <w:p w14:paraId="63713370" w14:textId="77777777" w:rsidR="00B3512B" w:rsidRPr="00B3512B" w:rsidRDefault="00B3512B" w:rsidP="00B3512B">
      <w:pPr>
        <w:tabs>
          <w:tab w:val="left" w:leader="underscore" w:pos="9180"/>
        </w:tabs>
        <w:rPr>
          <w:rFonts w:cs="Calibri"/>
          <w:szCs w:val="22"/>
        </w:rPr>
      </w:pPr>
      <w:r w:rsidRPr="00B3512B">
        <w:rPr>
          <w:rFonts w:cs="Calibri"/>
          <w:szCs w:val="22"/>
        </w:rPr>
        <w:t xml:space="preserve">Name: Luis Romeo Escobar </w:t>
      </w:r>
    </w:p>
    <w:p w14:paraId="08CF3465" w14:textId="77777777" w:rsidR="00B3512B" w:rsidRPr="00B3512B" w:rsidRDefault="00B3512B" w:rsidP="00B3512B">
      <w:pPr>
        <w:tabs>
          <w:tab w:val="left" w:leader="underscore" w:pos="9180"/>
        </w:tabs>
        <w:rPr>
          <w:rFonts w:cs="Calibri"/>
          <w:szCs w:val="22"/>
        </w:rPr>
      </w:pPr>
      <w:r w:rsidRPr="00B3512B">
        <w:rPr>
          <w:rFonts w:cs="Calibri"/>
          <w:szCs w:val="22"/>
        </w:rPr>
        <w:t xml:space="preserve">Title: Director, Energy Standards </w:t>
      </w:r>
    </w:p>
    <w:p w14:paraId="1019BEF7" w14:textId="77777777" w:rsidR="00B3512B" w:rsidRPr="00B3512B" w:rsidRDefault="00B3512B" w:rsidP="00B3512B">
      <w:pPr>
        <w:tabs>
          <w:tab w:val="left" w:leader="underscore" w:pos="9180"/>
        </w:tabs>
        <w:rPr>
          <w:rFonts w:cs="Calibri"/>
          <w:szCs w:val="22"/>
        </w:rPr>
      </w:pPr>
      <w:r w:rsidRPr="00B3512B">
        <w:rPr>
          <w:rFonts w:cs="Calibri"/>
          <w:szCs w:val="22"/>
        </w:rPr>
        <w:t xml:space="preserve">Organization: American Gas Association </w:t>
      </w:r>
    </w:p>
    <w:p w14:paraId="46BFCD04" w14:textId="77777777" w:rsidR="00B3512B" w:rsidRPr="00B3512B" w:rsidRDefault="00B3512B" w:rsidP="00B3512B">
      <w:pPr>
        <w:tabs>
          <w:tab w:val="left" w:leader="underscore" w:pos="9180"/>
        </w:tabs>
        <w:rPr>
          <w:rFonts w:cs="Calibri"/>
          <w:szCs w:val="22"/>
        </w:rPr>
      </w:pPr>
      <w:r w:rsidRPr="00B3512B">
        <w:rPr>
          <w:rFonts w:cs="Calibri"/>
          <w:szCs w:val="22"/>
        </w:rPr>
        <w:t xml:space="preserve">Address: 400 N. Capitol St. NW City: Washington, DC 20001 </w:t>
      </w:r>
    </w:p>
    <w:p w14:paraId="67203054" w14:textId="77777777" w:rsidR="00B3512B" w:rsidRDefault="00B3512B" w:rsidP="00B3512B">
      <w:pPr>
        <w:tabs>
          <w:tab w:val="left" w:leader="underscore" w:pos="9180"/>
        </w:tabs>
        <w:rPr>
          <w:rFonts w:cs="Calibri"/>
          <w:szCs w:val="22"/>
        </w:rPr>
      </w:pPr>
      <w:r w:rsidRPr="00B3512B">
        <w:rPr>
          <w:rFonts w:cs="Calibri"/>
          <w:szCs w:val="22"/>
        </w:rPr>
        <w:t xml:space="preserve">Phone: 202-824-7058 </w:t>
      </w:r>
    </w:p>
    <w:p w14:paraId="48799487" w14:textId="018E3DDB" w:rsidR="00B3512B" w:rsidRDefault="00B3512B" w:rsidP="00B3512B">
      <w:pPr>
        <w:tabs>
          <w:tab w:val="left" w:leader="underscore" w:pos="9180"/>
        </w:tabs>
        <w:rPr>
          <w:rFonts w:cs="Calibri"/>
          <w:szCs w:val="22"/>
        </w:rPr>
      </w:pPr>
      <w:r w:rsidRPr="00B3512B">
        <w:rPr>
          <w:rFonts w:cs="Calibri"/>
          <w:szCs w:val="22"/>
        </w:rPr>
        <w:t xml:space="preserve">E-mail: Lescobar@aga.org and </w:t>
      </w:r>
      <w:hyperlink r:id="rId16" w:history="1">
        <w:r w:rsidRPr="00427644">
          <w:rPr>
            <w:rStyle w:val="Hyperlink"/>
            <w:rFonts w:cs="Calibri"/>
            <w:szCs w:val="22"/>
          </w:rPr>
          <w:t>GPTC@aga.org</w:t>
        </w:r>
      </w:hyperlink>
    </w:p>
    <w:p w14:paraId="7BC73888" w14:textId="77777777" w:rsidR="00B3512B" w:rsidRDefault="00B3512B" w:rsidP="00B3512B">
      <w:pPr>
        <w:tabs>
          <w:tab w:val="left" w:leader="underscore" w:pos="9180"/>
        </w:tabs>
        <w:rPr>
          <w:rFonts w:cs="Calibri"/>
          <w:szCs w:val="22"/>
        </w:rPr>
      </w:pPr>
    </w:p>
    <w:p w14:paraId="31CE1499" w14:textId="5B9E0551" w:rsidR="005E18D6" w:rsidRPr="00B3512B" w:rsidRDefault="005E18D6" w:rsidP="00B3512B">
      <w:pPr>
        <w:pStyle w:val="ListParagraph"/>
        <w:numPr>
          <w:ilvl w:val="0"/>
          <w:numId w:val="14"/>
        </w:numPr>
        <w:tabs>
          <w:tab w:val="left" w:leader="underscore" w:pos="9180"/>
        </w:tabs>
        <w:rPr>
          <w:rFonts w:cs="Calibri"/>
          <w:szCs w:val="22"/>
        </w:rPr>
      </w:pPr>
      <w:r w:rsidRPr="00B3512B">
        <w:rPr>
          <w:rFonts w:cs="Calibri"/>
          <w:szCs w:val="22"/>
        </w:rPr>
        <w:t>No portion of the standard(s) shall be excluded from the revision process.</w:t>
      </w:r>
    </w:p>
    <w:p w14:paraId="49F90B32" w14:textId="77777777" w:rsidR="005E18D6" w:rsidRPr="00640161" w:rsidRDefault="005E18D6" w:rsidP="008816E6">
      <w:pPr>
        <w:numPr>
          <w:ilvl w:val="0"/>
          <w:numId w:val="14"/>
        </w:numPr>
        <w:overflowPunct w:val="0"/>
        <w:autoSpaceDE w:val="0"/>
        <w:autoSpaceDN w:val="0"/>
        <w:adjustRightInd w:val="0"/>
        <w:spacing w:before="120"/>
        <w:jc w:val="both"/>
        <w:rPr>
          <w:rFonts w:cs="Calibri"/>
          <w:szCs w:val="22"/>
        </w:rPr>
      </w:pPr>
      <w:r w:rsidRPr="00640161">
        <w:rPr>
          <w:rFonts w:cs="Calibri"/>
          <w:szCs w:val="22"/>
        </w:rPr>
        <w:t>In the event that a BSR-8/108 has not been submitted for an American National Standard under continuous maintenance within five years of its approval, the standards developer may request an extension, but shall then maintain the ANS under periodic maintenance.</w:t>
      </w:r>
    </w:p>
    <w:p w14:paraId="722F604B" w14:textId="77777777" w:rsidR="005E18D6" w:rsidRPr="00640161" w:rsidRDefault="005E18D6" w:rsidP="008816E6">
      <w:pPr>
        <w:numPr>
          <w:ilvl w:val="0"/>
          <w:numId w:val="14"/>
        </w:numPr>
        <w:overflowPunct w:val="0"/>
        <w:autoSpaceDE w:val="0"/>
        <w:autoSpaceDN w:val="0"/>
        <w:adjustRightInd w:val="0"/>
        <w:spacing w:before="120"/>
        <w:rPr>
          <w:rFonts w:cs="Calibri"/>
          <w:szCs w:val="22"/>
        </w:rPr>
      </w:pPr>
      <w:r w:rsidRPr="00640161">
        <w:rPr>
          <w:rFonts w:cs="Calibri"/>
          <w:szCs w:val="22"/>
        </w:rPr>
        <w:t>Any changes to the continuous maintenance process, text contained in affected standards or practices associated with the information contained herein shall be submitted in writing to ANSI (</w:t>
      </w:r>
      <w:hyperlink r:id="rId17" w:history="1">
        <w:r w:rsidRPr="00640161">
          <w:rPr>
            <w:rStyle w:val="Hyperlink"/>
            <w:rFonts w:cs="Calibri"/>
            <w:szCs w:val="22"/>
          </w:rPr>
          <w:t>psa@ansi.org</w:t>
        </w:r>
      </w:hyperlink>
      <w:r w:rsidRPr="00640161">
        <w:rPr>
          <w:rFonts w:cs="Calibri"/>
          <w:szCs w:val="22"/>
        </w:rPr>
        <w:t xml:space="preserve">)  in a timely fashion. </w:t>
      </w:r>
    </w:p>
    <w:p w14:paraId="11DD725F" w14:textId="77777777" w:rsidR="00B3512B" w:rsidRPr="00B3512B" w:rsidRDefault="00B3512B" w:rsidP="00B3512B">
      <w:pPr>
        <w:tabs>
          <w:tab w:val="left" w:leader="underscore" w:pos="9180"/>
        </w:tabs>
        <w:rPr>
          <w:rFonts w:cs="Calibri"/>
          <w:szCs w:val="22"/>
        </w:rPr>
      </w:pPr>
      <w:r w:rsidRPr="00B3512B">
        <w:rPr>
          <w:rFonts w:cs="Calibri"/>
          <w:szCs w:val="22"/>
        </w:rPr>
        <w:t xml:space="preserve">Name: Luis Romeo Escobar </w:t>
      </w:r>
    </w:p>
    <w:p w14:paraId="77796F7E" w14:textId="77777777" w:rsidR="00B3512B" w:rsidRPr="00B3512B" w:rsidRDefault="00B3512B" w:rsidP="00B3512B">
      <w:pPr>
        <w:tabs>
          <w:tab w:val="left" w:leader="underscore" w:pos="9180"/>
        </w:tabs>
        <w:rPr>
          <w:rFonts w:cs="Calibri"/>
          <w:szCs w:val="22"/>
        </w:rPr>
      </w:pPr>
      <w:r w:rsidRPr="00B3512B">
        <w:rPr>
          <w:rFonts w:cs="Calibri"/>
          <w:szCs w:val="22"/>
        </w:rPr>
        <w:t xml:space="preserve">Title: Director, Energy Standards </w:t>
      </w:r>
    </w:p>
    <w:p w14:paraId="08B72279" w14:textId="77777777" w:rsidR="00B3512B" w:rsidRPr="00B3512B" w:rsidRDefault="00B3512B" w:rsidP="00B3512B">
      <w:pPr>
        <w:tabs>
          <w:tab w:val="left" w:leader="underscore" w:pos="9180"/>
        </w:tabs>
        <w:rPr>
          <w:rFonts w:cs="Calibri"/>
          <w:szCs w:val="22"/>
        </w:rPr>
      </w:pPr>
      <w:r w:rsidRPr="00B3512B">
        <w:rPr>
          <w:rFonts w:cs="Calibri"/>
          <w:szCs w:val="22"/>
        </w:rPr>
        <w:t xml:space="preserve">Organization: American Gas Association </w:t>
      </w:r>
    </w:p>
    <w:p w14:paraId="74B22C6F" w14:textId="77777777" w:rsidR="00B3512B" w:rsidRPr="00B3512B" w:rsidRDefault="00B3512B" w:rsidP="00B3512B">
      <w:pPr>
        <w:tabs>
          <w:tab w:val="left" w:leader="underscore" w:pos="9180"/>
        </w:tabs>
        <w:rPr>
          <w:rFonts w:cs="Calibri"/>
          <w:szCs w:val="22"/>
        </w:rPr>
      </w:pPr>
      <w:r w:rsidRPr="00B3512B">
        <w:rPr>
          <w:rFonts w:cs="Calibri"/>
          <w:szCs w:val="22"/>
        </w:rPr>
        <w:t xml:space="preserve">Address: 400 N. Capitol St. NW City: Washington, DC 20001 </w:t>
      </w:r>
    </w:p>
    <w:p w14:paraId="725F8C2B" w14:textId="77777777" w:rsidR="00B3512B" w:rsidRPr="00B3512B" w:rsidRDefault="00B3512B" w:rsidP="00B3512B">
      <w:pPr>
        <w:tabs>
          <w:tab w:val="left" w:leader="underscore" w:pos="9180"/>
        </w:tabs>
        <w:rPr>
          <w:rFonts w:cs="Calibri"/>
          <w:szCs w:val="22"/>
        </w:rPr>
      </w:pPr>
      <w:r w:rsidRPr="00B3512B">
        <w:rPr>
          <w:rFonts w:cs="Calibri"/>
          <w:szCs w:val="22"/>
        </w:rPr>
        <w:t xml:space="preserve">Phone: 202-824-7058 </w:t>
      </w:r>
    </w:p>
    <w:p w14:paraId="50BB2371" w14:textId="5691328C" w:rsidR="009B2D5B" w:rsidRPr="00530489" w:rsidRDefault="00B3512B" w:rsidP="00B3512B">
      <w:pPr>
        <w:tabs>
          <w:tab w:val="left" w:leader="underscore" w:pos="9180"/>
        </w:tabs>
      </w:pPr>
      <w:r w:rsidRPr="00B3512B">
        <w:rPr>
          <w:rFonts w:cs="Calibri"/>
          <w:szCs w:val="22"/>
        </w:rPr>
        <w:t>E-mail: Lescobar@aga.org and GPTC@aga.org</w:t>
      </w:r>
      <w:r w:rsidR="00530489">
        <w:rPr>
          <w:rStyle w:val="Strong"/>
          <w:rFonts w:cs="Arial"/>
          <w:sz w:val="20"/>
        </w:rPr>
        <w:br w:type="page"/>
      </w:r>
      <w:r w:rsidR="009B2D5B" w:rsidRPr="00284FD9">
        <w:rPr>
          <w:rStyle w:val="Strong"/>
          <w:rFonts w:cs="Arial"/>
        </w:rPr>
        <w:lastRenderedPageBreak/>
        <w:t>A</w:t>
      </w:r>
      <w:r w:rsidR="001057DD">
        <w:rPr>
          <w:rStyle w:val="Strong"/>
          <w:rFonts w:cs="Arial"/>
        </w:rPr>
        <w:t>GA (A</w:t>
      </w:r>
      <w:r w:rsidR="009B2D5B" w:rsidRPr="00284FD9">
        <w:rPr>
          <w:rStyle w:val="Strong"/>
          <w:rFonts w:cs="Arial"/>
        </w:rPr>
        <w:t>SC B109</w:t>
      </w:r>
      <w:r w:rsidR="001057DD">
        <w:rPr>
          <w:rStyle w:val="Strong"/>
          <w:rFonts w:cs="Arial"/>
        </w:rPr>
        <w:t>)</w:t>
      </w:r>
      <w:r w:rsidR="009B2D5B" w:rsidRPr="00284FD9">
        <w:rPr>
          <w:rStyle w:val="Strong"/>
          <w:rFonts w:cs="Arial"/>
        </w:rPr>
        <w:t xml:space="preserve"> Gas Displacement Meters</w:t>
      </w:r>
      <w:r w:rsidR="009B2D5B" w:rsidRPr="00284FD9">
        <w:rPr>
          <w:rStyle w:val="Strong"/>
          <w:rFonts w:cs="Arial"/>
          <w:sz w:val="20"/>
        </w:rPr>
        <w:t> </w:t>
      </w:r>
      <w:r w:rsidR="009B2D5B" w:rsidRPr="00284FD9">
        <w:rPr>
          <w:sz w:val="20"/>
        </w:rPr>
        <w:t xml:space="preserve"> </w:t>
      </w:r>
    </w:p>
    <w:p w14:paraId="364B8CB4" w14:textId="77777777" w:rsidR="009B2D5B" w:rsidRPr="00284FD9" w:rsidRDefault="009B2D5B">
      <w:pPr>
        <w:pStyle w:val="NormalWeb"/>
        <w:rPr>
          <w:rFonts w:ascii="Calibri" w:hAnsi="Calibri" w:cs="Arial"/>
          <w:sz w:val="20"/>
        </w:rPr>
      </w:pPr>
      <w:r w:rsidRPr="00284FD9">
        <w:rPr>
          <w:rStyle w:val="Strong"/>
          <w:rFonts w:ascii="Calibri" w:hAnsi="Calibri" w:cs="Arial"/>
          <w:sz w:val="20"/>
        </w:rPr>
        <w:t>Continuous Maintenance language applicable to all eligible standards:</w:t>
      </w:r>
      <w:r w:rsidRPr="00284FD9">
        <w:rPr>
          <w:rFonts w:ascii="Calibri" w:hAnsi="Calibri" w:cs="Arial"/>
          <w:sz w:val="20"/>
        </w:rPr>
        <w:br/>
        <w:t xml:space="preserve">NOTICE: This American National Standard may be revised or withdrawn at any time. Whenever any revisions are deemed advisable, recommendations should be forwarded to the </w:t>
      </w:r>
      <w:r w:rsidRPr="00284FD9">
        <w:rPr>
          <w:rStyle w:val="Strong"/>
          <w:rFonts w:ascii="Calibri" w:hAnsi="Calibri" w:cs="Arial"/>
          <w:sz w:val="20"/>
        </w:rPr>
        <w:t>American Gas Association</w:t>
      </w:r>
      <w:r w:rsidRPr="00284FD9">
        <w:rPr>
          <w:rFonts w:ascii="Calibri" w:hAnsi="Calibri" w:cs="Arial"/>
          <w:sz w:val="20"/>
        </w:rPr>
        <w:t xml:space="preserve">. A form is included for that purpose at the end of this standard. </w:t>
      </w:r>
    </w:p>
    <w:p w14:paraId="0B61A964" w14:textId="77777777" w:rsidR="009B2D5B" w:rsidRPr="00284FD9" w:rsidRDefault="009B2D5B">
      <w:pPr>
        <w:pStyle w:val="NormalWeb"/>
        <w:rPr>
          <w:rFonts w:ascii="Calibri" w:hAnsi="Calibri" w:cs="Arial"/>
          <w:sz w:val="20"/>
        </w:rPr>
      </w:pPr>
      <w:r w:rsidRPr="00284FD9">
        <w:rPr>
          <w:rStyle w:val="Strong"/>
          <w:rFonts w:ascii="Calibri" w:hAnsi="Calibri" w:cs="Arial"/>
          <w:sz w:val="20"/>
        </w:rPr>
        <w:t>Standards Registered Under Continuous Maintenance:</w:t>
      </w:r>
    </w:p>
    <w:p w14:paraId="3CAC0632" w14:textId="77777777" w:rsidR="009B2D5B" w:rsidRPr="00284FD9" w:rsidRDefault="009B2D5B" w:rsidP="008816E6">
      <w:pPr>
        <w:numPr>
          <w:ilvl w:val="0"/>
          <w:numId w:val="1"/>
        </w:numPr>
        <w:spacing w:before="100" w:beforeAutospacing="1" w:after="100" w:afterAutospacing="1"/>
        <w:rPr>
          <w:rFonts w:cs="Arial"/>
          <w:sz w:val="20"/>
        </w:rPr>
      </w:pPr>
      <w:r w:rsidRPr="00284FD9">
        <w:rPr>
          <w:rFonts w:cs="Arial"/>
          <w:sz w:val="20"/>
        </w:rPr>
        <w:t xml:space="preserve">B109.1 - Diaphragm Type Gas Displacement Meters (Under 500 Cubic Feet Per Hour Capacity) </w:t>
      </w:r>
    </w:p>
    <w:p w14:paraId="2E766DBA" w14:textId="77777777" w:rsidR="009B2D5B" w:rsidRPr="00284FD9" w:rsidRDefault="009B2D5B" w:rsidP="008816E6">
      <w:pPr>
        <w:numPr>
          <w:ilvl w:val="0"/>
          <w:numId w:val="1"/>
        </w:numPr>
        <w:spacing w:before="100" w:beforeAutospacing="1" w:after="100" w:afterAutospacing="1"/>
        <w:rPr>
          <w:rFonts w:cs="Arial"/>
          <w:sz w:val="20"/>
        </w:rPr>
      </w:pPr>
      <w:r w:rsidRPr="00284FD9">
        <w:rPr>
          <w:rFonts w:cs="Arial"/>
          <w:sz w:val="20"/>
        </w:rPr>
        <w:t xml:space="preserve">B109.2 - Diaphragm Type Gas Displacement Meters (500 Cubic Feet Per Hour Capacity and Over) </w:t>
      </w:r>
    </w:p>
    <w:p w14:paraId="105C4FF1" w14:textId="77777777" w:rsidR="009B2D5B" w:rsidRPr="00284FD9" w:rsidRDefault="009B2D5B" w:rsidP="008816E6">
      <w:pPr>
        <w:numPr>
          <w:ilvl w:val="0"/>
          <w:numId w:val="1"/>
        </w:numPr>
        <w:spacing w:before="100" w:beforeAutospacing="1" w:after="100" w:afterAutospacing="1"/>
        <w:rPr>
          <w:rFonts w:cs="Arial"/>
          <w:sz w:val="20"/>
        </w:rPr>
      </w:pPr>
      <w:r w:rsidRPr="00284FD9">
        <w:rPr>
          <w:rFonts w:cs="Arial"/>
          <w:sz w:val="20"/>
        </w:rPr>
        <w:t xml:space="preserve">B109.3 - Rotary Type Gas Displacement Meters </w:t>
      </w:r>
    </w:p>
    <w:p w14:paraId="40737C16" w14:textId="77777777" w:rsidR="009B2D5B" w:rsidRPr="00284FD9" w:rsidRDefault="009B2D5B" w:rsidP="008816E6">
      <w:pPr>
        <w:numPr>
          <w:ilvl w:val="0"/>
          <w:numId w:val="1"/>
        </w:numPr>
        <w:spacing w:before="100" w:beforeAutospacing="1" w:after="100" w:afterAutospacing="1"/>
        <w:rPr>
          <w:rFonts w:cs="Arial"/>
          <w:sz w:val="20"/>
        </w:rPr>
      </w:pPr>
      <w:r w:rsidRPr="00284FD9">
        <w:rPr>
          <w:rFonts w:cs="Arial"/>
          <w:sz w:val="20"/>
        </w:rPr>
        <w:t xml:space="preserve">B109.4 - Self-Operated Diaphragm-Type Natural Gas Service Regulators </w:t>
      </w:r>
    </w:p>
    <w:p w14:paraId="296C1FED" w14:textId="77777777" w:rsidR="009B2D5B" w:rsidRPr="00284FD9" w:rsidRDefault="009B2D5B">
      <w:pPr>
        <w:pStyle w:val="NormalWeb"/>
        <w:spacing w:before="0" w:beforeAutospacing="0" w:after="0" w:afterAutospacing="0"/>
        <w:rPr>
          <w:rFonts w:ascii="Calibri" w:hAnsi="Calibri" w:cs="Arial"/>
          <w:sz w:val="20"/>
        </w:rPr>
      </w:pPr>
      <w:r w:rsidRPr="00284FD9">
        <w:rPr>
          <w:rStyle w:val="Strong"/>
          <w:rFonts w:ascii="Calibri" w:hAnsi="Calibri" w:cs="Arial"/>
          <w:sz w:val="20"/>
        </w:rPr>
        <w:t>Schedule </w:t>
      </w:r>
      <w:r w:rsidRPr="00284FD9">
        <w:rPr>
          <w:rFonts w:ascii="Calibri" w:hAnsi="Calibri" w:cs="Arial"/>
          <w:sz w:val="20"/>
        </w:rPr>
        <w:t xml:space="preserve"> </w:t>
      </w:r>
      <w:r w:rsidRPr="00284FD9">
        <w:rPr>
          <w:rStyle w:val="Strong"/>
          <w:rFonts w:ascii="Calibri" w:hAnsi="Calibri" w:cs="Arial"/>
          <w:sz w:val="20"/>
        </w:rPr>
        <w:t>(Relevant sections from ASC B109 Procedures Book copied below):</w:t>
      </w:r>
    </w:p>
    <w:p w14:paraId="1F0FA332" w14:textId="73149E43" w:rsidR="00B3512B" w:rsidRPr="00B3512B" w:rsidRDefault="006C4383" w:rsidP="00B3512B">
      <w:pPr>
        <w:pStyle w:val="BodyText"/>
        <w:rPr>
          <w:rFonts w:asciiTheme="minorHAnsi" w:hAnsiTheme="minorHAnsi" w:cstheme="minorHAnsi"/>
        </w:rPr>
      </w:pPr>
      <w:r>
        <w:rPr>
          <w:rFonts w:asciiTheme="minorHAnsi" w:hAnsiTheme="minorHAnsi" w:cstheme="minorHAnsi"/>
        </w:rPr>
        <w:t>6.0</w:t>
      </w:r>
      <w:r w:rsidR="00B3512B" w:rsidRPr="00B3512B">
        <w:rPr>
          <w:rFonts w:asciiTheme="minorHAnsi" w:hAnsiTheme="minorHAnsi" w:cstheme="minorHAnsi"/>
        </w:rPr>
        <w:tab/>
        <w:t>REVIEW OF STANDARDS</w:t>
      </w:r>
    </w:p>
    <w:p w14:paraId="7EEBAFE4" w14:textId="541A32EF" w:rsidR="00B3512B" w:rsidRPr="00B3512B" w:rsidRDefault="006C4383" w:rsidP="00B3512B">
      <w:pPr>
        <w:pStyle w:val="BodyText"/>
        <w:rPr>
          <w:rFonts w:asciiTheme="minorHAnsi" w:hAnsiTheme="minorHAnsi" w:cstheme="minorHAnsi"/>
        </w:rPr>
      </w:pPr>
      <w:r>
        <w:rPr>
          <w:rFonts w:asciiTheme="minorHAnsi" w:hAnsiTheme="minorHAnsi" w:cstheme="minorHAnsi"/>
        </w:rPr>
        <w:t>6</w:t>
      </w:r>
      <w:r w:rsidR="00B3512B" w:rsidRPr="00B3512B">
        <w:rPr>
          <w:rFonts w:asciiTheme="minorHAnsi" w:hAnsiTheme="minorHAnsi" w:cstheme="minorHAnsi"/>
        </w:rPr>
        <w:t>.1</w:t>
      </w:r>
      <w:r w:rsidR="00B3512B" w:rsidRPr="00B3512B">
        <w:rPr>
          <w:rFonts w:asciiTheme="minorHAnsi" w:hAnsiTheme="minorHAnsi" w:cstheme="minorHAnsi"/>
        </w:rPr>
        <w:tab/>
        <w:t xml:space="preserve">Revisions of Standards. </w:t>
      </w:r>
    </w:p>
    <w:p w14:paraId="318A84D5" w14:textId="644BBB41" w:rsidR="00B3512B" w:rsidRPr="00B3512B" w:rsidRDefault="006C4383" w:rsidP="00B3512B">
      <w:pPr>
        <w:pStyle w:val="BodyText"/>
        <w:rPr>
          <w:rFonts w:asciiTheme="minorHAnsi" w:hAnsiTheme="minorHAnsi" w:cstheme="minorHAnsi"/>
        </w:rPr>
      </w:pPr>
      <w:r>
        <w:rPr>
          <w:rFonts w:asciiTheme="minorHAnsi" w:hAnsiTheme="minorHAnsi" w:cstheme="minorHAnsi"/>
        </w:rPr>
        <w:t>6</w:t>
      </w:r>
      <w:r w:rsidR="00B3512B" w:rsidRPr="00B3512B">
        <w:rPr>
          <w:rFonts w:asciiTheme="minorHAnsi" w:hAnsiTheme="minorHAnsi" w:cstheme="minorHAnsi"/>
        </w:rPr>
        <w:t>.1.1</w:t>
      </w:r>
      <w:r w:rsidR="00B3512B" w:rsidRPr="00B3512B">
        <w:rPr>
          <w:rFonts w:asciiTheme="minorHAnsi" w:hAnsiTheme="minorHAnsi" w:cstheme="minorHAnsi"/>
        </w:rPr>
        <w:tab/>
        <w:t xml:space="preserve">Each standard under the jurisdiction of the Committee shall be reviewed in light of requests and recommendations, and revisions to standards initiated as warranted. </w:t>
      </w:r>
    </w:p>
    <w:p w14:paraId="439E9898" w14:textId="7B95128C" w:rsidR="00B3512B" w:rsidRPr="00B3512B" w:rsidRDefault="006C4383" w:rsidP="00B3512B">
      <w:pPr>
        <w:pStyle w:val="BodyText"/>
        <w:rPr>
          <w:rFonts w:asciiTheme="minorHAnsi" w:hAnsiTheme="minorHAnsi" w:cstheme="minorHAnsi"/>
        </w:rPr>
      </w:pPr>
      <w:r>
        <w:rPr>
          <w:rFonts w:asciiTheme="minorHAnsi" w:hAnsiTheme="minorHAnsi" w:cstheme="minorHAnsi"/>
        </w:rPr>
        <w:t>6</w:t>
      </w:r>
      <w:r w:rsidR="00B3512B" w:rsidRPr="00B3512B">
        <w:rPr>
          <w:rFonts w:asciiTheme="minorHAnsi" w:hAnsiTheme="minorHAnsi" w:cstheme="minorHAnsi"/>
        </w:rPr>
        <w:t>.1.2</w:t>
      </w:r>
      <w:r w:rsidR="00B3512B" w:rsidRPr="00B3512B">
        <w:rPr>
          <w:rFonts w:asciiTheme="minorHAnsi" w:hAnsiTheme="minorHAnsi" w:cstheme="minorHAnsi"/>
        </w:rPr>
        <w:tab/>
        <w:t>Standards may be revised as frequently as necessary in line with indicated safety needs, industry developments or current state-of-the-art.</w:t>
      </w:r>
    </w:p>
    <w:p w14:paraId="582DB467" w14:textId="07CA73DF" w:rsidR="00B3512B" w:rsidRPr="00B3512B" w:rsidRDefault="006C4383" w:rsidP="00B3512B">
      <w:pPr>
        <w:pStyle w:val="BodyText"/>
        <w:rPr>
          <w:rFonts w:asciiTheme="minorHAnsi" w:hAnsiTheme="minorHAnsi" w:cstheme="minorHAnsi"/>
        </w:rPr>
      </w:pPr>
      <w:r>
        <w:rPr>
          <w:rFonts w:asciiTheme="minorHAnsi" w:hAnsiTheme="minorHAnsi" w:cstheme="minorHAnsi"/>
        </w:rPr>
        <w:t>6</w:t>
      </w:r>
      <w:r w:rsidR="00B3512B" w:rsidRPr="00B3512B">
        <w:rPr>
          <w:rFonts w:asciiTheme="minorHAnsi" w:hAnsiTheme="minorHAnsi" w:cstheme="minorHAnsi"/>
        </w:rPr>
        <w:t>.1.3</w:t>
      </w:r>
      <w:r w:rsidR="00B3512B" w:rsidRPr="00B3512B">
        <w:rPr>
          <w:rFonts w:asciiTheme="minorHAnsi" w:hAnsiTheme="minorHAnsi" w:cstheme="minorHAnsi"/>
        </w:rPr>
        <w:tab/>
        <w:t xml:space="preserve">A proposed new American National Standard or a proposed revision or reaffirmation of an American National Standard to be approved by the BSR shall be submitted to the secretary of the BSR within one (1) year from the close of the comment period listed in Standards Action using the appropriate form provided by ANSI, unless the standards developer notifies the secretary of the BSR in writing of good cause for a different schedule for submittal.  Failure to make the submittal within two (2) years from the close of the comment period listed in Standards Action shall require consideration by the BSR, i.e., withdrawal, extension for cause, or another listing in Standards Action.   </w:t>
      </w:r>
    </w:p>
    <w:p w14:paraId="6C6EB7AB" w14:textId="3515DF3F" w:rsidR="00B3512B" w:rsidRPr="00B3512B" w:rsidRDefault="006C4383" w:rsidP="00B3512B">
      <w:pPr>
        <w:pStyle w:val="BodyText"/>
        <w:rPr>
          <w:rFonts w:asciiTheme="minorHAnsi" w:hAnsiTheme="minorHAnsi" w:cstheme="minorHAnsi"/>
        </w:rPr>
      </w:pPr>
      <w:r>
        <w:rPr>
          <w:rFonts w:asciiTheme="minorHAnsi" w:hAnsiTheme="minorHAnsi" w:cstheme="minorHAnsi"/>
        </w:rPr>
        <w:t>6</w:t>
      </w:r>
      <w:r w:rsidR="00B3512B" w:rsidRPr="00B3512B">
        <w:rPr>
          <w:rFonts w:asciiTheme="minorHAnsi" w:hAnsiTheme="minorHAnsi" w:cstheme="minorHAnsi"/>
        </w:rPr>
        <w:t>.2</w:t>
      </w:r>
      <w:r w:rsidR="00B3512B" w:rsidRPr="00B3512B">
        <w:rPr>
          <w:rFonts w:asciiTheme="minorHAnsi" w:hAnsiTheme="minorHAnsi" w:cstheme="minorHAnsi"/>
        </w:rPr>
        <w:tab/>
        <w:t xml:space="preserve">Reaffirmation of Standards. </w:t>
      </w:r>
    </w:p>
    <w:p w14:paraId="1D1DCE93" w14:textId="2D19B3C9" w:rsidR="00B3512B" w:rsidRPr="00B3512B" w:rsidRDefault="00B3512B" w:rsidP="00B3512B">
      <w:pPr>
        <w:pStyle w:val="BodyText"/>
        <w:rPr>
          <w:rFonts w:asciiTheme="minorHAnsi" w:hAnsiTheme="minorHAnsi" w:cstheme="minorHAnsi"/>
        </w:rPr>
      </w:pPr>
      <w:r w:rsidRPr="00B3512B">
        <w:rPr>
          <w:rFonts w:asciiTheme="minorHAnsi" w:hAnsiTheme="minorHAnsi" w:cstheme="minorHAnsi"/>
        </w:rPr>
        <w:t xml:space="preserve">An existing standard which has not been revised for five (5) years shall be reviewed at the beginning of the fifth year. If it is determined that the standard is needed but that no modification is required, the Committee shall recommend to ANSI the reaffirmation of the standard without revision. </w:t>
      </w:r>
    </w:p>
    <w:p w14:paraId="2F4389A2" w14:textId="52512BD9" w:rsidR="00B3512B" w:rsidRPr="00B3512B" w:rsidRDefault="006C4383" w:rsidP="00B3512B">
      <w:pPr>
        <w:pStyle w:val="BodyText"/>
        <w:rPr>
          <w:rFonts w:asciiTheme="minorHAnsi" w:hAnsiTheme="minorHAnsi" w:cstheme="minorHAnsi"/>
        </w:rPr>
      </w:pPr>
      <w:r>
        <w:rPr>
          <w:rFonts w:asciiTheme="minorHAnsi" w:hAnsiTheme="minorHAnsi" w:cstheme="minorHAnsi"/>
        </w:rPr>
        <w:t>6</w:t>
      </w:r>
      <w:r w:rsidR="00B3512B" w:rsidRPr="00B3512B">
        <w:rPr>
          <w:rFonts w:asciiTheme="minorHAnsi" w:hAnsiTheme="minorHAnsi" w:cstheme="minorHAnsi"/>
        </w:rPr>
        <w:t>.3</w:t>
      </w:r>
      <w:r w:rsidR="00B3512B" w:rsidRPr="00B3512B">
        <w:rPr>
          <w:rFonts w:asciiTheme="minorHAnsi" w:hAnsiTheme="minorHAnsi" w:cstheme="minorHAnsi"/>
        </w:rPr>
        <w:tab/>
        <w:t xml:space="preserve">Withdrawal of Standards. </w:t>
      </w:r>
    </w:p>
    <w:p w14:paraId="28E310BC" w14:textId="591B2C26" w:rsidR="00B3512B" w:rsidRPr="00B3512B" w:rsidRDefault="006C4383" w:rsidP="00B3512B">
      <w:pPr>
        <w:pStyle w:val="BodyText"/>
        <w:rPr>
          <w:rFonts w:asciiTheme="minorHAnsi" w:hAnsiTheme="minorHAnsi" w:cstheme="minorHAnsi"/>
        </w:rPr>
      </w:pPr>
      <w:r>
        <w:rPr>
          <w:rFonts w:asciiTheme="minorHAnsi" w:hAnsiTheme="minorHAnsi" w:cstheme="minorHAnsi"/>
        </w:rPr>
        <w:t>6</w:t>
      </w:r>
      <w:r w:rsidR="00B3512B" w:rsidRPr="00B3512B">
        <w:rPr>
          <w:rFonts w:asciiTheme="minorHAnsi" w:hAnsiTheme="minorHAnsi" w:cstheme="minorHAnsi"/>
        </w:rPr>
        <w:t>.3.1</w:t>
      </w:r>
      <w:r w:rsidR="00B3512B" w:rsidRPr="00B3512B">
        <w:rPr>
          <w:rFonts w:asciiTheme="minorHAnsi" w:hAnsiTheme="minorHAnsi" w:cstheme="minorHAnsi"/>
        </w:rPr>
        <w:tab/>
        <w:t xml:space="preserve">Standards which have not been revised (see 6.1) and not reaffirmed (see 6.2) shall be withdrawn. Consideration of withdrawal may be initiated at any time. </w:t>
      </w:r>
    </w:p>
    <w:p w14:paraId="2A05C069" w14:textId="0C04EEBA" w:rsidR="00B3512B" w:rsidRPr="00B3512B" w:rsidRDefault="006C4383" w:rsidP="00B3512B">
      <w:pPr>
        <w:pStyle w:val="BodyText"/>
        <w:rPr>
          <w:rFonts w:asciiTheme="minorHAnsi" w:hAnsiTheme="minorHAnsi" w:cstheme="minorHAnsi"/>
        </w:rPr>
      </w:pPr>
      <w:r>
        <w:rPr>
          <w:rFonts w:asciiTheme="minorHAnsi" w:hAnsiTheme="minorHAnsi" w:cstheme="minorHAnsi"/>
        </w:rPr>
        <w:t>6</w:t>
      </w:r>
      <w:r w:rsidR="00B3512B" w:rsidRPr="00B3512B">
        <w:rPr>
          <w:rFonts w:asciiTheme="minorHAnsi" w:hAnsiTheme="minorHAnsi" w:cstheme="minorHAnsi"/>
        </w:rPr>
        <w:t>.3.2</w:t>
      </w:r>
      <w:r w:rsidR="00B3512B" w:rsidRPr="00B3512B">
        <w:rPr>
          <w:rFonts w:asciiTheme="minorHAnsi" w:hAnsiTheme="minorHAnsi" w:cstheme="minorHAnsi"/>
        </w:rPr>
        <w:tab/>
        <w:t>Administrative withdrawal:</w:t>
      </w:r>
    </w:p>
    <w:p w14:paraId="2ADA9110" w14:textId="5F9C6F83" w:rsidR="00B3512B" w:rsidRPr="00B3512B" w:rsidRDefault="00B3512B" w:rsidP="00B3512B">
      <w:pPr>
        <w:pStyle w:val="BodyText"/>
        <w:rPr>
          <w:rFonts w:asciiTheme="minorHAnsi" w:hAnsiTheme="minorHAnsi" w:cstheme="minorHAnsi"/>
        </w:rPr>
      </w:pPr>
      <w:r w:rsidRPr="00B3512B">
        <w:rPr>
          <w:rFonts w:asciiTheme="minorHAnsi" w:hAnsiTheme="minorHAnsi" w:cstheme="minorHAnsi"/>
        </w:rPr>
        <w:t xml:space="preserve">An American National Standard shall be withdrawn five years following approval, if the standard has not been revised or reaffirmed, unless an extension has been granted by the ExSC or its designee. An American National Standard that has not been reaffirmed or revised within the five-year period, and that has been recommended for withdrawal by the ExSC or its designee, shall be withdrawn at the close of a 30-day public review notice in Standards Action.  American National Standards that have not been revised or reaffirmed within ten years from the date of their approval as American National Standards shall be withdrawn and such action shall be announced in Standards Action. </w:t>
      </w:r>
    </w:p>
    <w:p w14:paraId="1DFBE77C" w14:textId="26B3FD30" w:rsidR="00B3512B" w:rsidRPr="00B3512B" w:rsidRDefault="006C4383" w:rsidP="00B3512B">
      <w:pPr>
        <w:pStyle w:val="BodyText"/>
        <w:rPr>
          <w:rFonts w:asciiTheme="minorHAnsi" w:hAnsiTheme="minorHAnsi" w:cstheme="minorHAnsi"/>
        </w:rPr>
      </w:pPr>
      <w:r>
        <w:rPr>
          <w:rFonts w:asciiTheme="minorHAnsi" w:hAnsiTheme="minorHAnsi" w:cstheme="minorHAnsi"/>
        </w:rPr>
        <w:t>6</w:t>
      </w:r>
      <w:r w:rsidR="00B3512B" w:rsidRPr="00B3512B">
        <w:rPr>
          <w:rFonts w:asciiTheme="minorHAnsi" w:hAnsiTheme="minorHAnsi" w:cstheme="minorHAnsi"/>
        </w:rPr>
        <w:t>.3.3</w:t>
      </w:r>
      <w:r w:rsidR="00B3512B" w:rsidRPr="00B3512B">
        <w:rPr>
          <w:rFonts w:asciiTheme="minorHAnsi" w:hAnsiTheme="minorHAnsi" w:cstheme="minorHAnsi"/>
        </w:rPr>
        <w:tab/>
        <w:t>Withdrawal by ANSI-Accredited Standards Developer:</w:t>
      </w:r>
    </w:p>
    <w:p w14:paraId="78F71C89" w14:textId="2D4588C3" w:rsidR="00B3512B" w:rsidRPr="00B3512B" w:rsidRDefault="00B3512B" w:rsidP="00B3512B">
      <w:pPr>
        <w:pStyle w:val="BodyText"/>
        <w:rPr>
          <w:rFonts w:asciiTheme="minorHAnsi" w:hAnsiTheme="minorHAnsi" w:cstheme="minorHAnsi"/>
        </w:rPr>
      </w:pPr>
      <w:r w:rsidRPr="00B3512B">
        <w:rPr>
          <w:rFonts w:asciiTheme="minorHAnsi" w:hAnsiTheme="minorHAnsi" w:cstheme="minorHAnsi"/>
        </w:rPr>
        <w:t xml:space="preserve">An American National Standard must be supported by an ANSI-Accredited Standards Developer. If an accredited standards developer wishes to withdraw its approval of one or more of its American National Standards, it may do so without a vote of the relevant consensus body; i.e., AGA may administratively withdraw a B109 Standard. Administrative withdrawal by AGA occurs when the B109 Secretary and AGA General Counsel determine that withdrawal is warranted without B109 Committee approval. If an accredited standards developer does withdraw one or more of its American National Standards, then the standards developer shall notify ANSI immediately and the standard shall be withdrawn as an ANS and announced in Standards Action.  </w:t>
      </w:r>
    </w:p>
    <w:p w14:paraId="3E3DA7A7" w14:textId="6FA8313B" w:rsidR="00B3512B" w:rsidRPr="00B3512B" w:rsidRDefault="006C4383" w:rsidP="00B3512B">
      <w:pPr>
        <w:pStyle w:val="BodyText"/>
        <w:rPr>
          <w:rFonts w:asciiTheme="minorHAnsi" w:hAnsiTheme="minorHAnsi" w:cstheme="minorHAnsi"/>
        </w:rPr>
      </w:pPr>
      <w:r>
        <w:rPr>
          <w:rFonts w:asciiTheme="minorHAnsi" w:hAnsiTheme="minorHAnsi" w:cstheme="minorHAnsi"/>
        </w:rPr>
        <w:t>6</w:t>
      </w:r>
      <w:r w:rsidR="00B3512B" w:rsidRPr="00B3512B">
        <w:rPr>
          <w:rFonts w:asciiTheme="minorHAnsi" w:hAnsiTheme="minorHAnsi" w:cstheme="minorHAnsi"/>
        </w:rPr>
        <w:t>.3.4</w:t>
      </w:r>
      <w:r w:rsidR="00B3512B" w:rsidRPr="00B3512B">
        <w:rPr>
          <w:rFonts w:asciiTheme="minorHAnsi" w:hAnsiTheme="minorHAnsi" w:cstheme="minorHAnsi"/>
        </w:rPr>
        <w:tab/>
        <w:t>Per Section 3.5.2.2(1) of these procedures, the B109 Committee may vote to withdraw a standard.</w:t>
      </w:r>
    </w:p>
    <w:p w14:paraId="5E5586EF" w14:textId="137992B9" w:rsidR="00B3512B" w:rsidRPr="00B3512B" w:rsidRDefault="006C4383" w:rsidP="00B3512B">
      <w:pPr>
        <w:pStyle w:val="BodyText"/>
        <w:rPr>
          <w:rFonts w:asciiTheme="minorHAnsi" w:hAnsiTheme="minorHAnsi" w:cstheme="minorHAnsi"/>
        </w:rPr>
      </w:pPr>
      <w:r>
        <w:rPr>
          <w:rFonts w:asciiTheme="minorHAnsi" w:hAnsiTheme="minorHAnsi" w:cstheme="minorHAnsi"/>
        </w:rPr>
        <w:t>6</w:t>
      </w:r>
      <w:r w:rsidR="00B3512B" w:rsidRPr="00B3512B">
        <w:rPr>
          <w:rFonts w:asciiTheme="minorHAnsi" w:hAnsiTheme="minorHAnsi" w:cstheme="minorHAnsi"/>
        </w:rPr>
        <w:t>.3.5</w:t>
      </w:r>
      <w:r w:rsidR="00B3512B" w:rsidRPr="00B3512B">
        <w:rPr>
          <w:rFonts w:asciiTheme="minorHAnsi" w:hAnsiTheme="minorHAnsi" w:cstheme="minorHAnsi"/>
        </w:rPr>
        <w:tab/>
        <w:t>Other Withdrawal Options:</w:t>
      </w:r>
    </w:p>
    <w:p w14:paraId="076C0C8F" w14:textId="122673CA" w:rsidR="00710271" w:rsidRPr="00B3512B" w:rsidRDefault="00B3512B" w:rsidP="00B3512B">
      <w:pPr>
        <w:pStyle w:val="BodyText"/>
        <w:rPr>
          <w:rStyle w:val="Strong"/>
          <w:rFonts w:asciiTheme="minorHAnsi" w:hAnsiTheme="minorHAnsi" w:cstheme="minorHAnsi"/>
        </w:rPr>
      </w:pPr>
      <w:r w:rsidRPr="00B3512B">
        <w:rPr>
          <w:rFonts w:asciiTheme="minorHAnsi" w:hAnsiTheme="minorHAnsi" w:cstheme="minorHAnsi"/>
        </w:rPr>
        <w:t>Discontinuance of standards project and withdrawal for cause are other possible withdrawal alternatives (see most current version of ANSI Essential Requirements)</w:t>
      </w:r>
    </w:p>
    <w:p w14:paraId="572A9121" w14:textId="77777777" w:rsidR="009B2D5B" w:rsidRPr="00284FD9" w:rsidRDefault="009B2D5B">
      <w:pPr>
        <w:pStyle w:val="NormalWeb"/>
        <w:spacing w:before="0" w:beforeAutospacing="0" w:after="0" w:afterAutospacing="0"/>
        <w:rPr>
          <w:rFonts w:ascii="Calibri" w:hAnsi="Calibri" w:cs="Arial"/>
          <w:sz w:val="20"/>
        </w:rPr>
      </w:pPr>
      <w:r w:rsidRPr="00284FD9">
        <w:rPr>
          <w:rStyle w:val="Strong"/>
          <w:rFonts w:ascii="Calibri" w:hAnsi="Calibri" w:cs="Arial"/>
          <w:sz w:val="20"/>
        </w:rPr>
        <w:t>Contact:</w:t>
      </w:r>
    </w:p>
    <w:p w14:paraId="170E8E42" w14:textId="77777777" w:rsidR="00710271" w:rsidRDefault="00710271" w:rsidP="00710271">
      <w:r>
        <w:t>Luis Romeo Escobar</w:t>
      </w:r>
    </w:p>
    <w:p w14:paraId="247449B4" w14:textId="77777777" w:rsidR="00710271" w:rsidRDefault="00710271" w:rsidP="00710271">
      <w:r>
        <w:t>American Gas Association</w:t>
      </w:r>
    </w:p>
    <w:p w14:paraId="1C3C3C0F" w14:textId="77777777" w:rsidR="00710271" w:rsidRDefault="00710271" w:rsidP="00710271">
      <w:r>
        <w:t>400 N. Capitol Street, NW</w:t>
      </w:r>
    </w:p>
    <w:p w14:paraId="4DD8D1BB" w14:textId="77777777" w:rsidR="00710271" w:rsidRDefault="00710271" w:rsidP="00710271">
      <w:r>
        <w:lastRenderedPageBreak/>
        <w:t>Washington, DC 20001</w:t>
      </w:r>
    </w:p>
    <w:p w14:paraId="11F2DB50" w14:textId="77777777" w:rsidR="00710271" w:rsidRDefault="00807582" w:rsidP="00710271">
      <w:hyperlink r:id="rId18" w:history="1">
        <w:r w:rsidR="00710271">
          <w:rPr>
            <w:rStyle w:val="Hyperlink"/>
          </w:rPr>
          <w:t>Lescobar@gmail.com</w:t>
        </w:r>
      </w:hyperlink>
      <w:r w:rsidR="00710271">
        <w:t xml:space="preserve"> </w:t>
      </w:r>
    </w:p>
    <w:p w14:paraId="2CD44084" w14:textId="77777777" w:rsidR="00710271" w:rsidRDefault="00710271" w:rsidP="00710271">
      <w:r>
        <w:t>202-824-7058</w:t>
      </w:r>
    </w:p>
    <w:p w14:paraId="65BBC11F" w14:textId="77777777" w:rsidR="009B2D5B" w:rsidRPr="00710271" w:rsidRDefault="00710271" w:rsidP="00710271">
      <w:r>
        <w:t>(no fax)</w:t>
      </w:r>
    </w:p>
    <w:p w14:paraId="6EECB2CD" w14:textId="77777777" w:rsidR="008230C1" w:rsidRPr="001E44D9" w:rsidRDefault="001057DD" w:rsidP="008230C1">
      <w:pPr>
        <w:pStyle w:val="Default"/>
        <w:rPr>
          <w:rFonts w:ascii="Calibri" w:hAnsi="Calibri" w:cs="Calibri"/>
          <w:sz w:val="23"/>
          <w:szCs w:val="23"/>
        </w:rPr>
      </w:pPr>
      <w:r w:rsidRPr="00266068">
        <w:rPr>
          <w:rFonts w:cs="Arial"/>
          <w:b/>
          <w:sz w:val="20"/>
        </w:rPr>
        <w:br w:type="page"/>
      </w:r>
      <w:r w:rsidR="008230C1" w:rsidRPr="001E44D9">
        <w:rPr>
          <w:rFonts w:ascii="Calibri" w:hAnsi="Calibri" w:cs="Calibri"/>
          <w:b/>
          <w:bCs/>
          <w:sz w:val="23"/>
          <w:szCs w:val="23"/>
        </w:rPr>
        <w:lastRenderedPageBreak/>
        <w:t xml:space="preserve">AGSC (The Auto Glass Safety Council) </w:t>
      </w:r>
    </w:p>
    <w:p w14:paraId="09945BEF" w14:textId="77777777" w:rsidR="008230C1" w:rsidRPr="001E44D9" w:rsidRDefault="008230C1" w:rsidP="008230C1">
      <w:pPr>
        <w:pStyle w:val="Default"/>
        <w:rPr>
          <w:rFonts w:ascii="Calibri" w:hAnsi="Calibri" w:cs="Calibri"/>
          <w:b/>
          <w:bCs/>
          <w:sz w:val="20"/>
          <w:szCs w:val="20"/>
        </w:rPr>
      </w:pPr>
      <w:r w:rsidRPr="001E44D9">
        <w:rPr>
          <w:rFonts w:ascii="Calibri" w:hAnsi="Calibri" w:cs="Calibri"/>
          <w:b/>
          <w:bCs/>
          <w:sz w:val="20"/>
          <w:szCs w:val="20"/>
        </w:rPr>
        <w:t xml:space="preserve">Registration Form: Continuous Maintenance of American National Standards </w:t>
      </w:r>
    </w:p>
    <w:p w14:paraId="1B97A43C" w14:textId="77777777" w:rsidR="008230C1" w:rsidRPr="001E44D9" w:rsidRDefault="008230C1" w:rsidP="008230C1">
      <w:pPr>
        <w:pStyle w:val="Default"/>
        <w:rPr>
          <w:rFonts w:ascii="Calibri" w:hAnsi="Calibri" w:cs="Calibri"/>
          <w:sz w:val="20"/>
          <w:szCs w:val="20"/>
        </w:rPr>
      </w:pPr>
    </w:p>
    <w:p w14:paraId="2384656B" w14:textId="77777777" w:rsidR="008230C1" w:rsidRPr="001E44D9" w:rsidRDefault="008230C1" w:rsidP="008230C1">
      <w:pPr>
        <w:pStyle w:val="Default"/>
        <w:jc w:val="center"/>
        <w:rPr>
          <w:rFonts w:ascii="Calibri" w:hAnsi="Calibri" w:cs="Calibri"/>
          <w:i/>
          <w:iCs/>
          <w:sz w:val="20"/>
          <w:szCs w:val="20"/>
        </w:rPr>
      </w:pPr>
      <w:r w:rsidRPr="001E44D9">
        <w:rPr>
          <w:rFonts w:ascii="Calibri" w:hAnsi="Calibri" w:cs="Calibri"/>
          <w:i/>
          <w:iCs/>
          <w:sz w:val="20"/>
          <w:szCs w:val="20"/>
        </w:rPr>
        <w:t>Revised: October 13, 2022</w:t>
      </w:r>
    </w:p>
    <w:p w14:paraId="2933889F" w14:textId="77777777" w:rsidR="008230C1" w:rsidRPr="001E44D9" w:rsidRDefault="008230C1" w:rsidP="008230C1">
      <w:pPr>
        <w:pStyle w:val="Default"/>
        <w:rPr>
          <w:rFonts w:ascii="Calibri" w:hAnsi="Calibri" w:cs="Calibri"/>
          <w:sz w:val="20"/>
          <w:szCs w:val="20"/>
        </w:rPr>
      </w:pPr>
    </w:p>
    <w:p w14:paraId="390D11EE" w14:textId="77777777" w:rsidR="008230C1" w:rsidRPr="001E44D9" w:rsidRDefault="008230C1" w:rsidP="008230C1">
      <w:pPr>
        <w:pStyle w:val="Default"/>
        <w:rPr>
          <w:rFonts w:ascii="Calibri" w:hAnsi="Calibri" w:cs="Calibri"/>
          <w:sz w:val="20"/>
          <w:szCs w:val="20"/>
        </w:rPr>
      </w:pPr>
      <w:r w:rsidRPr="001E44D9">
        <w:rPr>
          <w:rFonts w:ascii="Calibri" w:hAnsi="Calibri" w:cs="Calibri"/>
          <w:b/>
          <w:bCs/>
          <w:sz w:val="20"/>
          <w:szCs w:val="20"/>
        </w:rPr>
        <w:t xml:space="preserve">AGSC (The Auto Glass Safety Council) </w:t>
      </w:r>
      <w:r w:rsidRPr="001E44D9">
        <w:rPr>
          <w:rFonts w:ascii="Calibri" w:hAnsi="Calibri" w:cs="Calibri"/>
          <w:sz w:val="20"/>
          <w:szCs w:val="20"/>
        </w:rPr>
        <w:t xml:space="preserve">hereby informs ANSI that the approved American National Standard(s) listed below shall be maintained using the Continuous Maintenance option. Additional standards may be identified and added to this list in the future, however, if the procedures used to maintain them vary from those included in this submittal, an additional Continuous Maintenance Registration from will be submitted to PSA/ANSI. </w:t>
      </w:r>
    </w:p>
    <w:p w14:paraId="4575ACF4" w14:textId="77777777" w:rsidR="008230C1" w:rsidRPr="001E44D9" w:rsidRDefault="008230C1" w:rsidP="008230C1">
      <w:pPr>
        <w:pStyle w:val="Default"/>
        <w:rPr>
          <w:rFonts w:ascii="Calibri" w:hAnsi="Calibri" w:cs="Calibri"/>
          <w:sz w:val="20"/>
          <w:szCs w:val="20"/>
        </w:rPr>
      </w:pPr>
    </w:p>
    <w:p w14:paraId="4E78F025" w14:textId="77777777" w:rsidR="008230C1" w:rsidRPr="001E44D9" w:rsidRDefault="008230C1" w:rsidP="008230C1">
      <w:pPr>
        <w:pStyle w:val="Default"/>
        <w:jc w:val="center"/>
        <w:rPr>
          <w:rFonts w:ascii="Calibri" w:hAnsi="Calibri" w:cs="Calibri"/>
          <w:b/>
          <w:bCs/>
          <w:sz w:val="20"/>
          <w:szCs w:val="20"/>
        </w:rPr>
      </w:pPr>
      <w:r w:rsidRPr="001E44D9">
        <w:rPr>
          <w:rFonts w:ascii="Calibri" w:hAnsi="Calibri" w:cs="Calibri"/>
          <w:b/>
          <w:bCs/>
          <w:sz w:val="20"/>
          <w:szCs w:val="20"/>
        </w:rPr>
        <w:t>ANSI/AGSC/AGRSS 005-2022</w:t>
      </w:r>
    </w:p>
    <w:p w14:paraId="10A19DAD" w14:textId="77777777" w:rsidR="008230C1" w:rsidRPr="001E44D9" w:rsidRDefault="008230C1" w:rsidP="008230C1">
      <w:pPr>
        <w:pStyle w:val="Default"/>
        <w:rPr>
          <w:rFonts w:ascii="Calibri" w:hAnsi="Calibri" w:cs="Calibri"/>
          <w:sz w:val="20"/>
          <w:szCs w:val="20"/>
        </w:rPr>
      </w:pPr>
    </w:p>
    <w:p w14:paraId="232AAE58" w14:textId="77777777" w:rsidR="008230C1" w:rsidRPr="001E44D9" w:rsidRDefault="008230C1" w:rsidP="008230C1">
      <w:pPr>
        <w:pStyle w:val="Default"/>
        <w:rPr>
          <w:rFonts w:ascii="Calibri" w:hAnsi="Calibri" w:cs="Calibri"/>
          <w:sz w:val="20"/>
          <w:szCs w:val="20"/>
        </w:rPr>
      </w:pPr>
      <w:r w:rsidRPr="001E44D9">
        <w:rPr>
          <w:rFonts w:ascii="Calibri" w:hAnsi="Calibri" w:cs="Calibri"/>
          <w:sz w:val="20"/>
          <w:szCs w:val="20"/>
        </w:rPr>
        <w:t xml:space="preserve">In accordance with clause 4.7.2 Continuous maintenance of American National Standards, of the </w:t>
      </w:r>
      <w:r w:rsidRPr="001E44D9">
        <w:rPr>
          <w:rFonts w:ascii="Calibri" w:hAnsi="Calibri" w:cs="Calibri"/>
          <w:i/>
          <w:iCs/>
          <w:sz w:val="20"/>
          <w:szCs w:val="20"/>
        </w:rPr>
        <w:t>ANSI Essential Requirements</w:t>
      </w:r>
      <w:r w:rsidRPr="001E44D9">
        <w:rPr>
          <w:rFonts w:ascii="Calibri" w:hAnsi="Calibri" w:cs="Calibri"/>
          <w:sz w:val="20"/>
          <w:szCs w:val="20"/>
        </w:rPr>
        <w:t xml:space="preserve">, we agree to the following requirements: </w:t>
      </w:r>
    </w:p>
    <w:p w14:paraId="376F3E29" w14:textId="77777777" w:rsidR="008230C1" w:rsidRPr="001E44D9" w:rsidRDefault="008230C1" w:rsidP="008230C1">
      <w:pPr>
        <w:pStyle w:val="Default"/>
        <w:rPr>
          <w:rFonts w:ascii="Calibri" w:hAnsi="Calibri" w:cs="Calibri"/>
          <w:sz w:val="20"/>
          <w:szCs w:val="20"/>
        </w:rPr>
      </w:pPr>
    </w:p>
    <w:p w14:paraId="41B07CB7" w14:textId="77777777" w:rsidR="008230C1" w:rsidRPr="001E44D9" w:rsidRDefault="008230C1" w:rsidP="008230C1">
      <w:pPr>
        <w:pStyle w:val="Default"/>
        <w:spacing w:after="15"/>
        <w:ind w:left="90" w:hanging="90"/>
        <w:rPr>
          <w:rFonts w:ascii="Calibri" w:hAnsi="Calibri" w:cs="Calibri"/>
          <w:sz w:val="20"/>
          <w:szCs w:val="20"/>
        </w:rPr>
      </w:pPr>
      <w:r w:rsidRPr="001E44D9">
        <w:rPr>
          <w:rFonts w:ascii="Calibri" w:hAnsi="Calibri" w:cs="Calibri"/>
          <w:sz w:val="20"/>
          <w:szCs w:val="20"/>
        </w:rPr>
        <w:t xml:space="preserve">8. A documented program for periodic publication of revisions has been established. A copy is attached. </w:t>
      </w:r>
    </w:p>
    <w:p w14:paraId="2AAD5FCF" w14:textId="77777777" w:rsidR="008230C1" w:rsidRPr="001E44D9" w:rsidRDefault="008230C1" w:rsidP="008230C1">
      <w:pPr>
        <w:pStyle w:val="Default"/>
        <w:spacing w:after="15"/>
        <w:ind w:left="180"/>
        <w:rPr>
          <w:rFonts w:ascii="Calibri" w:hAnsi="Calibri" w:cs="Calibri"/>
          <w:color w:val="auto"/>
          <w:sz w:val="20"/>
          <w:szCs w:val="20"/>
        </w:rPr>
      </w:pPr>
      <w:r w:rsidRPr="001E44D9">
        <w:rPr>
          <w:rFonts w:ascii="Calibri" w:hAnsi="Calibri" w:cs="Calibri"/>
          <w:color w:val="auto"/>
          <w:sz w:val="20"/>
          <w:szCs w:val="20"/>
          <w:shd w:val="clear" w:color="auto" w:fill="FFFFFF"/>
        </w:rPr>
        <w:t>AGSC welcomes proposals for amendments to any portion of this Standard. All proposals will be referred to the AGSC AGRSS Standards Committee for consideration. The AGSC AGRSS Standards Committee considers revisions to the Standard at its meetings, normally scheduled twice a year.</w:t>
      </w:r>
    </w:p>
    <w:p w14:paraId="58414E2E" w14:textId="77777777" w:rsidR="008230C1" w:rsidRPr="001E44D9" w:rsidRDefault="008230C1" w:rsidP="008230C1">
      <w:pPr>
        <w:pStyle w:val="Default"/>
        <w:spacing w:after="15"/>
        <w:rPr>
          <w:rFonts w:ascii="Calibri" w:hAnsi="Calibri" w:cs="Calibri"/>
          <w:sz w:val="20"/>
          <w:szCs w:val="20"/>
        </w:rPr>
      </w:pPr>
    </w:p>
    <w:p w14:paraId="5C612D93" w14:textId="77777777" w:rsidR="008230C1" w:rsidRPr="001E44D9" w:rsidRDefault="008230C1" w:rsidP="008230C1">
      <w:pPr>
        <w:pStyle w:val="Default"/>
        <w:tabs>
          <w:tab w:val="left" w:pos="0"/>
        </w:tabs>
        <w:spacing w:after="15"/>
        <w:ind w:left="270" w:hanging="270"/>
        <w:rPr>
          <w:rFonts w:ascii="Calibri" w:hAnsi="Calibri" w:cs="Calibri"/>
          <w:sz w:val="20"/>
          <w:szCs w:val="20"/>
        </w:rPr>
      </w:pPr>
      <w:r w:rsidRPr="001E44D9">
        <w:rPr>
          <w:rFonts w:ascii="Calibri" w:hAnsi="Calibri" w:cs="Calibri"/>
          <w:sz w:val="20"/>
          <w:szCs w:val="20"/>
        </w:rPr>
        <w:t xml:space="preserve">9. The published standard(s) shall include a clear statement of the intent to consider requests for change and information on the process associated with the submittal of such requests. The language of this statement is as follows: </w:t>
      </w:r>
    </w:p>
    <w:p w14:paraId="171E4BB4" w14:textId="77777777" w:rsidR="008230C1" w:rsidRPr="001E44D9" w:rsidRDefault="008230C1" w:rsidP="008230C1">
      <w:pPr>
        <w:autoSpaceDE w:val="0"/>
        <w:autoSpaceDN w:val="0"/>
        <w:adjustRightInd w:val="0"/>
        <w:ind w:left="270"/>
        <w:rPr>
          <w:rFonts w:cs="Calibri"/>
          <w:sz w:val="20"/>
        </w:rPr>
      </w:pPr>
      <w:r w:rsidRPr="001E44D9">
        <w:rPr>
          <w:rFonts w:cs="Calibri"/>
          <w:sz w:val="20"/>
        </w:rPr>
        <w:t>AGSC welcomes proposals for amendments to any portion of this Standard. These proposals should be in writing and sent to the address below and accompanied by a statement of the rationale for the proposal along with the proponent's complete contact information. All proposals will be referred to the AGSC AGRSS Standards Committee for consideration. Submit proposals to: AGSC/AGRSS Standards Committee, PO Box 569, Garrisonville, VA 22463, or by email to info@agsc.org.</w:t>
      </w:r>
    </w:p>
    <w:p w14:paraId="004AF011" w14:textId="77777777" w:rsidR="008230C1" w:rsidRPr="001E44D9" w:rsidRDefault="008230C1" w:rsidP="008230C1">
      <w:pPr>
        <w:pStyle w:val="Default"/>
        <w:spacing w:after="15"/>
        <w:rPr>
          <w:rFonts w:ascii="Calibri" w:hAnsi="Calibri" w:cs="Calibri"/>
          <w:sz w:val="20"/>
          <w:szCs w:val="20"/>
        </w:rPr>
      </w:pPr>
    </w:p>
    <w:p w14:paraId="55E86E14" w14:textId="77777777" w:rsidR="008230C1" w:rsidRPr="001E44D9" w:rsidRDefault="008230C1" w:rsidP="008230C1">
      <w:pPr>
        <w:pStyle w:val="Default"/>
        <w:spacing w:after="15"/>
        <w:ind w:left="270" w:hanging="270"/>
        <w:rPr>
          <w:rFonts w:ascii="Calibri" w:hAnsi="Calibri" w:cs="Calibri"/>
          <w:sz w:val="20"/>
          <w:szCs w:val="20"/>
        </w:rPr>
      </w:pPr>
      <w:r w:rsidRPr="001E44D9">
        <w:rPr>
          <w:rFonts w:ascii="Calibri" w:hAnsi="Calibri" w:cs="Calibri"/>
          <w:sz w:val="20"/>
          <w:szCs w:val="20"/>
        </w:rPr>
        <w:t xml:space="preserve">10. Procedures for timely, documented consensus action on each request for change have been established. A copy is attached. </w:t>
      </w:r>
    </w:p>
    <w:p w14:paraId="50D3CE0E" w14:textId="77777777" w:rsidR="008230C1" w:rsidRPr="001E44D9" w:rsidRDefault="008230C1" w:rsidP="008230C1">
      <w:pPr>
        <w:pStyle w:val="Default"/>
        <w:ind w:left="270" w:hanging="270"/>
        <w:rPr>
          <w:rFonts w:ascii="Calibri" w:hAnsi="Calibri" w:cs="Calibri"/>
          <w:sz w:val="20"/>
          <w:szCs w:val="20"/>
        </w:rPr>
      </w:pPr>
      <w:r w:rsidRPr="001E44D9">
        <w:rPr>
          <w:rFonts w:ascii="Calibri" w:hAnsi="Calibri" w:cs="Calibri"/>
          <w:sz w:val="20"/>
          <w:szCs w:val="20"/>
        </w:rPr>
        <w:t xml:space="preserve">11. The following person(s) may be contacted by those interested in submitting changes (please include name, address, E-mail, phone and fax): </w:t>
      </w:r>
    </w:p>
    <w:p w14:paraId="6894E0AD" w14:textId="77777777" w:rsidR="008230C1" w:rsidRPr="001E44D9" w:rsidRDefault="008230C1" w:rsidP="008230C1">
      <w:pPr>
        <w:pStyle w:val="Default"/>
        <w:rPr>
          <w:rFonts w:ascii="Calibri" w:hAnsi="Calibri" w:cs="Calibri"/>
          <w:sz w:val="20"/>
          <w:szCs w:val="20"/>
        </w:rPr>
      </w:pPr>
    </w:p>
    <w:p w14:paraId="327C34C6" w14:textId="77777777" w:rsidR="008230C1" w:rsidRPr="001E44D9" w:rsidRDefault="008230C1" w:rsidP="008230C1">
      <w:pPr>
        <w:pStyle w:val="Default"/>
        <w:rPr>
          <w:rFonts w:ascii="Calibri" w:hAnsi="Calibri" w:cs="Calibri"/>
          <w:sz w:val="20"/>
          <w:szCs w:val="20"/>
        </w:rPr>
      </w:pPr>
      <w:r w:rsidRPr="001E44D9">
        <w:rPr>
          <w:rFonts w:ascii="Calibri" w:hAnsi="Calibri" w:cs="Calibri"/>
          <w:sz w:val="20"/>
          <w:szCs w:val="20"/>
        </w:rPr>
        <w:t xml:space="preserve">Name: Kathy Bimber </w:t>
      </w:r>
    </w:p>
    <w:p w14:paraId="6201674B" w14:textId="77777777" w:rsidR="008230C1" w:rsidRPr="001E44D9" w:rsidRDefault="008230C1" w:rsidP="008230C1">
      <w:pPr>
        <w:pStyle w:val="Default"/>
        <w:rPr>
          <w:rFonts w:ascii="Calibri" w:hAnsi="Calibri" w:cs="Calibri"/>
          <w:sz w:val="20"/>
          <w:szCs w:val="20"/>
        </w:rPr>
      </w:pPr>
      <w:r w:rsidRPr="001E44D9">
        <w:rPr>
          <w:rFonts w:ascii="Calibri" w:hAnsi="Calibri" w:cs="Calibri"/>
          <w:sz w:val="20"/>
          <w:szCs w:val="20"/>
        </w:rPr>
        <w:t xml:space="preserve">Address: PO box 569 </w:t>
      </w:r>
    </w:p>
    <w:p w14:paraId="6AE4A081" w14:textId="77777777" w:rsidR="008230C1" w:rsidRPr="001E44D9" w:rsidRDefault="008230C1" w:rsidP="008230C1">
      <w:pPr>
        <w:pStyle w:val="Default"/>
        <w:rPr>
          <w:rFonts w:ascii="Calibri" w:hAnsi="Calibri" w:cs="Calibri"/>
          <w:sz w:val="20"/>
          <w:szCs w:val="20"/>
        </w:rPr>
      </w:pPr>
      <w:r w:rsidRPr="001E44D9">
        <w:rPr>
          <w:rFonts w:ascii="Calibri" w:hAnsi="Calibri" w:cs="Calibri"/>
          <w:sz w:val="20"/>
          <w:szCs w:val="20"/>
        </w:rPr>
        <w:t xml:space="preserve">City: Garrisonville, VA 22463 </w:t>
      </w:r>
    </w:p>
    <w:p w14:paraId="5FEE6328" w14:textId="77777777" w:rsidR="008230C1" w:rsidRPr="001E44D9" w:rsidRDefault="008230C1" w:rsidP="008230C1">
      <w:pPr>
        <w:pStyle w:val="Default"/>
        <w:rPr>
          <w:rFonts w:ascii="Calibri" w:hAnsi="Calibri" w:cs="Calibri"/>
          <w:sz w:val="20"/>
          <w:szCs w:val="20"/>
        </w:rPr>
      </w:pPr>
      <w:r w:rsidRPr="001E44D9">
        <w:rPr>
          <w:rFonts w:ascii="Calibri" w:hAnsi="Calibri" w:cs="Calibri"/>
          <w:sz w:val="20"/>
          <w:szCs w:val="20"/>
        </w:rPr>
        <w:t>Phone: 540 6023263</w:t>
      </w:r>
    </w:p>
    <w:p w14:paraId="575EDDC1" w14:textId="77777777" w:rsidR="008230C1" w:rsidRPr="001E44D9" w:rsidRDefault="008230C1" w:rsidP="008230C1">
      <w:pPr>
        <w:pStyle w:val="Default"/>
        <w:rPr>
          <w:rFonts w:ascii="Calibri" w:hAnsi="Calibri" w:cs="Calibri"/>
          <w:sz w:val="20"/>
          <w:szCs w:val="20"/>
        </w:rPr>
      </w:pPr>
      <w:r w:rsidRPr="001E44D9">
        <w:rPr>
          <w:rFonts w:ascii="Calibri" w:hAnsi="Calibri" w:cs="Calibri"/>
          <w:sz w:val="20"/>
          <w:szCs w:val="20"/>
        </w:rPr>
        <w:t xml:space="preserve">Fax: 540 720 5687 </w:t>
      </w:r>
    </w:p>
    <w:p w14:paraId="6D6E285A" w14:textId="77777777" w:rsidR="008230C1" w:rsidRPr="001E44D9" w:rsidRDefault="008230C1" w:rsidP="008230C1">
      <w:pPr>
        <w:pStyle w:val="Default"/>
        <w:rPr>
          <w:rFonts w:ascii="Calibri" w:hAnsi="Calibri" w:cs="Calibri"/>
          <w:color w:val="006599"/>
          <w:sz w:val="20"/>
          <w:szCs w:val="20"/>
        </w:rPr>
      </w:pPr>
      <w:r w:rsidRPr="001E44D9">
        <w:rPr>
          <w:rFonts w:ascii="Calibri" w:hAnsi="Calibri" w:cs="Calibri"/>
          <w:sz w:val="20"/>
          <w:szCs w:val="20"/>
        </w:rPr>
        <w:t xml:space="preserve">E-mail: </w:t>
      </w:r>
      <w:hyperlink r:id="rId19" w:history="1">
        <w:r w:rsidRPr="001E44D9">
          <w:rPr>
            <w:rStyle w:val="Hyperlink"/>
            <w:rFonts w:ascii="Calibri" w:hAnsi="Calibri" w:cs="Calibri"/>
            <w:sz w:val="20"/>
            <w:szCs w:val="20"/>
          </w:rPr>
          <w:t>kbimber@agsc.org</w:t>
        </w:r>
      </w:hyperlink>
    </w:p>
    <w:p w14:paraId="360EEC79" w14:textId="77777777" w:rsidR="008230C1" w:rsidRPr="001E44D9" w:rsidRDefault="008230C1" w:rsidP="008230C1">
      <w:pPr>
        <w:pStyle w:val="Default"/>
        <w:rPr>
          <w:rFonts w:ascii="Calibri" w:hAnsi="Calibri" w:cs="Calibri"/>
          <w:color w:val="006599"/>
          <w:sz w:val="20"/>
          <w:szCs w:val="20"/>
        </w:rPr>
      </w:pPr>
      <w:r w:rsidRPr="001E44D9">
        <w:rPr>
          <w:rFonts w:ascii="Calibri" w:hAnsi="Calibri" w:cs="Calibri"/>
          <w:color w:val="006599"/>
          <w:sz w:val="20"/>
          <w:szCs w:val="20"/>
        </w:rPr>
        <w:t xml:space="preserve"> </w:t>
      </w:r>
    </w:p>
    <w:p w14:paraId="7592A775" w14:textId="77777777" w:rsidR="008230C1" w:rsidRPr="001E44D9" w:rsidRDefault="008230C1" w:rsidP="008230C1">
      <w:pPr>
        <w:pStyle w:val="Default"/>
        <w:spacing w:after="13"/>
        <w:rPr>
          <w:rFonts w:ascii="Calibri" w:hAnsi="Calibri" w:cs="Calibri"/>
          <w:sz w:val="20"/>
          <w:szCs w:val="20"/>
        </w:rPr>
      </w:pPr>
      <w:r w:rsidRPr="001E44D9">
        <w:rPr>
          <w:rFonts w:ascii="Calibri" w:hAnsi="Calibri" w:cs="Calibri"/>
          <w:sz w:val="20"/>
          <w:szCs w:val="20"/>
        </w:rPr>
        <w:t xml:space="preserve">12. No portion of the standard(s) shall be excluded from the revision process. </w:t>
      </w:r>
    </w:p>
    <w:p w14:paraId="162F3AFA" w14:textId="77777777" w:rsidR="008230C1" w:rsidRPr="001E44D9" w:rsidRDefault="008230C1" w:rsidP="008230C1">
      <w:pPr>
        <w:pStyle w:val="Default"/>
        <w:rPr>
          <w:rFonts w:ascii="Calibri" w:hAnsi="Calibri" w:cs="Calibri"/>
          <w:sz w:val="20"/>
          <w:szCs w:val="20"/>
        </w:rPr>
      </w:pPr>
      <w:r w:rsidRPr="001E44D9">
        <w:rPr>
          <w:rFonts w:ascii="Calibri" w:hAnsi="Calibri" w:cs="Calibri"/>
          <w:sz w:val="20"/>
          <w:szCs w:val="20"/>
        </w:rPr>
        <w:t xml:space="preserve">13. In the event that a BSR-8/108 has not been submitted for an American National Standard under continuous maintenance within five years of its approval, the standards developer may request an extension, but shall then maintain the ANS under periodic maintenance. </w:t>
      </w:r>
    </w:p>
    <w:p w14:paraId="2CF64BE2" w14:textId="77777777" w:rsidR="008230C1" w:rsidRPr="001E44D9" w:rsidRDefault="008230C1" w:rsidP="008230C1">
      <w:pPr>
        <w:pStyle w:val="Default"/>
        <w:rPr>
          <w:rFonts w:ascii="Calibri" w:hAnsi="Calibri" w:cs="Calibri"/>
          <w:sz w:val="20"/>
          <w:szCs w:val="20"/>
        </w:rPr>
      </w:pPr>
      <w:r w:rsidRPr="001E44D9">
        <w:rPr>
          <w:rFonts w:ascii="Calibri" w:hAnsi="Calibri" w:cs="Calibri"/>
          <w:sz w:val="20"/>
          <w:szCs w:val="20"/>
        </w:rPr>
        <w:t>14. Any changes to the continuous maintenance process, text contained in affected standards or practices associated with the information contained herein shall be submitted in writing to ANSI (</w:t>
      </w:r>
      <w:r w:rsidRPr="001E44D9">
        <w:rPr>
          <w:rFonts w:ascii="Calibri" w:hAnsi="Calibri" w:cs="Calibri"/>
          <w:color w:val="006599"/>
          <w:sz w:val="20"/>
          <w:szCs w:val="20"/>
        </w:rPr>
        <w:t>psa@ansi.org</w:t>
      </w:r>
      <w:r w:rsidRPr="001E44D9">
        <w:rPr>
          <w:rFonts w:ascii="Calibri" w:hAnsi="Calibri" w:cs="Calibri"/>
          <w:sz w:val="20"/>
          <w:szCs w:val="20"/>
        </w:rPr>
        <w:t xml:space="preserve">) in a timely fashion. </w:t>
      </w:r>
    </w:p>
    <w:p w14:paraId="7FC9E661" w14:textId="77777777" w:rsidR="008230C1" w:rsidRPr="001E44D9" w:rsidRDefault="008230C1" w:rsidP="008230C1">
      <w:pPr>
        <w:pStyle w:val="Default"/>
        <w:rPr>
          <w:rFonts w:ascii="Calibri" w:hAnsi="Calibri" w:cs="Calibri"/>
          <w:sz w:val="20"/>
          <w:szCs w:val="20"/>
        </w:rPr>
      </w:pPr>
    </w:p>
    <w:p w14:paraId="7F9809CD" w14:textId="77777777" w:rsidR="008230C1" w:rsidRPr="001E44D9" w:rsidRDefault="008230C1" w:rsidP="008230C1">
      <w:pPr>
        <w:pStyle w:val="Default"/>
        <w:rPr>
          <w:rFonts w:ascii="Calibri" w:hAnsi="Calibri" w:cs="Calibri"/>
          <w:sz w:val="20"/>
          <w:szCs w:val="20"/>
        </w:rPr>
      </w:pPr>
      <w:r w:rsidRPr="001E44D9">
        <w:rPr>
          <w:rFonts w:ascii="Calibri" w:hAnsi="Calibri" w:cs="Calibri"/>
          <w:sz w:val="20"/>
          <w:szCs w:val="20"/>
        </w:rPr>
        <w:t xml:space="preserve">Returned by: </w:t>
      </w:r>
    </w:p>
    <w:p w14:paraId="06BCF357" w14:textId="77777777" w:rsidR="008230C1" w:rsidRPr="001E44D9" w:rsidRDefault="008230C1" w:rsidP="008230C1">
      <w:pPr>
        <w:pStyle w:val="Default"/>
        <w:rPr>
          <w:rFonts w:ascii="Calibri" w:hAnsi="Calibri" w:cs="Calibri"/>
          <w:sz w:val="20"/>
          <w:szCs w:val="20"/>
        </w:rPr>
      </w:pPr>
      <w:r w:rsidRPr="001E44D9">
        <w:rPr>
          <w:rFonts w:ascii="Calibri" w:hAnsi="Calibri" w:cs="Calibri"/>
          <w:sz w:val="20"/>
          <w:szCs w:val="20"/>
        </w:rPr>
        <w:t xml:space="preserve">Name: Kathy Bimber </w:t>
      </w:r>
    </w:p>
    <w:p w14:paraId="19CFF972" w14:textId="77777777" w:rsidR="008230C1" w:rsidRPr="001E44D9" w:rsidRDefault="008230C1" w:rsidP="008230C1">
      <w:pPr>
        <w:pStyle w:val="Default"/>
        <w:rPr>
          <w:rFonts w:ascii="Calibri" w:hAnsi="Calibri" w:cs="Calibri"/>
          <w:sz w:val="20"/>
          <w:szCs w:val="20"/>
        </w:rPr>
      </w:pPr>
      <w:r w:rsidRPr="001E44D9">
        <w:rPr>
          <w:rFonts w:ascii="Calibri" w:hAnsi="Calibri" w:cs="Calibri"/>
          <w:sz w:val="20"/>
          <w:szCs w:val="20"/>
        </w:rPr>
        <w:t>Title: Director of Operations</w:t>
      </w:r>
    </w:p>
    <w:p w14:paraId="5AA13DAA" w14:textId="77777777" w:rsidR="008230C1" w:rsidRPr="001E44D9" w:rsidRDefault="008230C1" w:rsidP="008230C1">
      <w:pPr>
        <w:pStyle w:val="Default"/>
        <w:rPr>
          <w:rFonts w:ascii="Calibri" w:hAnsi="Calibri" w:cs="Calibri"/>
          <w:sz w:val="20"/>
          <w:szCs w:val="20"/>
        </w:rPr>
      </w:pPr>
      <w:r w:rsidRPr="001E44D9">
        <w:rPr>
          <w:rFonts w:ascii="Calibri" w:hAnsi="Calibri" w:cs="Calibri"/>
          <w:sz w:val="20"/>
          <w:szCs w:val="20"/>
        </w:rPr>
        <w:t xml:space="preserve">Organization: Auto Glass Safety Council </w:t>
      </w:r>
    </w:p>
    <w:p w14:paraId="76C785E3" w14:textId="77777777" w:rsidR="008230C1" w:rsidRPr="001E44D9" w:rsidRDefault="008230C1" w:rsidP="008230C1">
      <w:pPr>
        <w:pStyle w:val="Default"/>
        <w:rPr>
          <w:rFonts w:ascii="Calibri" w:hAnsi="Calibri" w:cs="Calibri"/>
          <w:sz w:val="20"/>
          <w:szCs w:val="20"/>
        </w:rPr>
      </w:pPr>
      <w:r w:rsidRPr="001E44D9">
        <w:rPr>
          <w:rFonts w:ascii="Calibri" w:hAnsi="Calibri" w:cs="Calibri"/>
          <w:sz w:val="20"/>
          <w:szCs w:val="20"/>
        </w:rPr>
        <w:t xml:space="preserve">Address: PO box 569 </w:t>
      </w:r>
    </w:p>
    <w:p w14:paraId="5F683B37" w14:textId="77777777" w:rsidR="008230C1" w:rsidRPr="001E44D9" w:rsidRDefault="008230C1" w:rsidP="008230C1">
      <w:pPr>
        <w:pStyle w:val="Default"/>
        <w:rPr>
          <w:rFonts w:ascii="Calibri" w:hAnsi="Calibri" w:cs="Calibri"/>
          <w:sz w:val="20"/>
          <w:szCs w:val="20"/>
        </w:rPr>
      </w:pPr>
      <w:r w:rsidRPr="001E44D9">
        <w:rPr>
          <w:rFonts w:ascii="Calibri" w:hAnsi="Calibri" w:cs="Calibri"/>
          <w:sz w:val="20"/>
          <w:szCs w:val="20"/>
        </w:rPr>
        <w:t xml:space="preserve">City: Garrisonville, VA 22463 </w:t>
      </w:r>
    </w:p>
    <w:p w14:paraId="3CB4A098" w14:textId="77777777" w:rsidR="008230C1" w:rsidRPr="001E44D9" w:rsidRDefault="008230C1" w:rsidP="008230C1">
      <w:pPr>
        <w:pStyle w:val="Default"/>
        <w:rPr>
          <w:rFonts w:ascii="Calibri" w:hAnsi="Calibri" w:cs="Calibri"/>
          <w:sz w:val="20"/>
          <w:szCs w:val="20"/>
        </w:rPr>
      </w:pPr>
      <w:r w:rsidRPr="001E44D9">
        <w:rPr>
          <w:rFonts w:ascii="Calibri" w:hAnsi="Calibri" w:cs="Calibri"/>
          <w:sz w:val="20"/>
          <w:szCs w:val="20"/>
        </w:rPr>
        <w:t>Phone: 540 6023263</w:t>
      </w:r>
    </w:p>
    <w:p w14:paraId="7881CB78" w14:textId="77777777" w:rsidR="008230C1" w:rsidRPr="001E44D9" w:rsidRDefault="008230C1" w:rsidP="008230C1">
      <w:pPr>
        <w:pStyle w:val="Default"/>
        <w:rPr>
          <w:rFonts w:ascii="Calibri" w:hAnsi="Calibri" w:cs="Calibri"/>
          <w:sz w:val="20"/>
          <w:szCs w:val="20"/>
        </w:rPr>
      </w:pPr>
      <w:r w:rsidRPr="001E44D9">
        <w:rPr>
          <w:rFonts w:ascii="Calibri" w:hAnsi="Calibri" w:cs="Calibri"/>
          <w:sz w:val="20"/>
          <w:szCs w:val="20"/>
        </w:rPr>
        <w:t xml:space="preserve">Fax: 540 720 5687 </w:t>
      </w:r>
    </w:p>
    <w:p w14:paraId="2667BC26" w14:textId="77777777" w:rsidR="00266068" w:rsidRPr="001E44D9" w:rsidRDefault="008230C1" w:rsidP="008230C1">
      <w:pPr>
        <w:rPr>
          <w:rFonts w:cs="Calibri"/>
          <w:sz w:val="20"/>
        </w:rPr>
      </w:pPr>
      <w:r w:rsidRPr="001E44D9">
        <w:rPr>
          <w:rFonts w:cs="Calibri"/>
          <w:sz w:val="20"/>
        </w:rPr>
        <w:t xml:space="preserve">E-mail: </w:t>
      </w:r>
      <w:r w:rsidRPr="001E44D9">
        <w:rPr>
          <w:rFonts w:cs="Calibri"/>
          <w:color w:val="006599"/>
          <w:sz w:val="20"/>
        </w:rPr>
        <w:t>kbimber@agsc.org</w:t>
      </w:r>
    </w:p>
    <w:p w14:paraId="74A9B386" w14:textId="77777777" w:rsidR="00266068" w:rsidRDefault="00266068" w:rsidP="00266068">
      <w:pPr>
        <w:ind w:left="1440"/>
        <w:rPr>
          <w:sz w:val="20"/>
        </w:rPr>
      </w:pPr>
    </w:p>
    <w:p w14:paraId="2D5924F3" w14:textId="77777777" w:rsidR="00266068" w:rsidRDefault="00266068" w:rsidP="00266068">
      <w:pPr>
        <w:rPr>
          <w:b/>
          <w:bCs/>
          <w:sz w:val="20"/>
        </w:rPr>
      </w:pPr>
      <w:r>
        <w:rPr>
          <w:b/>
          <w:bCs/>
          <w:sz w:val="20"/>
        </w:rPr>
        <w:t xml:space="preserve"> </w:t>
      </w:r>
    </w:p>
    <w:p w14:paraId="4FEB4F20" w14:textId="77777777" w:rsidR="001057DD" w:rsidRPr="00284FD9" w:rsidRDefault="00266068" w:rsidP="001057DD">
      <w:pPr>
        <w:autoSpaceDE w:val="0"/>
        <w:autoSpaceDN w:val="0"/>
        <w:adjustRightInd w:val="0"/>
        <w:rPr>
          <w:rFonts w:cs="Arial"/>
          <w:sz w:val="20"/>
        </w:rPr>
      </w:pPr>
      <w:r>
        <w:rPr>
          <w:rFonts w:cs="Arial"/>
          <w:sz w:val="20"/>
        </w:rPr>
        <w:br w:type="page"/>
      </w:r>
      <w:r w:rsidR="001057DD">
        <w:rPr>
          <w:rStyle w:val="Strong"/>
          <w:rFonts w:cs="Arial"/>
        </w:rPr>
        <w:lastRenderedPageBreak/>
        <w:t>A</w:t>
      </w:r>
      <w:r w:rsidR="001057DD" w:rsidRPr="00284FD9">
        <w:rPr>
          <w:rStyle w:val="Strong"/>
          <w:rFonts w:cs="Arial"/>
        </w:rPr>
        <w:t xml:space="preserve">SC </w:t>
      </w:r>
      <w:r w:rsidR="001057DD">
        <w:rPr>
          <w:rStyle w:val="Strong"/>
          <w:rFonts w:cs="Arial"/>
        </w:rPr>
        <w:t>X</w:t>
      </w:r>
      <w:r w:rsidR="001057DD" w:rsidRPr="00284FD9">
        <w:rPr>
          <w:rStyle w:val="Strong"/>
          <w:rFonts w:cs="Arial"/>
        </w:rPr>
        <w:t xml:space="preserve">9 </w:t>
      </w:r>
      <w:r w:rsidR="001057DD" w:rsidRPr="001057DD">
        <w:rPr>
          <w:rStyle w:val="Strong"/>
          <w:rFonts w:cs="Arial"/>
        </w:rPr>
        <w:t>Accredited Standards Committee X9, Incorporated</w:t>
      </w:r>
      <w:r w:rsidR="001057DD" w:rsidRPr="00284FD9">
        <w:rPr>
          <w:rStyle w:val="Strong"/>
          <w:rFonts w:cs="Arial"/>
          <w:sz w:val="20"/>
        </w:rPr>
        <w:t> </w:t>
      </w:r>
      <w:r w:rsidR="001057DD" w:rsidRPr="00284FD9">
        <w:rPr>
          <w:rFonts w:cs="Arial"/>
          <w:sz w:val="20"/>
        </w:rPr>
        <w:t xml:space="preserve"> </w:t>
      </w:r>
    </w:p>
    <w:p w14:paraId="11475818" w14:textId="77777777" w:rsidR="00CB2C47" w:rsidRPr="00CB2C47" w:rsidRDefault="001057DD" w:rsidP="00CB2C47">
      <w:pPr>
        <w:rPr>
          <w:sz w:val="20"/>
        </w:rPr>
      </w:pPr>
      <w:r w:rsidRPr="00AB4E6A">
        <w:rPr>
          <w:rStyle w:val="Strong"/>
          <w:rFonts w:cs="Arial"/>
          <w:szCs w:val="22"/>
        </w:rPr>
        <w:t>Continuous Maintenance language applicable to all eligible standards</w:t>
      </w:r>
      <w:r w:rsidR="00CB2C47" w:rsidRPr="00AB4E6A">
        <w:rPr>
          <w:rStyle w:val="Strong"/>
          <w:rFonts w:cs="Arial"/>
          <w:szCs w:val="22"/>
        </w:rPr>
        <w:t>:</w:t>
      </w:r>
      <w:r w:rsidRPr="00AB4E6A">
        <w:rPr>
          <w:rFonts w:cs="Arial"/>
          <w:szCs w:val="22"/>
        </w:rPr>
        <w:br/>
      </w:r>
      <w:r w:rsidR="00CB2C47" w:rsidRPr="00CB2C47">
        <w:rPr>
          <w:sz w:val="20"/>
        </w:rPr>
        <w:t>NOTICE: INSTRUCTIONS FOR SUBMITTING A PROPOSED CHANGE TO THIS ASC X9</w:t>
      </w:r>
      <w:r w:rsidR="00CB2C47" w:rsidRPr="0021127F">
        <w:rPr>
          <w:color w:val="008100"/>
          <w:sz w:val="20"/>
        </w:rPr>
        <w:t xml:space="preserve"> </w:t>
      </w:r>
      <w:r w:rsidR="00CB2C47" w:rsidRPr="00CB2C47">
        <w:rPr>
          <w:sz w:val="20"/>
        </w:rPr>
        <w:t>STANDARD UNDER CONTINOUS MAINTENANCE</w:t>
      </w:r>
    </w:p>
    <w:p w14:paraId="790B3F8C" w14:textId="77777777" w:rsidR="00CB2C47" w:rsidRPr="00CB2C47" w:rsidRDefault="00CB2C47" w:rsidP="00CB2C47">
      <w:pPr>
        <w:rPr>
          <w:sz w:val="20"/>
        </w:rPr>
      </w:pPr>
    </w:p>
    <w:p w14:paraId="3F91CBDB" w14:textId="77777777" w:rsidR="00CB2C47" w:rsidRPr="00CB2C47" w:rsidRDefault="00CB2C47" w:rsidP="00CB2C47">
      <w:pPr>
        <w:rPr>
          <w:sz w:val="20"/>
        </w:rPr>
      </w:pPr>
      <w:r w:rsidRPr="00CB2C47">
        <w:rPr>
          <w:sz w:val="20"/>
        </w:rPr>
        <w:t>This standard is maintained under continuous maintenance procedures by the Accredited Standards Committee X9, Inc. which has established a documented program/process for regular publication of addenda or revisions, including procedures for timely, documented, consensus action on requests for change to any part of the standard.</w:t>
      </w:r>
    </w:p>
    <w:p w14:paraId="57465CE9" w14:textId="77777777" w:rsidR="003D18FA" w:rsidRDefault="003D18FA" w:rsidP="003D18FA">
      <w:pPr>
        <w:tabs>
          <w:tab w:val="left" w:pos="4140"/>
        </w:tabs>
        <w:rPr>
          <w:sz w:val="20"/>
        </w:rPr>
      </w:pPr>
    </w:p>
    <w:p w14:paraId="41673401" w14:textId="77777777" w:rsidR="003D18FA" w:rsidRDefault="00CB2C47" w:rsidP="003D18FA">
      <w:pPr>
        <w:tabs>
          <w:tab w:val="left" w:pos="4140"/>
        </w:tabs>
        <w:rPr>
          <w:spacing w:val="-2"/>
          <w:sz w:val="20"/>
        </w:rPr>
      </w:pPr>
      <w:r w:rsidRPr="00CB2C47">
        <w:rPr>
          <w:spacing w:val="-2"/>
          <w:sz w:val="20"/>
        </w:rPr>
        <w:t>CAUTION NOTICE:  This American National Standard may be revised or withdrawn at any time.  The procedures of the American National Standards Institute require that action be taken to reaffirm, revise, or withdraw this standard no later than five years from the date of approval.</w:t>
      </w:r>
    </w:p>
    <w:p w14:paraId="2F42F0A4" w14:textId="77777777" w:rsidR="00286458" w:rsidRPr="003D18FA" w:rsidRDefault="001057DD" w:rsidP="003D18FA">
      <w:pPr>
        <w:tabs>
          <w:tab w:val="left" w:pos="4140"/>
        </w:tabs>
        <w:rPr>
          <w:spacing w:val="-2"/>
          <w:sz w:val="20"/>
        </w:rPr>
      </w:pPr>
      <w:r w:rsidRPr="00033385">
        <w:rPr>
          <w:rStyle w:val="Strong"/>
          <w:rFonts w:cs="Arial"/>
          <w:szCs w:val="22"/>
        </w:rPr>
        <w:t>Standards Registered Under Continuous Maintenance:</w:t>
      </w:r>
    </w:p>
    <w:p w14:paraId="7F86CB9C" w14:textId="739F3CE3" w:rsidR="00F75331" w:rsidRDefault="00F75331" w:rsidP="00F75331">
      <w:pPr>
        <w:ind w:left="2880"/>
        <w:rPr>
          <w:rFonts w:cs="Calibri"/>
          <w:b/>
        </w:rPr>
      </w:pPr>
      <w:r>
        <w:rPr>
          <w:rFonts w:cs="Calibri"/>
          <w:b/>
        </w:rPr>
        <w:t>X9.129 Legal Orders Exchange</w:t>
      </w:r>
      <w:r w:rsidR="00D101AA">
        <w:rPr>
          <w:rFonts w:cs="Calibri"/>
          <w:b/>
        </w:rPr>
        <w:t xml:space="preserve"> Standard</w:t>
      </w:r>
    </w:p>
    <w:p w14:paraId="3AC06D4E" w14:textId="49CE69D0" w:rsidR="00D101AA" w:rsidRPr="00B7321C" w:rsidRDefault="00D101AA" w:rsidP="00F75331">
      <w:pPr>
        <w:ind w:left="2880"/>
        <w:rPr>
          <w:rFonts w:cs="Calibri"/>
          <w:b/>
          <w:szCs w:val="26"/>
        </w:rPr>
      </w:pPr>
      <w:r w:rsidRPr="00D101AA">
        <w:rPr>
          <w:rFonts w:cs="Calibri"/>
          <w:b/>
          <w:szCs w:val="26"/>
        </w:rPr>
        <w:t>X9.138 Distributed Ledger Technologies Terminology</w:t>
      </w:r>
    </w:p>
    <w:p w14:paraId="713E2AF6" w14:textId="77777777" w:rsidR="00EB0180" w:rsidRDefault="00EB0180" w:rsidP="00CB2C47">
      <w:pPr>
        <w:rPr>
          <w:b/>
          <w:sz w:val="20"/>
        </w:rPr>
      </w:pPr>
    </w:p>
    <w:p w14:paraId="790312FA" w14:textId="77777777" w:rsidR="00EB0180" w:rsidRPr="00AB4E6A" w:rsidRDefault="00CB2C47" w:rsidP="00CB2C47">
      <w:pPr>
        <w:rPr>
          <w:b/>
          <w:szCs w:val="22"/>
        </w:rPr>
      </w:pPr>
      <w:r w:rsidRPr="00AB4E6A">
        <w:rPr>
          <w:b/>
          <w:szCs w:val="22"/>
        </w:rPr>
        <w:t>Consideration will be given to proposed changes within 45 days of submittal. Proposed changes must be submitted to</w:t>
      </w:r>
      <w:r w:rsidR="00EB0180" w:rsidRPr="00AB4E6A">
        <w:rPr>
          <w:b/>
          <w:szCs w:val="22"/>
        </w:rPr>
        <w:t>:</w:t>
      </w:r>
    </w:p>
    <w:p w14:paraId="05FC0B84" w14:textId="77777777" w:rsidR="00EB0180" w:rsidRDefault="00807582" w:rsidP="00EB0180">
      <w:pPr>
        <w:ind w:left="2880"/>
        <w:rPr>
          <w:sz w:val="20"/>
        </w:rPr>
      </w:pPr>
      <w:hyperlink r:id="rId20" w:history="1">
        <w:r w:rsidR="00EB0180" w:rsidRPr="0021127F">
          <w:rPr>
            <w:rStyle w:val="Hyperlink"/>
            <w:sz w:val="20"/>
          </w:rPr>
          <w:t>continuous_maintenance@x9.org</w:t>
        </w:r>
      </w:hyperlink>
    </w:p>
    <w:p w14:paraId="315282D2" w14:textId="77777777" w:rsidR="00CB2C47" w:rsidRPr="00CB2C47" w:rsidRDefault="00CB2C47" w:rsidP="00EB0180">
      <w:pPr>
        <w:ind w:left="2880"/>
        <w:rPr>
          <w:sz w:val="20"/>
        </w:rPr>
      </w:pPr>
      <w:r w:rsidRPr="00CB2C47">
        <w:rPr>
          <w:sz w:val="20"/>
        </w:rPr>
        <w:t xml:space="preserve"> </w:t>
      </w:r>
      <w:r w:rsidR="00EB0180">
        <w:rPr>
          <w:sz w:val="20"/>
        </w:rPr>
        <w:t>using the published change form</w:t>
      </w:r>
    </w:p>
    <w:p w14:paraId="45719126" w14:textId="77777777" w:rsidR="00EB0180" w:rsidRPr="00AB4E6A" w:rsidRDefault="00EB0180" w:rsidP="00EB0180">
      <w:pPr>
        <w:tabs>
          <w:tab w:val="left" w:pos="4140"/>
        </w:tabs>
        <w:rPr>
          <w:b/>
          <w:szCs w:val="22"/>
        </w:rPr>
      </w:pPr>
      <w:r w:rsidRPr="00AB4E6A">
        <w:rPr>
          <w:b/>
          <w:szCs w:val="22"/>
        </w:rPr>
        <w:t>The following person(s) may be contacted by those interested in submitting changes:</w:t>
      </w:r>
    </w:p>
    <w:p w14:paraId="30DA36FF" w14:textId="77777777" w:rsidR="00F75331" w:rsidRDefault="00F75331" w:rsidP="00F75331">
      <w:pPr>
        <w:tabs>
          <w:tab w:val="left" w:leader="underscore" w:pos="9180"/>
        </w:tabs>
        <w:ind w:left="2880"/>
        <w:rPr>
          <w:sz w:val="20"/>
        </w:rPr>
      </w:pPr>
    </w:p>
    <w:p w14:paraId="3E7CA675" w14:textId="77777777" w:rsidR="00F75331" w:rsidRPr="00F75331" w:rsidRDefault="00F75331" w:rsidP="00F75331">
      <w:pPr>
        <w:tabs>
          <w:tab w:val="left" w:leader="underscore" w:pos="9180"/>
        </w:tabs>
        <w:ind w:left="2880"/>
      </w:pPr>
      <w:r w:rsidRPr="00F75331">
        <w:t>Ambria Frazier</w:t>
      </w:r>
    </w:p>
    <w:p w14:paraId="4F0ABDD4" w14:textId="77777777" w:rsidR="00F75331" w:rsidRPr="00F75331" w:rsidRDefault="00F75331" w:rsidP="00F75331">
      <w:pPr>
        <w:tabs>
          <w:tab w:val="left" w:leader="underscore" w:pos="9180"/>
        </w:tabs>
        <w:ind w:left="2880"/>
      </w:pPr>
      <w:r w:rsidRPr="00F75331">
        <w:t>Administrative Assistant</w:t>
      </w:r>
    </w:p>
    <w:p w14:paraId="6A215A5C" w14:textId="77777777" w:rsidR="00F75331" w:rsidRPr="00F75331" w:rsidRDefault="00F75331" w:rsidP="00F75331">
      <w:pPr>
        <w:tabs>
          <w:tab w:val="left" w:leader="underscore" w:pos="9180"/>
        </w:tabs>
        <w:ind w:left="2880"/>
      </w:pPr>
      <w:r w:rsidRPr="00F75331">
        <w:t>Accredited Standards Committee X9, Inc.</w:t>
      </w:r>
    </w:p>
    <w:p w14:paraId="1C946E4A" w14:textId="77777777" w:rsidR="00F75331" w:rsidRPr="00F75331" w:rsidRDefault="00F75331" w:rsidP="00F75331">
      <w:pPr>
        <w:tabs>
          <w:tab w:val="left" w:leader="underscore" w:pos="9180"/>
        </w:tabs>
        <w:ind w:left="2880"/>
      </w:pPr>
      <w:r w:rsidRPr="00F75331">
        <w:t>275 West Street Annapolis, MD 21401</w:t>
      </w:r>
    </w:p>
    <w:p w14:paraId="0557D1D2" w14:textId="77777777" w:rsidR="00F75331" w:rsidRPr="00F75331" w:rsidRDefault="00F75331" w:rsidP="00F75331">
      <w:pPr>
        <w:tabs>
          <w:tab w:val="left" w:leader="underscore" w:pos="9180"/>
        </w:tabs>
        <w:ind w:left="2880"/>
      </w:pPr>
      <w:r w:rsidRPr="00F75331">
        <w:t>Phone: 410-267-7707</w:t>
      </w:r>
    </w:p>
    <w:p w14:paraId="15191CF7" w14:textId="77777777" w:rsidR="00F75331" w:rsidRPr="00F75331" w:rsidRDefault="00F75331" w:rsidP="00F75331">
      <w:pPr>
        <w:tabs>
          <w:tab w:val="left" w:leader="underscore" w:pos="9180"/>
        </w:tabs>
        <w:ind w:left="2880"/>
      </w:pPr>
      <w:r w:rsidRPr="00F75331">
        <w:t>E-mail: ambria.frazier@x9.org</w:t>
      </w:r>
    </w:p>
    <w:p w14:paraId="7F78E1A1" w14:textId="77777777" w:rsidR="00F75331" w:rsidRPr="00F75331" w:rsidRDefault="00F75331" w:rsidP="00286458">
      <w:pPr>
        <w:tabs>
          <w:tab w:val="left" w:leader="underscore" w:pos="9180"/>
        </w:tabs>
        <w:ind w:left="2880"/>
      </w:pPr>
    </w:p>
    <w:p w14:paraId="5B74DCA4" w14:textId="77777777" w:rsidR="00CB2C47" w:rsidRPr="00F75331" w:rsidRDefault="00CB2C47" w:rsidP="00286458">
      <w:pPr>
        <w:tabs>
          <w:tab w:val="left" w:leader="underscore" w:pos="9180"/>
        </w:tabs>
        <w:ind w:left="2880"/>
      </w:pPr>
      <w:r w:rsidRPr="00F75331">
        <w:t>Janet Busch</w:t>
      </w:r>
    </w:p>
    <w:p w14:paraId="2D4162DC" w14:textId="77777777" w:rsidR="00CB2C47" w:rsidRPr="00F75331" w:rsidRDefault="00CB2C47" w:rsidP="00286458">
      <w:pPr>
        <w:tabs>
          <w:tab w:val="left" w:leader="underscore" w:pos="9180"/>
        </w:tabs>
        <w:ind w:left="2880"/>
      </w:pPr>
      <w:r w:rsidRPr="00F75331">
        <w:t>Program Manager</w:t>
      </w:r>
    </w:p>
    <w:p w14:paraId="407A5F40" w14:textId="77777777" w:rsidR="00F75331" w:rsidRPr="00F75331" w:rsidRDefault="00F75331" w:rsidP="00286458">
      <w:pPr>
        <w:tabs>
          <w:tab w:val="left" w:leader="underscore" w:pos="9180"/>
        </w:tabs>
        <w:ind w:left="2880"/>
      </w:pPr>
      <w:r w:rsidRPr="00F75331">
        <w:t xml:space="preserve">Accredited Standards Committee X9, Inc. </w:t>
      </w:r>
    </w:p>
    <w:p w14:paraId="31A4DF1C" w14:textId="77777777" w:rsidR="00286458" w:rsidRPr="00F75331" w:rsidRDefault="00CB2C47" w:rsidP="00286458">
      <w:pPr>
        <w:tabs>
          <w:tab w:val="left" w:leader="underscore" w:pos="9180"/>
        </w:tabs>
        <w:ind w:left="2880"/>
      </w:pPr>
      <w:r w:rsidRPr="00F75331">
        <w:t>1212 West Street, Ste. 200</w:t>
      </w:r>
    </w:p>
    <w:p w14:paraId="1D100C3E" w14:textId="77777777" w:rsidR="00CB2C47" w:rsidRPr="00F75331" w:rsidRDefault="00CB2C47" w:rsidP="00286458">
      <w:pPr>
        <w:tabs>
          <w:tab w:val="left" w:leader="underscore" w:pos="9180"/>
        </w:tabs>
        <w:ind w:left="2880"/>
      </w:pPr>
      <w:r w:rsidRPr="00F75331">
        <w:t>Annapolis, MD  21401</w:t>
      </w:r>
    </w:p>
    <w:p w14:paraId="0BB25C8D" w14:textId="77777777" w:rsidR="00CB2C47" w:rsidRPr="00F75331" w:rsidRDefault="00286458" w:rsidP="00286458">
      <w:pPr>
        <w:tabs>
          <w:tab w:val="left" w:leader="underscore" w:pos="9180"/>
        </w:tabs>
        <w:ind w:left="2880"/>
      </w:pPr>
      <w:r w:rsidRPr="00F75331">
        <w:t>Phone</w:t>
      </w:r>
      <w:r w:rsidR="00CB2C47" w:rsidRPr="00F75331">
        <w:t>:  (410) 267-7707</w:t>
      </w:r>
    </w:p>
    <w:p w14:paraId="54953F46" w14:textId="77777777" w:rsidR="00286458" w:rsidRPr="00F75331" w:rsidRDefault="00CB2C47" w:rsidP="00F75331">
      <w:pPr>
        <w:tabs>
          <w:tab w:val="left" w:leader="underscore" w:pos="9180"/>
        </w:tabs>
        <w:ind w:left="2880"/>
      </w:pPr>
      <w:r w:rsidRPr="00F75331">
        <w:t xml:space="preserve">E-mail:  </w:t>
      </w:r>
      <w:hyperlink r:id="rId21" w:history="1">
        <w:r w:rsidR="00286458" w:rsidRPr="00F75331">
          <w:rPr>
            <w:rStyle w:val="Hyperlink"/>
          </w:rPr>
          <w:t>janet.busch@x9.org</w:t>
        </w:r>
      </w:hyperlink>
    </w:p>
    <w:p w14:paraId="7CA94727" w14:textId="77777777" w:rsidR="009B2D5B" w:rsidRPr="00284FD9" w:rsidRDefault="009B2D5B">
      <w:pPr>
        <w:rPr>
          <w:rFonts w:cs="Arial"/>
        </w:rPr>
      </w:pPr>
      <w:r w:rsidRPr="00F75331">
        <w:rPr>
          <w:rStyle w:val="Strong"/>
          <w:rFonts w:cs="Arial"/>
        </w:rPr>
        <w:br w:type="page"/>
      </w:r>
      <w:r w:rsidR="00284FD9" w:rsidRPr="00284FD9">
        <w:rPr>
          <w:rStyle w:val="Strong"/>
          <w:rFonts w:cs="Arial"/>
        </w:rPr>
        <w:lastRenderedPageBreak/>
        <w:t xml:space="preserve">American Society of Heating, Refrigerating and Air-Conditioning Engineers, Inc., </w:t>
      </w:r>
      <w:r w:rsidRPr="00284FD9">
        <w:rPr>
          <w:rStyle w:val="Strong"/>
          <w:rFonts w:cs="Arial"/>
        </w:rPr>
        <w:t>ASHRAE</w:t>
      </w:r>
      <w:r w:rsidRPr="00284FD9">
        <w:rPr>
          <w:rFonts w:cs="Arial"/>
        </w:rPr>
        <w:t xml:space="preserve"> </w:t>
      </w:r>
    </w:p>
    <w:p w14:paraId="051BA480" w14:textId="77777777" w:rsidR="000E1C6A" w:rsidRPr="00284FD9" w:rsidRDefault="009B2D5B" w:rsidP="000E1C6A">
      <w:pPr>
        <w:pStyle w:val="NormalWeb"/>
        <w:rPr>
          <w:rFonts w:ascii="Calibri" w:hAnsi="Calibri"/>
        </w:rPr>
      </w:pPr>
      <w:r w:rsidRPr="00284FD9">
        <w:rPr>
          <w:rStyle w:val="Strong"/>
          <w:rFonts w:ascii="Calibri" w:hAnsi="Calibri" w:cs="Arial"/>
          <w:sz w:val="20"/>
        </w:rPr>
        <w:t>Standards Maintained Under Continuous Maintenance:</w:t>
      </w:r>
      <w:r w:rsidRPr="00284FD9">
        <w:rPr>
          <w:rFonts w:ascii="Calibri" w:hAnsi="Calibri"/>
        </w:rPr>
        <w:t xml:space="preserve"> </w:t>
      </w:r>
    </w:p>
    <w:p w14:paraId="10826366" w14:textId="77777777" w:rsidR="00CF53D5" w:rsidRPr="00284FD9" w:rsidRDefault="00CF53D5" w:rsidP="008816E6">
      <w:pPr>
        <w:numPr>
          <w:ilvl w:val="0"/>
          <w:numId w:val="15"/>
        </w:numPr>
        <w:spacing w:before="120"/>
        <w:rPr>
          <w:rFonts w:cs="Arial"/>
          <w:i/>
          <w:iCs/>
          <w:sz w:val="20"/>
        </w:rPr>
      </w:pPr>
      <w:r w:rsidRPr="00284FD9">
        <w:rPr>
          <w:rFonts w:cs="Arial"/>
          <w:sz w:val="20"/>
        </w:rPr>
        <w:t xml:space="preserve">ANSI/ASHRAE Standard 15-2004, </w:t>
      </w:r>
      <w:r w:rsidRPr="00284FD9">
        <w:rPr>
          <w:rFonts w:cs="Arial"/>
          <w:i/>
          <w:iCs/>
          <w:sz w:val="20"/>
        </w:rPr>
        <w:t>Safety Standard for Refrigeration Systems</w:t>
      </w:r>
    </w:p>
    <w:p w14:paraId="752BE990" w14:textId="77777777" w:rsidR="00AF5C06" w:rsidRPr="00AF5C06" w:rsidRDefault="00AF5C06" w:rsidP="008816E6">
      <w:pPr>
        <w:numPr>
          <w:ilvl w:val="0"/>
          <w:numId w:val="15"/>
        </w:numPr>
        <w:spacing w:before="120"/>
        <w:rPr>
          <w:rFonts w:cs="Arial"/>
          <w:i/>
          <w:iCs/>
          <w:sz w:val="18"/>
        </w:rPr>
      </w:pPr>
      <w:r w:rsidRPr="00AF5C06">
        <w:rPr>
          <w:color w:val="000000"/>
          <w:sz w:val="20"/>
        </w:rPr>
        <w:t xml:space="preserve">ANSI/ASHRAE Standard 30-2019, </w:t>
      </w:r>
      <w:r w:rsidRPr="00AF5C06">
        <w:rPr>
          <w:i/>
          <w:color w:val="000000"/>
          <w:sz w:val="20"/>
        </w:rPr>
        <w:t>Method of Testing Liquid Chillers</w:t>
      </w:r>
    </w:p>
    <w:p w14:paraId="30AC2B48" w14:textId="77777777" w:rsidR="004C7BE5" w:rsidRPr="00284FD9" w:rsidRDefault="00CF53D5" w:rsidP="008816E6">
      <w:pPr>
        <w:numPr>
          <w:ilvl w:val="0"/>
          <w:numId w:val="15"/>
        </w:numPr>
        <w:spacing w:before="120"/>
        <w:rPr>
          <w:rFonts w:cs="Arial"/>
          <w:i/>
          <w:iCs/>
          <w:sz w:val="20"/>
        </w:rPr>
      </w:pPr>
      <w:r w:rsidRPr="00284FD9">
        <w:rPr>
          <w:rFonts w:cs="Arial"/>
          <w:sz w:val="20"/>
        </w:rPr>
        <w:t>ANSI/ASHRAE Standard 34-200</w:t>
      </w:r>
      <w:r w:rsidR="00480E54" w:rsidRPr="00284FD9">
        <w:rPr>
          <w:rFonts w:cs="Arial"/>
          <w:sz w:val="20"/>
        </w:rPr>
        <w:t>7</w:t>
      </w:r>
      <w:r w:rsidRPr="00284FD9">
        <w:rPr>
          <w:rFonts w:cs="Arial"/>
          <w:sz w:val="20"/>
        </w:rPr>
        <w:t xml:space="preserve">, </w:t>
      </w:r>
      <w:r w:rsidRPr="00284FD9">
        <w:rPr>
          <w:rFonts w:cs="Arial"/>
          <w:i/>
          <w:iCs/>
          <w:sz w:val="20"/>
        </w:rPr>
        <w:t>Designation and Safety Classification of Refrigerants</w:t>
      </w:r>
    </w:p>
    <w:p w14:paraId="58052745" w14:textId="77777777" w:rsidR="00CF53D5" w:rsidRPr="00284FD9" w:rsidRDefault="004C7BE5" w:rsidP="008816E6">
      <w:pPr>
        <w:numPr>
          <w:ilvl w:val="0"/>
          <w:numId w:val="15"/>
        </w:numPr>
        <w:spacing w:before="120"/>
        <w:rPr>
          <w:rFonts w:cs="Arial"/>
          <w:i/>
          <w:iCs/>
          <w:sz w:val="20"/>
        </w:rPr>
      </w:pPr>
      <w:r w:rsidRPr="00284FD9">
        <w:rPr>
          <w:rFonts w:cs="Arial"/>
          <w:color w:val="000000"/>
          <w:sz w:val="20"/>
        </w:rPr>
        <w:t xml:space="preserve">ANSI/ASHRAE Standard 52.2-1999, </w:t>
      </w:r>
      <w:r w:rsidRPr="00284FD9">
        <w:rPr>
          <w:rFonts w:cs="Arial"/>
          <w:i/>
          <w:iCs/>
          <w:color w:val="000000"/>
          <w:sz w:val="20"/>
        </w:rPr>
        <w:t>Method of Testing General Ventilation Air Cleaning Devices for Removal Efficiency by Particle Size</w:t>
      </w:r>
    </w:p>
    <w:p w14:paraId="58C07228" w14:textId="77777777" w:rsidR="00CF53D5" w:rsidRPr="00284FD9" w:rsidRDefault="00CF53D5" w:rsidP="008816E6">
      <w:pPr>
        <w:numPr>
          <w:ilvl w:val="0"/>
          <w:numId w:val="15"/>
        </w:numPr>
        <w:spacing w:before="120"/>
        <w:rPr>
          <w:rFonts w:cs="Arial"/>
          <w:i/>
          <w:iCs/>
          <w:sz w:val="20"/>
        </w:rPr>
      </w:pPr>
      <w:r w:rsidRPr="00284FD9">
        <w:rPr>
          <w:rFonts w:cs="Arial"/>
          <w:sz w:val="20"/>
        </w:rPr>
        <w:t xml:space="preserve">ANSI/ASHRAE Standard 55-2004, </w:t>
      </w:r>
      <w:r w:rsidRPr="00284FD9">
        <w:rPr>
          <w:rFonts w:cs="Arial"/>
          <w:i/>
          <w:iCs/>
          <w:sz w:val="20"/>
        </w:rPr>
        <w:t>Thermal Conditions for Human Occupancy</w:t>
      </w:r>
    </w:p>
    <w:p w14:paraId="69E85E8B" w14:textId="77777777" w:rsidR="00CF53D5" w:rsidRPr="00284FD9" w:rsidRDefault="00CF53D5" w:rsidP="008816E6">
      <w:pPr>
        <w:numPr>
          <w:ilvl w:val="0"/>
          <w:numId w:val="15"/>
        </w:numPr>
        <w:spacing w:before="120"/>
        <w:rPr>
          <w:rFonts w:cs="Arial"/>
          <w:i/>
          <w:iCs/>
          <w:sz w:val="20"/>
        </w:rPr>
      </w:pPr>
      <w:r w:rsidRPr="00284FD9">
        <w:rPr>
          <w:rFonts w:cs="Arial"/>
          <w:sz w:val="20"/>
        </w:rPr>
        <w:t>ANSI/ASHRAE Standard 62.1-200</w:t>
      </w:r>
      <w:r w:rsidR="00480E54" w:rsidRPr="00284FD9">
        <w:rPr>
          <w:rFonts w:cs="Arial"/>
          <w:sz w:val="20"/>
        </w:rPr>
        <w:t>7</w:t>
      </w:r>
      <w:r w:rsidRPr="00284FD9">
        <w:rPr>
          <w:rFonts w:cs="Arial"/>
          <w:sz w:val="20"/>
        </w:rPr>
        <w:t xml:space="preserve">, </w:t>
      </w:r>
      <w:r w:rsidRPr="00284FD9">
        <w:rPr>
          <w:rFonts w:cs="Arial"/>
          <w:i/>
          <w:iCs/>
          <w:sz w:val="20"/>
        </w:rPr>
        <w:t>Ventilation for Acceptable Indoor Air Quality</w:t>
      </w:r>
    </w:p>
    <w:p w14:paraId="127FD78F" w14:textId="77777777" w:rsidR="00CF53D5" w:rsidRDefault="00CF53D5" w:rsidP="008816E6">
      <w:pPr>
        <w:numPr>
          <w:ilvl w:val="0"/>
          <w:numId w:val="15"/>
        </w:numPr>
        <w:spacing w:before="120"/>
        <w:rPr>
          <w:rFonts w:cs="Arial"/>
          <w:i/>
          <w:iCs/>
          <w:sz w:val="20"/>
        </w:rPr>
      </w:pPr>
      <w:r w:rsidRPr="00284FD9">
        <w:rPr>
          <w:rFonts w:cs="Arial"/>
          <w:sz w:val="20"/>
        </w:rPr>
        <w:t>ANSI/ASHRAE Standard 62.2-200</w:t>
      </w:r>
      <w:r w:rsidR="00480E54" w:rsidRPr="00284FD9">
        <w:rPr>
          <w:rFonts w:cs="Arial"/>
          <w:sz w:val="20"/>
        </w:rPr>
        <w:t>7</w:t>
      </w:r>
      <w:r w:rsidRPr="00284FD9">
        <w:rPr>
          <w:rFonts w:cs="Arial"/>
          <w:sz w:val="20"/>
        </w:rPr>
        <w:t xml:space="preserve">, </w:t>
      </w:r>
      <w:r w:rsidRPr="00284FD9">
        <w:rPr>
          <w:rFonts w:cs="Arial"/>
          <w:i/>
          <w:iCs/>
          <w:sz w:val="20"/>
        </w:rPr>
        <w:t>Ventilation and Acceptable Indoor Air Quality in Low-Rise Residential Buildings</w:t>
      </w:r>
    </w:p>
    <w:p w14:paraId="4D7D535A" w14:textId="77777777" w:rsidR="00E56D54" w:rsidRPr="00E56D54" w:rsidRDefault="00E56D54" w:rsidP="008816E6">
      <w:pPr>
        <w:numPr>
          <w:ilvl w:val="0"/>
          <w:numId w:val="15"/>
        </w:numPr>
        <w:spacing w:before="120"/>
        <w:rPr>
          <w:rFonts w:cs="Arial"/>
          <w:sz w:val="20"/>
        </w:rPr>
      </w:pPr>
      <w:r w:rsidRPr="00E56D54">
        <w:rPr>
          <w:rFonts w:cs="Arial"/>
          <w:sz w:val="20"/>
        </w:rPr>
        <w:t>ANSI/ASHRAE Standard 72-2014</w:t>
      </w:r>
      <w:r>
        <w:rPr>
          <w:rFonts w:cs="Arial"/>
          <w:sz w:val="20"/>
        </w:rPr>
        <w:t xml:space="preserve">, </w:t>
      </w:r>
      <w:r w:rsidRPr="00E56D54">
        <w:rPr>
          <w:rFonts w:cs="Arial"/>
          <w:i/>
          <w:sz w:val="20"/>
        </w:rPr>
        <w:t>Method of Testing Open and Closed Commercial Refrigerators and Freezers</w:t>
      </w:r>
    </w:p>
    <w:p w14:paraId="5BF38BB2" w14:textId="77777777" w:rsidR="00C970B6" w:rsidRDefault="00CF53D5" w:rsidP="008816E6">
      <w:pPr>
        <w:numPr>
          <w:ilvl w:val="0"/>
          <w:numId w:val="15"/>
        </w:numPr>
        <w:spacing w:before="120"/>
        <w:rPr>
          <w:rFonts w:cs="Arial"/>
          <w:i/>
          <w:iCs/>
          <w:sz w:val="20"/>
        </w:rPr>
      </w:pPr>
      <w:r w:rsidRPr="00284FD9">
        <w:rPr>
          <w:rFonts w:cs="Arial"/>
          <w:sz w:val="20"/>
        </w:rPr>
        <w:t>ANSI/</w:t>
      </w:r>
      <w:r w:rsidRPr="00C970B6">
        <w:rPr>
          <w:rFonts w:cs="Arial"/>
          <w:sz w:val="20"/>
        </w:rPr>
        <w:t>ASHRAE/</w:t>
      </w:r>
      <w:r w:rsidR="00F26FD2">
        <w:rPr>
          <w:rFonts w:cs="Arial"/>
          <w:sz w:val="20"/>
        </w:rPr>
        <w:t>IES</w:t>
      </w:r>
      <w:r w:rsidRPr="00C970B6">
        <w:rPr>
          <w:rFonts w:cs="Arial"/>
          <w:sz w:val="20"/>
        </w:rPr>
        <w:t xml:space="preserve"> Standard 90.1-200</w:t>
      </w:r>
      <w:r w:rsidR="00480E54" w:rsidRPr="00C970B6">
        <w:rPr>
          <w:rFonts w:cs="Arial"/>
          <w:sz w:val="20"/>
        </w:rPr>
        <w:t>7</w:t>
      </w:r>
      <w:r w:rsidRPr="00C970B6">
        <w:rPr>
          <w:rFonts w:cs="Arial"/>
          <w:sz w:val="20"/>
        </w:rPr>
        <w:t xml:space="preserve">, </w:t>
      </w:r>
      <w:r w:rsidRPr="00C970B6">
        <w:rPr>
          <w:rFonts w:cs="Arial"/>
          <w:i/>
          <w:iCs/>
          <w:sz w:val="20"/>
        </w:rPr>
        <w:t>Energy Efficient Design of New Buildings Except Low-Rise Residential Buildings</w:t>
      </w:r>
    </w:p>
    <w:p w14:paraId="29430A00" w14:textId="77777777" w:rsidR="00C970B6" w:rsidRDefault="00CF53D5" w:rsidP="008816E6">
      <w:pPr>
        <w:numPr>
          <w:ilvl w:val="0"/>
          <w:numId w:val="15"/>
        </w:numPr>
        <w:spacing w:before="120"/>
        <w:rPr>
          <w:rFonts w:cs="Arial"/>
          <w:i/>
          <w:iCs/>
          <w:sz w:val="20"/>
        </w:rPr>
      </w:pPr>
      <w:r w:rsidRPr="00C970B6">
        <w:rPr>
          <w:rFonts w:cs="Arial"/>
          <w:sz w:val="20"/>
        </w:rPr>
        <w:t>ANSI/ASHRAE/</w:t>
      </w:r>
      <w:r w:rsidR="00F26FD2">
        <w:rPr>
          <w:rFonts w:cs="Arial"/>
          <w:sz w:val="20"/>
        </w:rPr>
        <w:t>IES</w:t>
      </w:r>
      <w:r w:rsidRPr="00C970B6">
        <w:rPr>
          <w:rFonts w:cs="Arial"/>
          <w:sz w:val="20"/>
        </w:rPr>
        <w:t xml:space="preserve"> Standard 90.2-200</w:t>
      </w:r>
      <w:r w:rsidR="00480E54" w:rsidRPr="00C970B6">
        <w:rPr>
          <w:rFonts w:cs="Arial"/>
          <w:sz w:val="20"/>
        </w:rPr>
        <w:t>7</w:t>
      </w:r>
      <w:r w:rsidRPr="00C970B6">
        <w:rPr>
          <w:rFonts w:cs="Arial"/>
          <w:sz w:val="20"/>
        </w:rPr>
        <w:t xml:space="preserve">, </w:t>
      </w:r>
      <w:r w:rsidRPr="00C970B6">
        <w:rPr>
          <w:rFonts w:cs="Arial"/>
          <w:i/>
          <w:iCs/>
          <w:sz w:val="20"/>
        </w:rPr>
        <w:t>Energy Efficient Design of Low-Rise Residential Buildings</w:t>
      </w:r>
    </w:p>
    <w:p w14:paraId="0BE36FC7" w14:textId="77777777" w:rsidR="00C970B6" w:rsidRPr="000D0456" w:rsidRDefault="00C970B6" w:rsidP="008816E6">
      <w:pPr>
        <w:numPr>
          <w:ilvl w:val="0"/>
          <w:numId w:val="15"/>
        </w:numPr>
        <w:spacing w:before="120"/>
        <w:rPr>
          <w:rFonts w:cs="Arial"/>
          <w:i/>
          <w:iCs/>
          <w:sz w:val="20"/>
        </w:rPr>
      </w:pPr>
      <w:r w:rsidRPr="00C970B6">
        <w:rPr>
          <w:rFonts w:cs="Calibri"/>
          <w:bCs/>
          <w:color w:val="000000"/>
          <w:sz w:val="20"/>
        </w:rPr>
        <w:t>ANSI/ASHRAE 90.4-2016</w:t>
      </w:r>
      <w:r>
        <w:rPr>
          <w:rFonts w:cs="Arial"/>
          <w:i/>
          <w:iCs/>
          <w:sz w:val="20"/>
        </w:rPr>
        <w:t xml:space="preserve">, </w:t>
      </w:r>
      <w:r w:rsidRPr="00C970B6">
        <w:rPr>
          <w:rFonts w:cs="Calibri"/>
          <w:i/>
          <w:color w:val="000000"/>
          <w:sz w:val="20"/>
        </w:rPr>
        <w:t>Energy Standard for Data Centers</w:t>
      </w:r>
    </w:p>
    <w:p w14:paraId="2F43ED9A" w14:textId="77777777" w:rsidR="000D0456" w:rsidRPr="000D0456" w:rsidRDefault="000D0456" w:rsidP="008816E6">
      <w:pPr>
        <w:numPr>
          <w:ilvl w:val="0"/>
          <w:numId w:val="15"/>
        </w:numPr>
        <w:spacing w:before="120"/>
        <w:rPr>
          <w:rFonts w:cs="Arial"/>
          <w:iCs/>
          <w:sz w:val="20"/>
        </w:rPr>
      </w:pPr>
      <w:r w:rsidRPr="000D0456">
        <w:rPr>
          <w:rFonts w:cs="Arial"/>
          <w:iCs/>
          <w:sz w:val="20"/>
        </w:rPr>
        <w:t>ANSI/ASHRAE Standard 127-2020</w:t>
      </w:r>
      <w:r>
        <w:rPr>
          <w:rFonts w:cs="Arial"/>
          <w:iCs/>
          <w:sz w:val="20"/>
        </w:rPr>
        <w:t xml:space="preserve">, </w:t>
      </w:r>
      <w:r w:rsidRPr="000D0456">
        <w:rPr>
          <w:rFonts w:cs="Arial"/>
          <w:i/>
          <w:iCs/>
          <w:sz w:val="20"/>
        </w:rPr>
        <w:t>Method of Testing for Rating Air Conditioning Units Serving Data Center (DC) and Other Information Technology Equipment (ITE) Spaces</w:t>
      </w:r>
    </w:p>
    <w:p w14:paraId="5BFEEB49" w14:textId="77777777" w:rsidR="000E1C6A" w:rsidRPr="00C970B6" w:rsidRDefault="00CF53D5" w:rsidP="008816E6">
      <w:pPr>
        <w:numPr>
          <w:ilvl w:val="0"/>
          <w:numId w:val="15"/>
        </w:numPr>
        <w:spacing w:before="120"/>
        <w:rPr>
          <w:rFonts w:cs="Arial"/>
          <w:sz w:val="20"/>
        </w:rPr>
      </w:pPr>
      <w:r w:rsidRPr="00C970B6">
        <w:rPr>
          <w:rFonts w:cs="Arial"/>
          <w:sz w:val="20"/>
        </w:rPr>
        <w:t xml:space="preserve">ANSI/ASHRAE Standard 135-2004, </w:t>
      </w:r>
      <w:r w:rsidRPr="00C970B6">
        <w:rPr>
          <w:rFonts w:cs="Arial"/>
          <w:i/>
          <w:iCs/>
          <w:sz w:val="20"/>
        </w:rPr>
        <w:t>BACnet – A Data Communication Protocol for Building Automation and Control Networks</w:t>
      </w:r>
      <w:r w:rsidR="000E1C6A" w:rsidRPr="00C970B6">
        <w:rPr>
          <w:rFonts w:cs="Arial"/>
          <w:sz w:val="20"/>
        </w:rPr>
        <w:t xml:space="preserve"> </w:t>
      </w:r>
    </w:p>
    <w:p w14:paraId="5D952E27" w14:textId="77777777" w:rsidR="000E1C6A" w:rsidRPr="00296E36" w:rsidRDefault="000E1C6A" w:rsidP="008816E6">
      <w:pPr>
        <w:numPr>
          <w:ilvl w:val="0"/>
          <w:numId w:val="15"/>
        </w:numPr>
        <w:spacing w:before="120"/>
        <w:rPr>
          <w:rFonts w:cs="Arial"/>
          <w:i/>
          <w:sz w:val="20"/>
        </w:rPr>
      </w:pPr>
      <w:r w:rsidRPr="00296E36">
        <w:rPr>
          <w:rFonts w:cs="Arial"/>
          <w:sz w:val="20"/>
        </w:rPr>
        <w:t xml:space="preserve">ASHRAE Standard 135.1-2003, </w:t>
      </w:r>
      <w:r w:rsidRPr="00296E36">
        <w:rPr>
          <w:rFonts w:cs="Arial"/>
          <w:i/>
          <w:iCs/>
          <w:sz w:val="20"/>
        </w:rPr>
        <w:t>Method of Test for Conformance to BACnet</w:t>
      </w:r>
      <w:r w:rsidRPr="00296E36">
        <w:rPr>
          <w:rFonts w:cs="Arial"/>
          <w:i/>
          <w:sz w:val="20"/>
        </w:rPr>
        <w:t>.</w:t>
      </w:r>
    </w:p>
    <w:p w14:paraId="3F1877D1" w14:textId="77777777" w:rsidR="00296E36" w:rsidRPr="00E56D54" w:rsidRDefault="00480E54" w:rsidP="008816E6">
      <w:pPr>
        <w:numPr>
          <w:ilvl w:val="0"/>
          <w:numId w:val="15"/>
        </w:numPr>
        <w:spacing w:before="120"/>
        <w:rPr>
          <w:i/>
          <w:iCs/>
          <w:color w:val="000000"/>
          <w:sz w:val="20"/>
        </w:rPr>
      </w:pPr>
      <w:r w:rsidRPr="00296E36">
        <w:rPr>
          <w:rFonts w:cs="Arial"/>
          <w:color w:val="000000"/>
          <w:sz w:val="20"/>
        </w:rPr>
        <w:t>ANSI/ASHRAE standard 140-2007</w:t>
      </w:r>
      <w:r w:rsidR="000E1C6A" w:rsidRPr="00296E36">
        <w:rPr>
          <w:rFonts w:cs="Arial"/>
          <w:color w:val="000000"/>
          <w:sz w:val="20"/>
        </w:rPr>
        <w:t xml:space="preserve">, </w:t>
      </w:r>
      <w:r w:rsidR="000E1C6A" w:rsidRPr="00296E36">
        <w:rPr>
          <w:rFonts w:cs="Arial"/>
          <w:i/>
          <w:sz w:val="20"/>
        </w:rPr>
        <w:t>Standard Method of Test for the Evaluation of Building Energy Analysis Computer Programs</w:t>
      </w:r>
    </w:p>
    <w:p w14:paraId="28B96B1D" w14:textId="77777777" w:rsidR="00E56D54" w:rsidRPr="00E56D54" w:rsidRDefault="00E56D54" w:rsidP="008816E6">
      <w:pPr>
        <w:numPr>
          <w:ilvl w:val="0"/>
          <w:numId w:val="15"/>
        </w:numPr>
        <w:spacing w:before="120"/>
        <w:rPr>
          <w:rFonts w:cs="Arial"/>
          <w:sz w:val="20"/>
        </w:rPr>
      </w:pPr>
      <w:r w:rsidRPr="00E56D54">
        <w:rPr>
          <w:rFonts w:cs="Arial"/>
          <w:sz w:val="20"/>
        </w:rPr>
        <w:t>ANSI/ASHRAE Standard 145.2-2011</w:t>
      </w:r>
      <w:r>
        <w:rPr>
          <w:rFonts w:cs="Arial"/>
          <w:sz w:val="20"/>
        </w:rPr>
        <w:t xml:space="preserve">, </w:t>
      </w:r>
      <w:r w:rsidRPr="00E56D54">
        <w:rPr>
          <w:rFonts w:cs="Arial"/>
          <w:i/>
          <w:sz w:val="20"/>
        </w:rPr>
        <w:t>Laboratory Test Method for Assessing the Performance of Gas-Phase Air Cleaning Systems: Air Cleaning Devices</w:t>
      </w:r>
    </w:p>
    <w:p w14:paraId="6C4EF75F" w14:textId="77777777" w:rsidR="00E56D54" w:rsidRPr="00E56D54" w:rsidRDefault="00E56D54" w:rsidP="008816E6">
      <w:pPr>
        <w:numPr>
          <w:ilvl w:val="0"/>
          <w:numId w:val="15"/>
        </w:numPr>
        <w:spacing w:before="120"/>
        <w:rPr>
          <w:rFonts w:cs="Arial"/>
          <w:sz w:val="20"/>
        </w:rPr>
      </w:pPr>
      <w:r w:rsidRPr="00E56D54">
        <w:rPr>
          <w:rFonts w:cs="Arial"/>
          <w:sz w:val="20"/>
        </w:rPr>
        <w:t>ANSI/ASHRAE Standard 147-2003</w:t>
      </w:r>
      <w:r>
        <w:rPr>
          <w:rFonts w:cs="Arial"/>
          <w:sz w:val="20"/>
        </w:rPr>
        <w:t xml:space="preserve">, </w:t>
      </w:r>
      <w:r w:rsidRPr="00E56D54">
        <w:rPr>
          <w:rFonts w:cs="Arial"/>
          <w:i/>
          <w:sz w:val="20"/>
        </w:rPr>
        <w:t>Reducing the Release of Halogenated Refrigerants from Refrigerating and Air-Conditioning Equipment and Systems</w:t>
      </w:r>
    </w:p>
    <w:p w14:paraId="2C74EE6D" w14:textId="77777777" w:rsidR="00E56D54" w:rsidRPr="00FC37A9" w:rsidRDefault="00FC37A9" w:rsidP="008816E6">
      <w:pPr>
        <w:numPr>
          <w:ilvl w:val="0"/>
          <w:numId w:val="15"/>
        </w:numPr>
        <w:spacing w:before="120"/>
        <w:rPr>
          <w:rFonts w:cs="Arial"/>
          <w:sz w:val="20"/>
        </w:rPr>
      </w:pPr>
      <w:r w:rsidRPr="00FC37A9">
        <w:rPr>
          <w:rFonts w:cs="Arial"/>
          <w:sz w:val="20"/>
        </w:rPr>
        <w:t>ANSI/</w:t>
      </w:r>
      <w:r w:rsidR="00E56D54" w:rsidRPr="00FC37A9">
        <w:rPr>
          <w:rFonts w:cs="Arial"/>
          <w:sz w:val="20"/>
        </w:rPr>
        <w:t>ASHRAE Standard 154</w:t>
      </w:r>
      <w:r w:rsidRPr="00FC37A9">
        <w:rPr>
          <w:rFonts w:cs="Arial"/>
          <w:sz w:val="20"/>
        </w:rPr>
        <w:t>,</w:t>
      </w:r>
      <w:r w:rsidRPr="00FC37A9">
        <w:rPr>
          <w:rFonts w:cs="Arial"/>
          <w:i/>
          <w:sz w:val="20"/>
        </w:rPr>
        <w:t xml:space="preserve"> </w:t>
      </w:r>
      <w:r w:rsidRPr="00FC37A9">
        <w:rPr>
          <w:rFonts w:cs="Calibri"/>
          <w:bCs/>
          <w:i/>
          <w:sz w:val="20"/>
        </w:rPr>
        <w:t>Ventilation for Commercial Cooking Operations</w:t>
      </w:r>
    </w:p>
    <w:p w14:paraId="1CEB8944" w14:textId="77777777" w:rsidR="00E56D54" w:rsidRPr="00FC37A9" w:rsidRDefault="00FC37A9" w:rsidP="008816E6">
      <w:pPr>
        <w:numPr>
          <w:ilvl w:val="0"/>
          <w:numId w:val="15"/>
        </w:numPr>
        <w:spacing w:before="120"/>
        <w:rPr>
          <w:rFonts w:cs="Arial"/>
          <w:sz w:val="20"/>
        </w:rPr>
      </w:pPr>
      <w:r w:rsidRPr="00FC37A9">
        <w:rPr>
          <w:rFonts w:cs="Arial"/>
          <w:sz w:val="20"/>
        </w:rPr>
        <w:t>ANSI/</w:t>
      </w:r>
      <w:r w:rsidR="00E56D54" w:rsidRPr="00FC37A9">
        <w:rPr>
          <w:rFonts w:cs="Arial"/>
          <w:sz w:val="20"/>
        </w:rPr>
        <w:t>ASHRAE Standard 160</w:t>
      </w:r>
      <w:r w:rsidRPr="00FC37A9">
        <w:rPr>
          <w:rFonts w:cs="Arial"/>
          <w:sz w:val="20"/>
        </w:rPr>
        <w:t>,</w:t>
      </w:r>
      <w:r w:rsidRPr="00FC37A9">
        <w:rPr>
          <w:rFonts w:cs="Arial"/>
          <w:i/>
          <w:sz w:val="20"/>
        </w:rPr>
        <w:t xml:space="preserve"> </w:t>
      </w:r>
      <w:r w:rsidRPr="00FC37A9">
        <w:rPr>
          <w:rFonts w:cs="Calibri"/>
          <w:bCs/>
          <w:i/>
          <w:sz w:val="20"/>
        </w:rPr>
        <w:t>Criteria for Moisture-Control Design Analysis in Buildings</w:t>
      </w:r>
    </w:p>
    <w:p w14:paraId="12FDBBFD" w14:textId="77777777" w:rsidR="00FC37A9" w:rsidRPr="00FC37A9" w:rsidRDefault="00FC37A9" w:rsidP="008816E6">
      <w:pPr>
        <w:numPr>
          <w:ilvl w:val="0"/>
          <w:numId w:val="15"/>
        </w:numPr>
        <w:spacing w:before="120"/>
        <w:rPr>
          <w:rFonts w:cs="Arial"/>
          <w:sz w:val="20"/>
        </w:rPr>
      </w:pPr>
      <w:r w:rsidRPr="00FC37A9">
        <w:rPr>
          <w:rFonts w:cs="Arial"/>
          <w:sz w:val="20"/>
        </w:rPr>
        <w:t>ANSI/ASHRAE Standard 161,</w:t>
      </w:r>
      <w:r w:rsidRPr="00FC37A9">
        <w:rPr>
          <w:rFonts w:cs="Arial"/>
          <w:i/>
          <w:sz w:val="20"/>
        </w:rPr>
        <w:t xml:space="preserve"> </w:t>
      </w:r>
      <w:r w:rsidRPr="00FC37A9">
        <w:rPr>
          <w:rFonts w:cs="Calibri"/>
          <w:bCs/>
          <w:i/>
          <w:sz w:val="20"/>
        </w:rPr>
        <w:t>Air Quality Within Commercial Aircraft</w:t>
      </w:r>
    </w:p>
    <w:p w14:paraId="2B219AEC" w14:textId="77777777" w:rsidR="00296E36" w:rsidRPr="00296E36" w:rsidRDefault="004C7BE5" w:rsidP="008816E6">
      <w:pPr>
        <w:numPr>
          <w:ilvl w:val="0"/>
          <w:numId w:val="15"/>
        </w:numPr>
        <w:spacing w:before="120"/>
        <w:rPr>
          <w:i/>
          <w:iCs/>
          <w:color w:val="000000"/>
          <w:sz w:val="20"/>
        </w:rPr>
      </w:pPr>
      <w:r w:rsidRPr="00296E36">
        <w:rPr>
          <w:rFonts w:cs="Arial"/>
          <w:color w:val="000000"/>
          <w:sz w:val="20"/>
        </w:rPr>
        <w:t xml:space="preserve">ANSI/ASHRAE Standard 169-2006, </w:t>
      </w:r>
      <w:r w:rsidRPr="00296E36">
        <w:rPr>
          <w:rFonts w:cs="Arial"/>
          <w:i/>
          <w:iCs/>
          <w:color w:val="000000"/>
          <w:sz w:val="20"/>
        </w:rPr>
        <w:t>Weather Data for Building Design Standards</w:t>
      </w:r>
    </w:p>
    <w:p w14:paraId="43412A8C" w14:textId="77777777" w:rsidR="00296E36" w:rsidRDefault="00E56D54" w:rsidP="008816E6">
      <w:pPr>
        <w:numPr>
          <w:ilvl w:val="0"/>
          <w:numId w:val="15"/>
        </w:numPr>
        <w:spacing w:before="120"/>
        <w:rPr>
          <w:i/>
          <w:iCs/>
          <w:color w:val="000000"/>
          <w:sz w:val="20"/>
        </w:rPr>
      </w:pPr>
      <w:r>
        <w:rPr>
          <w:color w:val="000000"/>
          <w:sz w:val="20"/>
        </w:rPr>
        <w:t>A</w:t>
      </w:r>
      <w:r w:rsidR="00296E36" w:rsidRPr="00296E36">
        <w:rPr>
          <w:color w:val="000000"/>
          <w:sz w:val="20"/>
        </w:rPr>
        <w:t xml:space="preserve">NSI/ASHRAE/ASHE Standard 170-2008, </w:t>
      </w:r>
      <w:r w:rsidR="00296E36" w:rsidRPr="00296E36">
        <w:rPr>
          <w:i/>
          <w:iCs/>
          <w:color w:val="000000"/>
          <w:sz w:val="20"/>
        </w:rPr>
        <w:t>Ventilation of Healthcare Facilities</w:t>
      </w:r>
    </w:p>
    <w:p w14:paraId="360A1C65" w14:textId="77777777" w:rsidR="009660DA" w:rsidRPr="009660DA" w:rsidRDefault="009660DA" w:rsidP="008816E6">
      <w:pPr>
        <w:numPr>
          <w:ilvl w:val="0"/>
          <w:numId w:val="15"/>
        </w:numPr>
        <w:spacing w:before="120"/>
        <w:rPr>
          <w:i/>
          <w:iCs/>
          <w:color w:val="000000"/>
          <w:sz w:val="20"/>
        </w:rPr>
      </w:pPr>
      <w:r>
        <w:rPr>
          <w:color w:val="000000"/>
          <w:sz w:val="20"/>
        </w:rPr>
        <w:t xml:space="preserve">ANSI/ASHRAE Standard 185.1-2015 </w:t>
      </w:r>
      <w:r>
        <w:rPr>
          <w:i/>
          <w:color w:val="000000"/>
          <w:sz w:val="20"/>
        </w:rPr>
        <w:t>Method of Testing UVC Lights for Use in Air Handling Units or Air Ducts to Inactivate Airborne Microorganisms</w:t>
      </w:r>
    </w:p>
    <w:p w14:paraId="3CF018DF" w14:textId="77777777" w:rsidR="009660DA" w:rsidRPr="00296E36" w:rsidRDefault="009660DA" w:rsidP="008816E6">
      <w:pPr>
        <w:numPr>
          <w:ilvl w:val="0"/>
          <w:numId w:val="15"/>
        </w:numPr>
        <w:spacing w:before="120"/>
        <w:rPr>
          <w:i/>
          <w:iCs/>
          <w:color w:val="000000"/>
          <w:sz w:val="20"/>
        </w:rPr>
      </w:pPr>
      <w:r>
        <w:rPr>
          <w:color w:val="000000"/>
          <w:sz w:val="20"/>
        </w:rPr>
        <w:t xml:space="preserve">ANSI/ASHRAE Standard 185.2-2014 </w:t>
      </w:r>
      <w:r>
        <w:rPr>
          <w:i/>
          <w:color w:val="000000"/>
          <w:sz w:val="20"/>
        </w:rPr>
        <w:t>Method of Testing Ultraviolet Lamps for Use in HVAC&amp;R Units or Air Ducts to Inactivate Microorganisms on Irradiated Surfaces</w:t>
      </w:r>
    </w:p>
    <w:p w14:paraId="61F6F61B" w14:textId="77777777" w:rsidR="00296E36" w:rsidRPr="00E56D54" w:rsidRDefault="00296E36" w:rsidP="008816E6">
      <w:pPr>
        <w:numPr>
          <w:ilvl w:val="0"/>
          <w:numId w:val="15"/>
        </w:numPr>
        <w:spacing w:before="120"/>
        <w:rPr>
          <w:color w:val="000000"/>
          <w:sz w:val="20"/>
        </w:rPr>
      </w:pPr>
      <w:r>
        <w:rPr>
          <w:color w:val="000000"/>
          <w:sz w:val="20"/>
        </w:rPr>
        <w:t>ANSI</w:t>
      </w:r>
      <w:r w:rsidRPr="00296E36">
        <w:rPr>
          <w:color w:val="000000"/>
          <w:sz w:val="20"/>
        </w:rPr>
        <w:t>/ASHRAE/</w:t>
      </w:r>
      <w:r w:rsidR="00F26FD2">
        <w:rPr>
          <w:color w:val="000000"/>
          <w:sz w:val="20"/>
        </w:rPr>
        <w:t>IES</w:t>
      </w:r>
      <w:r w:rsidRPr="00296E36">
        <w:rPr>
          <w:color w:val="000000"/>
          <w:sz w:val="20"/>
        </w:rPr>
        <w:t xml:space="preserve">/USGBC Standard 189.1P, </w:t>
      </w:r>
      <w:r w:rsidRPr="00296E36">
        <w:rPr>
          <w:i/>
          <w:iCs/>
          <w:color w:val="000000"/>
          <w:sz w:val="20"/>
        </w:rPr>
        <w:t>Standard for the Design of High-Performance, Green Buildings Except Low-Rise Residential Buildings</w:t>
      </w:r>
    </w:p>
    <w:p w14:paraId="5A4C5481" w14:textId="0CDA0DC1" w:rsidR="00E56D54" w:rsidRPr="005F6932" w:rsidRDefault="00E56D54" w:rsidP="008816E6">
      <w:pPr>
        <w:numPr>
          <w:ilvl w:val="0"/>
          <w:numId w:val="15"/>
        </w:numPr>
        <w:spacing w:before="120"/>
        <w:rPr>
          <w:rFonts w:cs="Arial"/>
          <w:sz w:val="20"/>
        </w:rPr>
      </w:pPr>
      <w:r w:rsidRPr="00E56D54">
        <w:rPr>
          <w:rFonts w:cs="Arial"/>
          <w:sz w:val="20"/>
        </w:rPr>
        <w:t>AN</w:t>
      </w:r>
      <w:r>
        <w:rPr>
          <w:rFonts w:cs="Arial"/>
          <w:sz w:val="20"/>
        </w:rPr>
        <w:t xml:space="preserve">SI/ASHRAE/IES Standard 202-2013, </w:t>
      </w:r>
      <w:r w:rsidRPr="00E56D54">
        <w:rPr>
          <w:rFonts w:cs="Arial"/>
          <w:i/>
          <w:sz w:val="20"/>
        </w:rPr>
        <w:t>Commissioning Process for Buildings and Systems</w:t>
      </w:r>
    </w:p>
    <w:p w14:paraId="244E663A" w14:textId="1E6ABF0B" w:rsidR="005F6932" w:rsidRPr="00FF0EBF" w:rsidRDefault="005F6932" w:rsidP="008816E6">
      <w:pPr>
        <w:numPr>
          <w:ilvl w:val="0"/>
          <w:numId w:val="15"/>
        </w:numPr>
        <w:spacing w:before="120"/>
        <w:rPr>
          <w:rFonts w:cs="Arial"/>
          <w:sz w:val="20"/>
        </w:rPr>
      </w:pPr>
      <w:r w:rsidRPr="005F6932">
        <w:rPr>
          <w:rFonts w:cs="Arial"/>
          <w:sz w:val="20"/>
        </w:rPr>
        <w:t>ANSI/ASHRAE Standard 205-2023</w:t>
      </w:r>
      <w:r>
        <w:rPr>
          <w:rFonts w:cs="Arial"/>
          <w:sz w:val="20"/>
        </w:rPr>
        <w:t xml:space="preserve">, </w:t>
      </w:r>
      <w:r w:rsidRPr="005F6932">
        <w:rPr>
          <w:rFonts w:cs="Arial"/>
          <w:i/>
          <w:iCs/>
          <w:sz w:val="20"/>
        </w:rPr>
        <w:t>Standard Representation of Performance Simulation Data for HVAC&amp;R and Other Facility Equipment</w:t>
      </w:r>
    </w:p>
    <w:p w14:paraId="2C64499C" w14:textId="3AB8E417" w:rsidR="009B2D5B" w:rsidRDefault="00FF0EBF" w:rsidP="002926D8">
      <w:pPr>
        <w:numPr>
          <w:ilvl w:val="0"/>
          <w:numId w:val="15"/>
        </w:numPr>
        <w:spacing w:before="120"/>
        <w:rPr>
          <w:rFonts w:cs="Arial"/>
          <w:sz w:val="20"/>
        </w:rPr>
      </w:pPr>
      <w:r w:rsidRPr="00FF0EBF">
        <w:rPr>
          <w:rFonts w:cs="Arial"/>
          <w:sz w:val="20"/>
        </w:rPr>
        <w:t xml:space="preserve">ANSI/ASHRAE Standard 209-2018, </w:t>
      </w:r>
      <w:r w:rsidRPr="00FF0EBF">
        <w:rPr>
          <w:rFonts w:cs="Arial"/>
          <w:i/>
          <w:sz w:val="20"/>
        </w:rPr>
        <w:t>Energy Simulation Aided Design for Buildings except Low-Rise Residential Buildings</w:t>
      </w:r>
    </w:p>
    <w:p w14:paraId="621312DB" w14:textId="09B98DFB" w:rsidR="002926D8" w:rsidRPr="002926D8" w:rsidRDefault="002926D8" w:rsidP="002926D8">
      <w:pPr>
        <w:numPr>
          <w:ilvl w:val="0"/>
          <w:numId w:val="15"/>
        </w:numPr>
        <w:spacing w:before="120"/>
        <w:rPr>
          <w:rFonts w:cs="Arial"/>
          <w:sz w:val="16"/>
          <w:szCs w:val="16"/>
        </w:rPr>
      </w:pPr>
      <w:r>
        <w:rPr>
          <w:rFonts w:cs="Calibri"/>
          <w:color w:val="000000"/>
          <w:sz w:val="20"/>
        </w:rPr>
        <w:t>ANSI/</w:t>
      </w:r>
      <w:r w:rsidRPr="002926D8">
        <w:rPr>
          <w:rFonts w:cs="Calibri"/>
          <w:color w:val="000000"/>
          <w:sz w:val="20"/>
        </w:rPr>
        <w:t>ASHRAE Standard 224-2023</w:t>
      </w:r>
      <w:r>
        <w:rPr>
          <w:rFonts w:cs="Calibri"/>
          <w:color w:val="000000"/>
          <w:sz w:val="20"/>
        </w:rPr>
        <w:t xml:space="preserve">, </w:t>
      </w:r>
      <w:r w:rsidRPr="002926D8">
        <w:rPr>
          <w:rFonts w:cs="Calibri"/>
          <w:i/>
          <w:iCs/>
          <w:color w:val="000000"/>
          <w:sz w:val="20"/>
        </w:rPr>
        <w:t>Standard for the Application of Building Information Modeling</w:t>
      </w:r>
    </w:p>
    <w:p w14:paraId="1E68BB78" w14:textId="77777777" w:rsidR="009B2D5B" w:rsidRDefault="009B2D5B">
      <w:pPr>
        <w:rPr>
          <w:rFonts w:cs="Arial"/>
          <w:sz w:val="20"/>
        </w:rPr>
      </w:pPr>
      <w:r w:rsidRPr="00284FD9">
        <w:rPr>
          <w:rStyle w:val="Strong"/>
          <w:rFonts w:cs="Arial"/>
          <w:sz w:val="20"/>
        </w:rPr>
        <w:lastRenderedPageBreak/>
        <w:t>How to Submit a Proposed Change to an ASHRAE Standard Under Continuous Maintenance:</w:t>
      </w:r>
      <w:r w:rsidRPr="00284FD9">
        <w:rPr>
          <w:rFonts w:cs="Arial"/>
          <w:sz w:val="20"/>
        </w:rPr>
        <w:br/>
        <w:t xml:space="preserve">go to </w:t>
      </w:r>
      <w:hyperlink r:id="rId22" w:tgtFrame="_blank" w:history="1">
        <w:r w:rsidRPr="0021127F">
          <w:rPr>
            <w:rStyle w:val="Strong"/>
            <w:rFonts w:cs="Arial"/>
            <w:color w:val="006699"/>
            <w:sz w:val="20"/>
            <w:u w:val="single"/>
          </w:rPr>
          <w:t>www.ashrae.org</w:t>
        </w:r>
      </w:hyperlink>
      <w:r w:rsidRPr="00284FD9">
        <w:rPr>
          <w:rFonts w:cs="Arial"/>
          <w:sz w:val="20"/>
        </w:rPr>
        <w:t xml:space="preserve">, select </w:t>
      </w:r>
      <w:r w:rsidRPr="00284FD9">
        <w:rPr>
          <w:rStyle w:val="Strong"/>
          <w:rFonts w:cs="Arial"/>
          <w:sz w:val="20"/>
        </w:rPr>
        <w:t>STANDARDS</w:t>
      </w:r>
      <w:r w:rsidRPr="00284FD9">
        <w:rPr>
          <w:rFonts w:cs="Arial"/>
          <w:sz w:val="20"/>
        </w:rPr>
        <w:t xml:space="preserve"> from the homepage, then select this topic. </w:t>
      </w:r>
      <w:r w:rsidR="00720EA1">
        <w:rPr>
          <w:rFonts w:cs="Arial"/>
          <w:sz w:val="20"/>
        </w:rPr>
        <w:t xml:space="preserve"> (See next page)</w:t>
      </w:r>
    </w:p>
    <w:p w14:paraId="32EC9D3F" w14:textId="77777777" w:rsidR="00720EA1" w:rsidRPr="00284FD9" w:rsidRDefault="00720EA1">
      <w:pPr>
        <w:rPr>
          <w:rFonts w:cs="Arial"/>
          <w:sz w:val="20"/>
        </w:rPr>
      </w:pPr>
    </w:p>
    <w:p w14:paraId="3A594BA2" w14:textId="77777777" w:rsidR="009B2D5B" w:rsidRPr="00284FD9" w:rsidRDefault="00720EA1">
      <w:pPr>
        <w:pStyle w:val="NormalWeb"/>
        <w:spacing w:before="0" w:beforeAutospacing="0" w:after="0" w:afterAutospacing="0"/>
        <w:rPr>
          <w:rFonts w:ascii="Calibri" w:hAnsi="Calibri" w:cs="Arial"/>
          <w:sz w:val="20"/>
        </w:rPr>
      </w:pPr>
      <w:r>
        <w:rPr>
          <w:rStyle w:val="Strong"/>
          <w:rFonts w:ascii="Calibri" w:hAnsi="Calibri" w:cs="Arial"/>
          <w:sz w:val="20"/>
        </w:rPr>
        <w:t xml:space="preserve">ASHRAE </w:t>
      </w:r>
      <w:r w:rsidR="009B2D5B" w:rsidRPr="00284FD9">
        <w:rPr>
          <w:rStyle w:val="Strong"/>
          <w:rFonts w:ascii="Calibri" w:hAnsi="Calibri" w:cs="Arial"/>
          <w:sz w:val="20"/>
        </w:rPr>
        <w:t>Contact:</w:t>
      </w:r>
      <w:r w:rsidR="009B2D5B" w:rsidRPr="00284FD9">
        <w:rPr>
          <w:rFonts w:ascii="Calibri" w:hAnsi="Calibri" w:cs="Arial"/>
          <w:sz w:val="20"/>
        </w:rPr>
        <w:t xml:space="preserve"> </w:t>
      </w:r>
    </w:p>
    <w:p w14:paraId="0EB76636" w14:textId="77777777" w:rsidR="009B2D5B" w:rsidRPr="00284FD9" w:rsidRDefault="009B2D5B">
      <w:pPr>
        <w:spacing w:before="100" w:beforeAutospacing="1" w:after="100" w:afterAutospacing="1"/>
        <w:ind w:left="720" w:right="720"/>
        <w:rPr>
          <w:rFonts w:cs="Arial"/>
          <w:sz w:val="20"/>
        </w:rPr>
      </w:pPr>
      <w:r w:rsidRPr="00284FD9">
        <w:rPr>
          <w:rFonts w:cs="Arial"/>
          <w:sz w:val="20"/>
        </w:rPr>
        <w:t>Standards Secretary</w:t>
      </w:r>
      <w:r w:rsidRPr="00284FD9">
        <w:rPr>
          <w:rFonts w:cs="Arial"/>
          <w:sz w:val="20"/>
        </w:rPr>
        <w:br/>
        <w:t>1791 Tullie Circle, NE</w:t>
      </w:r>
      <w:r w:rsidRPr="00284FD9">
        <w:rPr>
          <w:rFonts w:cs="Arial"/>
          <w:sz w:val="20"/>
        </w:rPr>
        <w:br/>
        <w:t>Atlanta, GA 30329-2305</w:t>
      </w:r>
      <w:r w:rsidRPr="00284FD9">
        <w:rPr>
          <w:rFonts w:cs="Arial"/>
          <w:sz w:val="20"/>
        </w:rPr>
        <w:br/>
        <w:t>Phone: 404-636-8400</w:t>
      </w:r>
      <w:r w:rsidRPr="00284FD9">
        <w:rPr>
          <w:rFonts w:cs="Arial"/>
          <w:sz w:val="20"/>
        </w:rPr>
        <w:br/>
        <w:t>Fax: 404-321-5478</w:t>
      </w:r>
      <w:r w:rsidRPr="00284FD9">
        <w:rPr>
          <w:rFonts w:cs="Arial"/>
          <w:sz w:val="20"/>
        </w:rPr>
        <w:br/>
      </w:r>
      <w:hyperlink r:id="rId23" w:history="1">
        <w:r w:rsidRPr="0021127F">
          <w:rPr>
            <w:rStyle w:val="Strong"/>
            <w:rFonts w:cs="Arial"/>
            <w:color w:val="006699"/>
            <w:sz w:val="20"/>
            <w:u w:val="single"/>
          </w:rPr>
          <w:t>standards.section@ashrae.org</w:t>
        </w:r>
      </w:hyperlink>
    </w:p>
    <w:p w14:paraId="2CD8EFB9" w14:textId="77777777" w:rsidR="00171A4C" w:rsidRPr="005C0F45" w:rsidRDefault="009B2D5B" w:rsidP="00171A4C">
      <w:pPr>
        <w:rPr>
          <w:rFonts w:ascii="Arial" w:hAnsi="Arial" w:cs="Arial"/>
          <w:color w:val="000000"/>
          <w:szCs w:val="22"/>
        </w:rPr>
      </w:pPr>
      <w:r w:rsidRPr="00284FD9">
        <w:rPr>
          <w:rStyle w:val="Strong"/>
          <w:rFonts w:cs="Arial"/>
          <w:sz w:val="20"/>
        </w:rPr>
        <w:br w:type="page"/>
      </w:r>
      <w:r w:rsidR="00171A4C" w:rsidRPr="005C0F45">
        <w:rPr>
          <w:rStyle w:val="Strong"/>
          <w:rFonts w:ascii="Arial" w:hAnsi="Arial" w:cs="Arial"/>
          <w:color w:val="000000"/>
          <w:szCs w:val="22"/>
        </w:rPr>
        <w:lastRenderedPageBreak/>
        <w:t>American National Standards Maintained Under Continuous Maintenance</w:t>
      </w:r>
      <w:r w:rsidR="00171A4C" w:rsidRPr="005C0F45">
        <w:rPr>
          <w:rFonts w:ascii="Arial" w:hAnsi="Arial" w:cs="Arial"/>
          <w:b/>
          <w:bCs/>
          <w:color w:val="000000"/>
          <w:szCs w:val="22"/>
        </w:rPr>
        <w:br/>
      </w:r>
      <w:r w:rsidR="00171A4C" w:rsidRPr="005C0F45">
        <w:rPr>
          <w:rStyle w:val="Strong"/>
          <w:rFonts w:ascii="Arial" w:hAnsi="Arial" w:cs="Arial"/>
          <w:color w:val="000000"/>
          <w:szCs w:val="22"/>
        </w:rPr>
        <w:t>ASME</w:t>
      </w:r>
      <w:r w:rsidR="00171A4C" w:rsidRPr="005C0F45">
        <w:rPr>
          <w:rFonts w:ascii="Arial" w:hAnsi="Arial" w:cs="Arial"/>
          <w:color w:val="000000"/>
          <w:szCs w:val="22"/>
        </w:rPr>
        <w:t xml:space="preserve"> </w:t>
      </w:r>
    </w:p>
    <w:p w14:paraId="19715856" w14:textId="77777777" w:rsidR="00171A4C" w:rsidRPr="005C0F45" w:rsidRDefault="00171A4C" w:rsidP="00171A4C">
      <w:pPr>
        <w:spacing w:before="100" w:beforeAutospacing="1" w:after="100" w:afterAutospacing="1"/>
        <w:ind w:left="720" w:right="720"/>
        <w:rPr>
          <w:rFonts w:ascii="Arial" w:hAnsi="Arial" w:cs="Arial"/>
          <w:color w:val="000000"/>
          <w:szCs w:val="22"/>
        </w:rPr>
      </w:pPr>
      <w:r w:rsidRPr="005C0F45">
        <w:rPr>
          <w:rStyle w:val="Strong"/>
          <w:rFonts w:ascii="Arial" w:hAnsi="Arial" w:cs="Arial"/>
          <w:color w:val="000000"/>
          <w:szCs w:val="22"/>
        </w:rPr>
        <w:t>Continuous Maintenance language applicable to all eligible standards:</w:t>
      </w:r>
      <w:r w:rsidRPr="005C0F45">
        <w:rPr>
          <w:rFonts w:ascii="Arial" w:hAnsi="Arial" w:cs="Arial"/>
          <w:color w:val="000000"/>
          <w:szCs w:val="22"/>
        </w:rPr>
        <w:t xml:space="preserve"> </w:t>
      </w:r>
      <w:r w:rsidRPr="005C0F45">
        <w:rPr>
          <w:rFonts w:ascii="Arial" w:hAnsi="Arial" w:cs="Arial"/>
          <w:color w:val="000000"/>
          <w:szCs w:val="22"/>
        </w:rPr>
        <w:br/>
      </w:r>
    </w:p>
    <w:p w14:paraId="2C56A3B3" w14:textId="77777777" w:rsidR="00171A4C" w:rsidRPr="005C0F45" w:rsidRDefault="00171A4C" w:rsidP="00171A4C">
      <w:pPr>
        <w:rPr>
          <w:rFonts w:ascii="Arial" w:hAnsi="Arial" w:cs="Arial"/>
          <w:color w:val="000000"/>
          <w:szCs w:val="22"/>
        </w:rPr>
      </w:pPr>
      <w:r w:rsidRPr="005C0F45">
        <w:rPr>
          <w:rFonts w:ascii="Arial" w:hAnsi="Arial" w:cs="Arial"/>
          <w:color w:val="000000"/>
          <w:szCs w:val="22"/>
        </w:rPr>
        <w:t>Revis</w:t>
      </w:r>
      <w:r>
        <w:rPr>
          <w:rFonts w:ascii="Arial" w:hAnsi="Arial" w:cs="Arial"/>
          <w:color w:val="000000"/>
          <w:szCs w:val="22"/>
        </w:rPr>
        <w:t>ed edit</w:t>
      </w:r>
      <w:r w:rsidRPr="005C0F45">
        <w:rPr>
          <w:rFonts w:ascii="Arial" w:hAnsi="Arial" w:cs="Arial"/>
          <w:color w:val="000000"/>
          <w:szCs w:val="22"/>
        </w:rPr>
        <w:t xml:space="preserve">ions </w:t>
      </w:r>
      <w:r>
        <w:rPr>
          <w:rFonts w:ascii="Arial" w:hAnsi="Arial" w:cs="Arial"/>
          <w:color w:val="000000"/>
          <w:szCs w:val="22"/>
        </w:rPr>
        <w:t xml:space="preserve">of </w:t>
      </w:r>
      <w:r w:rsidRPr="005C0F45">
        <w:rPr>
          <w:rFonts w:ascii="Arial" w:hAnsi="Arial" w:cs="Arial"/>
          <w:color w:val="000000"/>
          <w:szCs w:val="22"/>
        </w:rPr>
        <w:t xml:space="preserve">ASME Codes and Standards result from committee consideration of factors such as technological advances, new data, and changing environmental and industry needs. Proposals for revisions are processed in accordance with ASME's accredited Codes and Standards Development Committee Procedures and supplemental procedures of the pertinent standards development committee. </w:t>
      </w:r>
    </w:p>
    <w:p w14:paraId="12D2D64F" w14:textId="77777777" w:rsidR="00171A4C" w:rsidRPr="005C0F45" w:rsidRDefault="00171A4C" w:rsidP="00171A4C">
      <w:pPr>
        <w:pStyle w:val="NormalWeb"/>
        <w:spacing w:before="0" w:beforeAutospacing="0" w:after="0" w:afterAutospacing="0"/>
        <w:rPr>
          <w:rFonts w:ascii="Arial" w:hAnsi="Arial" w:cs="Arial"/>
          <w:color w:val="000000"/>
          <w:szCs w:val="22"/>
        </w:rPr>
      </w:pPr>
      <w:r w:rsidRPr="005C0F45">
        <w:rPr>
          <w:rFonts w:ascii="Arial" w:hAnsi="Arial" w:cs="Arial"/>
          <w:color w:val="000000"/>
          <w:szCs w:val="22"/>
        </w:rPr>
        <w:t xml:space="preserve">Requests for revisions may be submitted at any time and on any portion of the code or standard. Requests will be considered by the responsible committee for </w:t>
      </w:r>
      <w:r>
        <w:rPr>
          <w:rFonts w:ascii="Arial" w:hAnsi="Arial" w:cs="Arial"/>
          <w:color w:val="000000"/>
          <w:szCs w:val="22"/>
        </w:rPr>
        <w:t xml:space="preserve">the </w:t>
      </w:r>
      <w:r w:rsidRPr="005C0F45">
        <w:rPr>
          <w:rFonts w:ascii="Arial" w:hAnsi="Arial" w:cs="Arial"/>
          <w:color w:val="000000"/>
          <w:szCs w:val="22"/>
        </w:rPr>
        <w:t xml:space="preserve">next edition of the code or standard, as applicable. </w:t>
      </w:r>
    </w:p>
    <w:p w14:paraId="3D7444BB" w14:textId="77777777" w:rsidR="00171A4C" w:rsidRPr="005C0F45" w:rsidRDefault="00807582" w:rsidP="00171A4C">
      <w:pPr>
        <w:pStyle w:val="NormalWeb"/>
        <w:spacing w:before="0" w:beforeAutospacing="0" w:after="0" w:afterAutospacing="0"/>
        <w:rPr>
          <w:rFonts w:ascii="Arial" w:hAnsi="Arial" w:cs="Arial"/>
          <w:color w:val="000000"/>
          <w:szCs w:val="22"/>
        </w:rPr>
      </w:pPr>
      <w:hyperlink r:id="rId24" w:history="1">
        <w:r w:rsidR="00171A4C" w:rsidRPr="005C0F45">
          <w:rPr>
            <w:rStyle w:val="Strong"/>
            <w:rFonts w:ascii="Arial" w:hAnsi="Arial" w:cs="Arial"/>
            <w:color w:val="000000"/>
            <w:szCs w:val="22"/>
            <w:u w:val="single"/>
          </w:rPr>
          <w:t>Contacts:</w:t>
        </w:r>
      </w:hyperlink>
      <w:r w:rsidR="00171A4C" w:rsidRPr="005C0F45">
        <w:rPr>
          <w:rFonts w:ascii="Arial" w:hAnsi="Arial" w:cs="Arial"/>
          <w:color w:val="000000"/>
          <w:szCs w:val="22"/>
        </w:rPr>
        <w:t xml:space="preserve"> See associated standards below the list of technical staff contacts. </w:t>
      </w:r>
    </w:p>
    <w:p w14:paraId="307D7DF8" w14:textId="77777777" w:rsidR="00171A4C" w:rsidRPr="005C0F45" w:rsidRDefault="00171A4C" w:rsidP="00171A4C">
      <w:pPr>
        <w:pStyle w:val="NormalWeb"/>
        <w:spacing w:before="120" w:beforeAutospacing="0" w:after="120" w:afterAutospacing="0"/>
        <w:rPr>
          <w:rFonts w:ascii="Arial" w:hAnsi="Arial" w:cs="Arial"/>
          <w:color w:val="000000"/>
          <w:szCs w:val="22"/>
        </w:rPr>
      </w:pPr>
      <w:r w:rsidRPr="005C0F45">
        <w:rPr>
          <w:rStyle w:val="Strong"/>
          <w:rFonts w:ascii="Arial" w:hAnsi="Arial" w:cs="Arial"/>
          <w:color w:val="000000"/>
          <w:szCs w:val="22"/>
        </w:rPr>
        <w:t>NOTE</w:t>
      </w:r>
      <w:r w:rsidRPr="005C0F45">
        <w:rPr>
          <w:rFonts w:ascii="Arial" w:hAnsi="Arial" w:cs="Arial"/>
          <w:color w:val="000000"/>
          <w:szCs w:val="22"/>
        </w:rPr>
        <w:t xml:space="preserve"> : </w:t>
      </w:r>
      <w:r>
        <w:rPr>
          <w:rFonts w:ascii="Arial" w:hAnsi="Arial" w:cs="Arial"/>
          <w:color w:val="000000"/>
          <w:szCs w:val="22"/>
        </w:rPr>
        <w:t>Mailing address and f</w:t>
      </w:r>
      <w:r w:rsidRPr="005C0F45">
        <w:rPr>
          <w:rFonts w:ascii="Arial" w:hAnsi="Arial" w:cs="Arial"/>
          <w:color w:val="000000"/>
          <w:szCs w:val="22"/>
        </w:rPr>
        <w:t xml:space="preserve">ax number for </w:t>
      </w:r>
      <w:r>
        <w:rPr>
          <w:rFonts w:ascii="Arial" w:hAnsi="Arial" w:cs="Arial"/>
          <w:color w:val="000000"/>
          <w:szCs w:val="22"/>
        </w:rPr>
        <w:t xml:space="preserve">all </w:t>
      </w:r>
      <w:r w:rsidRPr="005C0F45">
        <w:rPr>
          <w:rFonts w:ascii="Arial" w:hAnsi="Arial" w:cs="Arial"/>
          <w:color w:val="000000"/>
          <w:szCs w:val="22"/>
        </w:rPr>
        <w:t xml:space="preserve">staff members listed below are as follows: </w:t>
      </w:r>
    </w:p>
    <w:p w14:paraId="59566A3C" w14:textId="77777777" w:rsidR="00171A4C" w:rsidRPr="005C0F45" w:rsidRDefault="00171A4C" w:rsidP="00171A4C">
      <w:pPr>
        <w:spacing w:before="120" w:after="120"/>
        <w:ind w:left="720" w:right="720"/>
        <w:rPr>
          <w:rFonts w:ascii="Arial" w:hAnsi="Arial" w:cs="Arial"/>
          <w:szCs w:val="22"/>
        </w:rPr>
        <w:sectPr w:rsidR="00171A4C" w:rsidRPr="005C0F45" w:rsidSect="00171A4C">
          <w:type w:val="continuous"/>
          <w:pgSz w:w="12240" w:h="15840"/>
          <w:pgMar w:top="720" w:right="720" w:bottom="720" w:left="1440" w:header="720" w:footer="720" w:gutter="0"/>
          <w:cols w:space="720"/>
          <w:docGrid w:linePitch="360"/>
        </w:sectPr>
      </w:pPr>
      <w:r>
        <w:rPr>
          <w:rFonts w:ascii="Arial" w:hAnsi="Arial" w:cs="Arial"/>
          <w:szCs w:val="22"/>
        </w:rPr>
        <w:t>ASME</w:t>
      </w:r>
      <w:r w:rsidRPr="005C0F45">
        <w:rPr>
          <w:rFonts w:ascii="Arial" w:hAnsi="Arial" w:cs="Arial"/>
          <w:szCs w:val="22"/>
        </w:rPr>
        <w:br/>
      </w:r>
      <w:r>
        <w:rPr>
          <w:rFonts w:ascii="Arial" w:hAnsi="Arial" w:cs="Arial"/>
          <w:szCs w:val="22"/>
        </w:rPr>
        <w:t>Two</w:t>
      </w:r>
      <w:r w:rsidRPr="005C0F45">
        <w:rPr>
          <w:rFonts w:ascii="Arial" w:hAnsi="Arial" w:cs="Arial"/>
          <w:szCs w:val="22"/>
        </w:rPr>
        <w:t xml:space="preserve"> Park Avenue</w:t>
      </w:r>
      <w:r w:rsidRPr="005C0F45">
        <w:rPr>
          <w:rFonts w:ascii="Arial" w:hAnsi="Arial" w:cs="Arial"/>
          <w:szCs w:val="22"/>
        </w:rPr>
        <w:br/>
        <w:t xml:space="preserve">New York, NY 10016-5990 </w:t>
      </w:r>
      <w:r>
        <w:rPr>
          <w:rFonts w:ascii="Arial" w:hAnsi="Arial" w:cs="Arial"/>
          <w:szCs w:val="22"/>
        </w:rPr>
        <w:br/>
        <w:t>Fax:  (212) 591-8501</w:t>
      </w:r>
    </w:p>
    <w:p w14:paraId="63366326" w14:textId="77777777" w:rsidR="00171A4C" w:rsidRPr="005C0F45" w:rsidRDefault="00171A4C" w:rsidP="00171A4C">
      <w:pPr>
        <w:rPr>
          <w:rFonts w:ascii="Arial" w:hAnsi="Arial" w:cs="Arial"/>
          <w:szCs w:val="22"/>
        </w:rPr>
      </w:pPr>
    </w:p>
    <w:tbl>
      <w:tblPr>
        <w:tblW w:w="7856" w:type="dxa"/>
        <w:tblInd w:w="10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16"/>
        <w:gridCol w:w="2048"/>
        <w:gridCol w:w="2992"/>
      </w:tblGrid>
      <w:tr w:rsidR="004879CF" w14:paraId="7106D091" w14:textId="77777777" w:rsidTr="004879CF">
        <w:trPr>
          <w:trHeight w:val="332"/>
        </w:trPr>
        <w:tc>
          <w:tcPr>
            <w:tcW w:w="2816" w:type="dxa"/>
          </w:tcPr>
          <w:p w14:paraId="7ACAF0D0" w14:textId="77777777" w:rsidR="004879CF" w:rsidRDefault="004879CF" w:rsidP="00E75D51">
            <w:pPr>
              <w:pStyle w:val="TableParagraph"/>
              <w:spacing w:before="44" w:line="267" w:lineRule="exact"/>
              <w:ind w:left="278"/>
              <w:rPr>
                <w:b/>
              </w:rPr>
            </w:pPr>
            <w:r>
              <w:rPr>
                <w:b/>
              </w:rPr>
              <w:t>ASME</w:t>
            </w:r>
            <w:r>
              <w:rPr>
                <w:b/>
                <w:spacing w:val="1"/>
              </w:rPr>
              <w:t xml:space="preserve"> </w:t>
            </w:r>
            <w:r>
              <w:rPr>
                <w:b/>
              </w:rPr>
              <w:t>STAFF</w:t>
            </w:r>
            <w:r>
              <w:rPr>
                <w:b/>
                <w:spacing w:val="-13"/>
              </w:rPr>
              <w:t xml:space="preserve"> </w:t>
            </w:r>
            <w:r>
              <w:rPr>
                <w:b/>
                <w:spacing w:val="-2"/>
              </w:rPr>
              <w:t>DIRECTORY</w:t>
            </w:r>
          </w:p>
        </w:tc>
        <w:tc>
          <w:tcPr>
            <w:tcW w:w="2048" w:type="dxa"/>
          </w:tcPr>
          <w:p w14:paraId="56855445" w14:textId="77777777" w:rsidR="004879CF" w:rsidRDefault="004879CF" w:rsidP="00E75D51">
            <w:pPr>
              <w:pStyle w:val="TableParagraph"/>
              <w:spacing w:before="44" w:line="267" w:lineRule="exact"/>
              <w:ind w:left="470"/>
              <w:rPr>
                <w:b/>
              </w:rPr>
            </w:pPr>
            <w:r>
              <w:rPr>
                <w:b/>
                <w:spacing w:val="-2"/>
              </w:rPr>
              <w:t>TELEPHONE</w:t>
            </w:r>
          </w:p>
        </w:tc>
        <w:tc>
          <w:tcPr>
            <w:tcW w:w="2992" w:type="dxa"/>
          </w:tcPr>
          <w:p w14:paraId="53FECCE2" w14:textId="77777777" w:rsidR="004879CF" w:rsidRDefault="004879CF" w:rsidP="00E75D51">
            <w:pPr>
              <w:pStyle w:val="TableParagraph"/>
              <w:spacing w:before="44" w:line="267" w:lineRule="exact"/>
              <w:ind w:left="1185" w:right="1171"/>
              <w:jc w:val="center"/>
              <w:rPr>
                <w:b/>
              </w:rPr>
            </w:pPr>
            <w:r>
              <w:rPr>
                <w:b/>
                <w:spacing w:val="-2"/>
              </w:rPr>
              <w:t>EMAIL</w:t>
            </w:r>
          </w:p>
        </w:tc>
      </w:tr>
      <w:tr w:rsidR="004879CF" w14:paraId="78CDDBBC" w14:textId="77777777" w:rsidTr="004879CF">
        <w:trPr>
          <w:trHeight w:val="347"/>
        </w:trPr>
        <w:tc>
          <w:tcPr>
            <w:tcW w:w="2816" w:type="dxa"/>
          </w:tcPr>
          <w:p w14:paraId="2D7C3C0B" w14:textId="77777777" w:rsidR="004879CF" w:rsidRDefault="004879CF" w:rsidP="00E75D51">
            <w:pPr>
              <w:pStyle w:val="TableParagraph"/>
              <w:spacing w:before="44"/>
            </w:pPr>
            <w:r>
              <w:rPr>
                <w:spacing w:val="-2"/>
              </w:rPr>
              <w:t>Donnie</w:t>
            </w:r>
            <w:r>
              <w:rPr>
                <w:spacing w:val="-1"/>
              </w:rPr>
              <w:t xml:space="preserve"> </w:t>
            </w:r>
            <w:r>
              <w:rPr>
                <w:spacing w:val="-2"/>
              </w:rPr>
              <w:t>Alonzo</w:t>
            </w:r>
          </w:p>
        </w:tc>
        <w:tc>
          <w:tcPr>
            <w:tcW w:w="2048" w:type="dxa"/>
          </w:tcPr>
          <w:p w14:paraId="12184518" w14:textId="77777777" w:rsidR="004879CF" w:rsidRDefault="004879CF" w:rsidP="00E75D51">
            <w:pPr>
              <w:pStyle w:val="TableParagraph"/>
              <w:spacing w:before="44"/>
              <w:ind w:left="101"/>
            </w:pPr>
            <w:r>
              <w:rPr>
                <w:spacing w:val="-2"/>
              </w:rPr>
              <w:t>(212)</w:t>
            </w:r>
            <w:r>
              <w:rPr>
                <w:spacing w:val="-1"/>
              </w:rPr>
              <w:t xml:space="preserve"> </w:t>
            </w:r>
            <w:r>
              <w:rPr>
                <w:spacing w:val="-2"/>
              </w:rPr>
              <w:t>591-</w:t>
            </w:r>
            <w:r>
              <w:rPr>
                <w:spacing w:val="-4"/>
              </w:rPr>
              <w:t>8034</w:t>
            </w:r>
          </w:p>
        </w:tc>
        <w:tc>
          <w:tcPr>
            <w:tcW w:w="2992" w:type="dxa"/>
          </w:tcPr>
          <w:p w14:paraId="481F6E0E" w14:textId="77777777" w:rsidR="004879CF" w:rsidRDefault="00807582" w:rsidP="00E75D51">
            <w:pPr>
              <w:pStyle w:val="TableParagraph"/>
              <w:spacing w:before="44"/>
              <w:ind w:left="117"/>
            </w:pPr>
            <w:hyperlink r:id="rId25">
              <w:r w:rsidR="004879CF">
                <w:rPr>
                  <w:spacing w:val="-2"/>
                  <w:u w:val="single"/>
                </w:rPr>
                <w:t>alonzod@asme.org</w:t>
              </w:r>
            </w:hyperlink>
          </w:p>
        </w:tc>
      </w:tr>
      <w:tr w:rsidR="004879CF" w14:paraId="333F9606" w14:textId="77777777" w:rsidTr="004879CF">
        <w:trPr>
          <w:trHeight w:val="332"/>
        </w:trPr>
        <w:tc>
          <w:tcPr>
            <w:tcW w:w="2816" w:type="dxa"/>
          </w:tcPr>
          <w:p w14:paraId="0C73B489" w14:textId="77777777" w:rsidR="004879CF" w:rsidRDefault="004879CF" w:rsidP="00E75D51">
            <w:pPr>
              <w:pStyle w:val="TableParagraph"/>
              <w:spacing w:before="28"/>
            </w:pPr>
            <w:r>
              <w:t>Geraldine</w:t>
            </w:r>
            <w:r>
              <w:rPr>
                <w:spacing w:val="-7"/>
              </w:rPr>
              <w:t xml:space="preserve"> </w:t>
            </w:r>
            <w:r>
              <w:rPr>
                <w:spacing w:val="-2"/>
              </w:rPr>
              <w:t>Burdeshaw</w:t>
            </w:r>
          </w:p>
        </w:tc>
        <w:tc>
          <w:tcPr>
            <w:tcW w:w="2048" w:type="dxa"/>
          </w:tcPr>
          <w:p w14:paraId="4DE19B59" w14:textId="77777777" w:rsidR="004879CF" w:rsidRDefault="004879CF" w:rsidP="00E75D51">
            <w:pPr>
              <w:pStyle w:val="TableParagraph"/>
              <w:spacing w:before="28"/>
              <w:ind w:left="101"/>
            </w:pPr>
            <w:r>
              <w:rPr>
                <w:spacing w:val="-2"/>
              </w:rPr>
              <w:t>(212)</w:t>
            </w:r>
            <w:r>
              <w:rPr>
                <w:spacing w:val="-1"/>
              </w:rPr>
              <w:t xml:space="preserve"> </w:t>
            </w:r>
            <w:r>
              <w:rPr>
                <w:spacing w:val="-2"/>
              </w:rPr>
              <w:t>591-</w:t>
            </w:r>
            <w:r>
              <w:rPr>
                <w:spacing w:val="-4"/>
              </w:rPr>
              <w:t>8523</w:t>
            </w:r>
          </w:p>
        </w:tc>
        <w:tc>
          <w:tcPr>
            <w:tcW w:w="2992" w:type="dxa"/>
          </w:tcPr>
          <w:p w14:paraId="63118C48" w14:textId="77777777" w:rsidR="004879CF" w:rsidRDefault="00807582" w:rsidP="00E75D51">
            <w:pPr>
              <w:pStyle w:val="TableParagraph"/>
              <w:spacing w:before="28"/>
              <w:ind w:left="117"/>
            </w:pPr>
            <w:hyperlink r:id="rId26">
              <w:r w:rsidR="004879CF">
                <w:rPr>
                  <w:spacing w:val="-2"/>
                  <w:u w:val="single"/>
                </w:rPr>
                <w:t>burdeshawg@asme.org</w:t>
              </w:r>
            </w:hyperlink>
          </w:p>
        </w:tc>
      </w:tr>
      <w:tr w:rsidR="004879CF" w14:paraId="07C2BD5F" w14:textId="77777777" w:rsidTr="004879CF">
        <w:trPr>
          <w:trHeight w:val="347"/>
        </w:trPr>
        <w:tc>
          <w:tcPr>
            <w:tcW w:w="2816" w:type="dxa"/>
          </w:tcPr>
          <w:p w14:paraId="296B454A" w14:textId="77777777" w:rsidR="004879CF" w:rsidRDefault="004879CF" w:rsidP="00E75D51">
            <w:pPr>
              <w:pStyle w:val="TableParagraph"/>
              <w:spacing w:before="44"/>
            </w:pPr>
            <w:r>
              <w:rPr>
                <w:spacing w:val="-2"/>
              </w:rPr>
              <w:t>Allyson</w:t>
            </w:r>
            <w:r>
              <w:rPr>
                <w:spacing w:val="-3"/>
              </w:rPr>
              <w:t xml:space="preserve"> </w:t>
            </w:r>
            <w:r>
              <w:rPr>
                <w:spacing w:val="-5"/>
              </w:rPr>
              <w:t>Byk</w:t>
            </w:r>
          </w:p>
        </w:tc>
        <w:tc>
          <w:tcPr>
            <w:tcW w:w="2048" w:type="dxa"/>
          </w:tcPr>
          <w:p w14:paraId="134DEAF2" w14:textId="77777777" w:rsidR="004879CF" w:rsidRDefault="004879CF" w:rsidP="00E75D51">
            <w:pPr>
              <w:pStyle w:val="TableParagraph"/>
              <w:spacing w:before="44"/>
              <w:ind w:left="101"/>
            </w:pPr>
            <w:r>
              <w:rPr>
                <w:spacing w:val="-2"/>
              </w:rPr>
              <w:t>(212)</w:t>
            </w:r>
            <w:r>
              <w:rPr>
                <w:spacing w:val="-1"/>
              </w:rPr>
              <w:t xml:space="preserve"> </w:t>
            </w:r>
            <w:r>
              <w:rPr>
                <w:spacing w:val="-2"/>
              </w:rPr>
              <w:t>591-</w:t>
            </w:r>
            <w:r>
              <w:rPr>
                <w:spacing w:val="-4"/>
              </w:rPr>
              <w:t>8539</w:t>
            </w:r>
          </w:p>
        </w:tc>
        <w:tc>
          <w:tcPr>
            <w:tcW w:w="2992" w:type="dxa"/>
          </w:tcPr>
          <w:p w14:paraId="2F3B0F32" w14:textId="77777777" w:rsidR="004879CF" w:rsidRDefault="00807582" w:rsidP="00E75D51">
            <w:pPr>
              <w:pStyle w:val="TableParagraph"/>
              <w:spacing w:before="44"/>
              <w:ind w:left="117"/>
            </w:pPr>
            <w:hyperlink r:id="rId27">
              <w:r w:rsidR="004879CF">
                <w:rPr>
                  <w:spacing w:val="-2"/>
                  <w:u w:val="single"/>
                </w:rPr>
                <w:t>byka@asme.org</w:t>
              </w:r>
            </w:hyperlink>
          </w:p>
        </w:tc>
      </w:tr>
      <w:tr w:rsidR="004879CF" w14:paraId="1850545C" w14:textId="77777777" w:rsidTr="004879CF">
        <w:trPr>
          <w:trHeight w:val="332"/>
        </w:trPr>
        <w:tc>
          <w:tcPr>
            <w:tcW w:w="2816" w:type="dxa"/>
          </w:tcPr>
          <w:p w14:paraId="54E78E92" w14:textId="77777777" w:rsidR="004879CF" w:rsidRDefault="004879CF" w:rsidP="00E75D51">
            <w:pPr>
              <w:pStyle w:val="TableParagraph"/>
              <w:spacing w:before="28"/>
            </w:pPr>
            <w:r>
              <w:t>Andrés</w:t>
            </w:r>
            <w:r>
              <w:rPr>
                <w:spacing w:val="-1"/>
              </w:rPr>
              <w:t xml:space="preserve"> </w:t>
            </w:r>
            <w:r>
              <w:rPr>
                <w:spacing w:val="-2"/>
              </w:rPr>
              <w:t>Carrion</w:t>
            </w:r>
          </w:p>
        </w:tc>
        <w:tc>
          <w:tcPr>
            <w:tcW w:w="2048" w:type="dxa"/>
          </w:tcPr>
          <w:p w14:paraId="5255658F" w14:textId="77777777" w:rsidR="004879CF" w:rsidRDefault="004879CF" w:rsidP="00E75D51">
            <w:pPr>
              <w:pStyle w:val="TableParagraph"/>
              <w:spacing w:before="28"/>
              <w:ind w:left="101"/>
            </w:pPr>
            <w:r>
              <w:rPr>
                <w:spacing w:val="-2"/>
              </w:rPr>
              <w:t>(212)</w:t>
            </w:r>
            <w:r>
              <w:rPr>
                <w:spacing w:val="-1"/>
              </w:rPr>
              <w:t xml:space="preserve"> </w:t>
            </w:r>
            <w:r>
              <w:rPr>
                <w:spacing w:val="-2"/>
              </w:rPr>
              <w:t>591-</w:t>
            </w:r>
            <w:r>
              <w:rPr>
                <w:spacing w:val="-4"/>
              </w:rPr>
              <w:t>7933</w:t>
            </w:r>
          </w:p>
        </w:tc>
        <w:tc>
          <w:tcPr>
            <w:tcW w:w="2992" w:type="dxa"/>
          </w:tcPr>
          <w:p w14:paraId="3125F5B8" w14:textId="77777777" w:rsidR="004879CF" w:rsidRDefault="00807582" w:rsidP="00E75D51">
            <w:pPr>
              <w:pStyle w:val="TableParagraph"/>
              <w:spacing w:before="28"/>
              <w:ind w:left="117"/>
            </w:pPr>
            <w:hyperlink r:id="rId28">
              <w:r w:rsidR="004879CF">
                <w:rPr>
                  <w:spacing w:val="-2"/>
                </w:rPr>
                <w:t>carriona@asme.org</w:t>
              </w:r>
            </w:hyperlink>
          </w:p>
        </w:tc>
      </w:tr>
      <w:tr w:rsidR="004879CF" w14:paraId="0B22E900" w14:textId="77777777" w:rsidTr="004879CF">
        <w:trPr>
          <w:trHeight w:val="332"/>
        </w:trPr>
        <w:tc>
          <w:tcPr>
            <w:tcW w:w="2816" w:type="dxa"/>
          </w:tcPr>
          <w:p w14:paraId="5CC10FF5" w14:textId="77777777" w:rsidR="004879CF" w:rsidRDefault="004879CF" w:rsidP="00E75D51">
            <w:pPr>
              <w:pStyle w:val="TableParagraph"/>
              <w:spacing w:before="44" w:line="267" w:lineRule="exact"/>
            </w:pPr>
            <w:r>
              <w:t>Justin</w:t>
            </w:r>
            <w:r>
              <w:rPr>
                <w:spacing w:val="-9"/>
              </w:rPr>
              <w:t xml:space="preserve"> </w:t>
            </w:r>
            <w:r>
              <w:rPr>
                <w:spacing w:val="-2"/>
              </w:rPr>
              <w:t>Cassamassino</w:t>
            </w:r>
          </w:p>
        </w:tc>
        <w:tc>
          <w:tcPr>
            <w:tcW w:w="2048" w:type="dxa"/>
          </w:tcPr>
          <w:p w14:paraId="758E0F3B" w14:textId="77777777" w:rsidR="004879CF" w:rsidRDefault="004879CF" w:rsidP="00E75D51">
            <w:pPr>
              <w:pStyle w:val="TableParagraph"/>
              <w:spacing w:before="44" w:line="267" w:lineRule="exact"/>
              <w:ind w:left="101"/>
            </w:pPr>
            <w:r>
              <w:rPr>
                <w:spacing w:val="-2"/>
              </w:rPr>
              <w:t>(212)</w:t>
            </w:r>
            <w:r>
              <w:rPr>
                <w:spacing w:val="-1"/>
              </w:rPr>
              <w:t xml:space="preserve"> </w:t>
            </w:r>
            <w:r>
              <w:rPr>
                <w:spacing w:val="-2"/>
              </w:rPr>
              <w:t>591-</w:t>
            </w:r>
            <w:r>
              <w:rPr>
                <w:spacing w:val="-4"/>
              </w:rPr>
              <w:t>8404</w:t>
            </w:r>
          </w:p>
        </w:tc>
        <w:tc>
          <w:tcPr>
            <w:tcW w:w="2992" w:type="dxa"/>
          </w:tcPr>
          <w:p w14:paraId="65EB337B" w14:textId="77777777" w:rsidR="004879CF" w:rsidRDefault="00807582" w:rsidP="00E75D51">
            <w:pPr>
              <w:pStyle w:val="TableParagraph"/>
              <w:spacing w:before="44" w:line="267" w:lineRule="exact"/>
              <w:ind w:left="117"/>
            </w:pPr>
            <w:hyperlink r:id="rId29">
              <w:r w:rsidR="004879CF">
                <w:rPr>
                  <w:spacing w:val="-2"/>
                  <w:u w:val="single"/>
                </w:rPr>
                <w:t>cassamassinoj@asme.org</w:t>
              </w:r>
            </w:hyperlink>
          </w:p>
        </w:tc>
      </w:tr>
      <w:tr w:rsidR="004879CF" w14:paraId="4A9CAE8E" w14:textId="77777777" w:rsidTr="004879CF">
        <w:trPr>
          <w:trHeight w:val="347"/>
        </w:trPr>
        <w:tc>
          <w:tcPr>
            <w:tcW w:w="2816" w:type="dxa"/>
          </w:tcPr>
          <w:p w14:paraId="55516D61" w14:textId="77777777" w:rsidR="004879CF" w:rsidRDefault="004879CF" w:rsidP="00E75D51">
            <w:pPr>
              <w:pStyle w:val="TableParagraph"/>
              <w:spacing w:before="44"/>
            </w:pPr>
            <w:r>
              <w:t>Fredric</w:t>
            </w:r>
            <w:r>
              <w:rPr>
                <w:spacing w:val="-10"/>
              </w:rPr>
              <w:t xml:space="preserve"> </w:t>
            </w:r>
            <w:r>
              <w:rPr>
                <w:spacing w:val="-2"/>
              </w:rPr>
              <w:t>Constantino</w:t>
            </w:r>
          </w:p>
        </w:tc>
        <w:tc>
          <w:tcPr>
            <w:tcW w:w="2048" w:type="dxa"/>
          </w:tcPr>
          <w:p w14:paraId="2FDE0DE9" w14:textId="77777777" w:rsidR="004879CF" w:rsidRDefault="004879CF" w:rsidP="00E75D51">
            <w:pPr>
              <w:pStyle w:val="TableParagraph"/>
              <w:spacing w:before="44"/>
              <w:ind w:left="101"/>
            </w:pPr>
            <w:r>
              <w:rPr>
                <w:spacing w:val="-2"/>
              </w:rPr>
              <w:t>(212)</w:t>
            </w:r>
            <w:r>
              <w:rPr>
                <w:spacing w:val="-1"/>
              </w:rPr>
              <w:t xml:space="preserve"> </w:t>
            </w:r>
            <w:r>
              <w:rPr>
                <w:spacing w:val="-2"/>
              </w:rPr>
              <w:t>591-</w:t>
            </w:r>
            <w:r>
              <w:rPr>
                <w:spacing w:val="-4"/>
              </w:rPr>
              <w:t>8684</w:t>
            </w:r>
          </w:p>
        </w:tc>
        <w:tc>
          <w:tcPr>
            <w:tcW w:w="2992" w:type="dxa"/>
          </w:tcPr>
          <w:p w14:paraId="74C87E28" w14:textId="77777777" w:rsidR="004879CF" w:rsidRDefault="00807582" w:rsidP="00E75D51">
            <w:pPr>
              <w:pStyle w:val="TableParagraph"/>
              <w:spacing w:before="44"/>
              <w:ind w:left="117"/>
            </w:pPr>
            <w:hyperlink r:id="rId30">
              <w:r w:rsidR="004879CF">
                <w:rPr>
                  <w:spacing w:val="-2"/>
                  <w:u w:val="single"/>
                </w:rPr>
                <w:t>constantinof@asme.org</w:t>
              </w:r>
            </w:hyperlink>
          </w:p>
        </w:tc>
      </w:tr>
      <w:tr w:rsidR="004879CF" w14:paraId="0C519AE8" w14:textId="77777777" w:rsidTr="004879CF">
        <w:trPr>
          <w:trHeight w:val="332"/>
        </w:trPr>
        <w:tc>
          <w:tcPr>
            <w:tcW w:w="2816" w:type="dxa"/>
          </w:tcPr>
          <w:p w14:paraId="77E15852" w14:textId="77777777" w:rsidR="004879CF" w:rsidRDefault="004879CF" w:rsidP="00E75D51">
            <w:pPr>
              <w:pStyle w:val="TableParagraph"/>
              <w:spacing w:before="28"/>
            </w:pPr>
            <w:r>
              <w:t xml:space="preserve">Ryan </w:t>
            </w:r>
            <w:r>
              <w:rPr>
                <w:spacing w:val="-2"/>
              </w:rPr>
              <w:t>Crane</w:t>
            </w:r>
          </w:p>
        </w:tc>
        <w:tc>
          <w:tcPr>
            <w:tcW w:w="2048" w:type="dxa"/>
          </w:tcPr>
          <w:p w14:paraId="1B0640B8" w14:textId="77777777" w:rsidR="004879CF" w:rsidRDefault="004879CF" w:rsidP="00E75D51">
            <w:pPr>
              <w:pStyle w:val="TableParagraph"/>
              <w:spacing w:before="28"/>
              <w:ind w:left="101"/>
            </w:pPr>
            <w:r>
              <w:rPr>
                <w:spacing w:val="-2"/>
              </w:rPr>
              <w:t>(212)</w:t>
            </w:r>
            <w:r>
              <w:rPr>
                <w:spacing w:val="-1"/>
              </w:rPr>
              <w:t xml:space="preserve"> </w:t>
            </w:r>
            <w:r>
              <w:rPr>
                <w:spacing w:val="-2"/>
              </w:rPr>
              <w:t>591-</w:t>
            </w:r>
            <w:r>
              <w:rPr>
                <w:spacing w:val="-4"/>
              </w:rPr>
              <w:t>7004</w:t>
            </w:r>
          </w:p>
        </w:tc>
        <w:tc>
          <w:tcPr>
            <w:tcW w:w="2992" w:type="dxa"/>
          </w:tcPr>
          <w:p w14:paraId="59EDA14B" w14:textId="77777777" w:rsidR="004879CF" w:rsidRDefault="00807582" w:rsidP="00E75D51">
            <w:pPr>
              <w:pStyle w:val="TableParagraph"/>
              <w:spacing w:before="28"/>
              <w:ind w:left="117"/>
            </w:pPr>
            <w:hyperlink r:id="rId31">
              <w:r w:rsidR="004879CF">
                <w:rPr>
                  <w:spacing w:val="-2"/>
                  <w:u w:val="single"/>
                </w:rPr>
                <w:t>craner@asme.org</w:t>
              </w:r>
            </w:hyperlink>
          </w:p>
        </w:tc>
      </w:tr>
      <w:tr w:rsidR="004879CF" w14:paraId="7A6F9D3C" w14:textId="77777777" w:rsidTr="004879CF">
        <w:trPr>
          <w:trHeight w:val="347"/>
        </w:trPr>
        <w:tc>
          <w:tcPr>
            <w:tcW w:w="2816" w:type="dxa"/>
          </w:tcPr>
          <w:p w14:paraId="31B075E6" w14:textId="77777777" w:rsidR="004879CF" w:rsidRDefault="004879CF" w:rsidP="00E75D51">
            <w:pPr>
              <w:pStyle w:val="TableParagraph"/>
              <w:spacing w:before="44"/>
            </w:pPr>
            <w:r>
              <w:t>Elijah</w:t>
            </w:r>
            <w:r>
              <w:rPr>
                <w:spacing w:val="-12"/>
              </w:rPr>
              <w:t xml:space="preserve"> </w:t>
            </w:r>
            <w:r>
              <w:rPr>
                <w:spacing w:val="-2"/>
              </w:rPr>
              <w:t>Dominguez</w:t>
            </w:r>
          </w:p>
        </w:tc>
        <w:tc>
          <w:tcPr>
            <w:tcW w:w="2048" w:type="dxa"/>
          </w:tcPr>
          <w:p w14:paraId="59A7B432" w14:textId="77777777" w:rsidR="004879CF" w:rsidRDefault="004879CF" w:rsidP="00E75D51">
            <w:pPr>
              <w:pStyle w:val="TableParagraph"/>
              <w:spacing w:before="44"/>
              <w:ind w:left="101"/>
            </w:pPr>
            <w:r>
              <w:rPr>
                <w:spacing w:val="-2"/>
              </w:rPr>
              <w:t>(212)</w:t>
            </w:r>
            <w:r>
              <w:rPr>
                <w:spacing w:val="-1"/>
              </w:rPr>
              <w:t xml:space="preserve"> </w:t>
            </w:r>
            <w:r>
              <w:rPr>
                <w:spacing w:val="-2"/>
              </w:rPr>
              <w:t>591-</w:t>
            </w:r>
            <w:r>
              <w:rPr>
                <w:spacing w:val="-4"/>
              </w:rPr>
              <w:t>8524</w:t>
            </w:r>
          </w:p>
        </w:tc>
        <w:tc>
          <w:tcPr>
            <w:tcW w:w="2992" w:type="dxa"/>
          </w:tcPr>
          <w:p w14:paraId="11B8D27C" w14:textId="77777777" w:rsidR="004879CF" w:rsidRDefault="00807582" w:rsidP="00E75D51">
            <w:pPr>
              <w:pStyle w:val="TableParagraph"/>
              <w:spacing w:before="44"/>
              <w:ind w:left="117"/>
            </w:pPr>
            <w:hyperlink r:id="rId32">
              <w:r w:rsidR="004879CF">
                <w:rPr>
                  <w:spacing w:val="-2"/>
                  <w:u w:val="single"/>
                </w:rPr>
                <w:t>domingueze@asme.org</w:t>
              </w:r>
            </w:hyperlink>
          </w:p>
        </w:tc>
      </w:tr>
      <w:tr w:rsidR="004879CF" w14:paraId="3F3D8FC1" w14:textId="77777777" w:rsidTr="004879CF">
        <w:trPr>
          <w:trHeight w:val="332"/>
        </w:trPr>
        <w:tc>
          <w:tcPr>
            <w:tcW w:w="2816" w:type="dxa"/>
          </w:tcPr>
          <w:p w14:paraId="26EFFDDC" w14:textId="77777777" w:rsidR="004879CF" w:rsidRDefault="004879CF" w:rsidP="00E75D51">
            <w:pPr>
              <w:pStyle w:val="TableParagraph"/>
              <w:spacing w:before="28"/>
            </w:pPr>
            <w:r>
              <w:t>Umberto</w:t>
            </w:r>
            <w:r>
              <w:rPr>
                <w:spacing w:val="-4"/>
              </w:rPr>
              <w:t xml:space="preserve"> </w:t>
            </w:r>
            <w:r>
              <w:rPr>
                <w:spacing w:val="-2"/>
              </w:rPr>
              <w:t>D'Urso</w:t>
            </w:r>
          </w:p>
        </w:tc>
        <w:tc>
          <w:tcPr>
            <w:tcW w:w="2048" w:type="dxa"/>
          </w:tcPr>
          <w:p w14:paraId="5FEAAC86" w14:textId="77777777" w:rsidR="004879CF" w:rsidRDefault="004879CF" w:rsidP="00E75D51">
            <w:pPr>
              <w:pStyle w:val="TableParagraph"/>
              <w:spacing w:before="28"/>
              <w:ind w:left="101"/>
            </w:pPr>
            <w:r>
              <w:rPr>
                <w:spacing w:val="-2"/>
              </w:rPr>
              <w:t>(212)</w:t>
            </w:r>
            <w:r>
              <w:rPr>
                <w:spacing w:val="-1"/>
              </w:rPr>
              <w:t xml:space="preserve"> </w:t>
            </w:r>
            <w:r>
              <w:rPr>
                <w:spacing w:val="-2"/>
              </w:rPr>
              <w:t>591-</w:t>
            </w:r>
            <w:r>
              <w:rPr>
                <w:spacing w:val="-4"/>
              </w:rPr>
              <w:t>8535</w:t>
            </w:r>
          </w:p>
        </w:tc>
        <w:tc>
          <w:tcPr>
            <w:tcW w:w="2992" w:type="dxa"/>
          </w:tcPr>
          <w:p w14:paraId="48E97515" w14:textId="77777777" w:rsidR="004879CF" w:rsidRDefault="00807582" w:rsidP="00E75D51">
            <w:pPr>
              <w:pStyle w:val="TableParagraph"/>
              <w:spacing w:before="28"/>
              <w:ind w:left="117"/>
            </w:pPr>
            <w:hyperlink r:id="rId33">
              <w:r w:rsidR="004879CF">
                <w:rPr>
                  <w:spacing w:val="-2"/>
                  <w:u w:val="single"/>
                </w:rPr>
                <w:t>dursou@asme.org</w:t>
              </w:r>
            </w:hyperlink>
          </w:p>
        </w:tc>
      </w:tr>
      <w:tr w:rsidR="004879CF" w14:paraId="536617F1" w14:textId="77777777" w:rsidTr="004879CF">
        <w:trPr>
          <w:trHeight w:val="332"/>
        </w:trPr>
        <w:tc>
          <w:tcPr>
            <w:tcW w:w="2816" w:type="dxa"/>
          </w:tcPr>
          <w:p w14:paraId="37C0B2E2" w14:textId="77777777" w:rsidR="004879CF" w:rsidRDefault="004879CF" w:rsidP="00E75D51">
            <w:pPr>
              <w:pStyle w:val="TableParagraph"/>
              <w:spacing w:before="44" w:line="267" w:lineRule="exact"/>
            </w:pPr>
            <w:r>
              <w:t>Gerry</w:t>
            </w:r>
            <w:r>
              <w:rPr>
                <w:spacing w:val="-15"/>
              </w:rPr>
              <w:t xml:space="preserve"> </w:t>
            </w:r>
            <w:r>
              <w:rPr>
                <w:spacing w:val="-2"/>
              </w:rPr>
              <w:t>Eisenberg</w:t>
            </w:r>
          </w:p>
        </w:tc>
        <w:tc>
          <w:tcPr>
            <w:tcW w:w="2048" w:type="dxa"/>
          </w:tcPr>
          <w:p w14:paraId="769B64C9" w14:textId="77777777" w:rsidR="004879CF" w:rsidRDefault="004879CF" w:rsidP="00E75D51">
            <w:pPr>
              <w:pStyle w:val="TableParagraph"/>
              <w:spacing w:before="44" w:line="267" w:lineRule="exact"/>
              <w:ind w:left="101"/>
            </w:pPr>
            <w:r>
              <w:rPr>
                <w:spacing w:val="-2"/>
              </w:rPr>
              <w:t>(212)</w:t>
            </w:r>
            <w:r>
              <w:rPr>
                <w:spacing w:val="-1"/>
              </w:rPr>
              <w:t xml:space="preserve"> </w:t>
            </w:r>
            <w:r>
              <w:rPr>
                <w:spacing w:val="-2"/>
              </w:rPr>
              <w:t>591-</w:t>
            </w:r>
            <w:r>
              <w:rPr>
                <w:spacing w:val="-4"/>
              </w:rPr>
              <w:t>8510</w:t>
            </w:r>
          </w:p>
        </w:tc>
        <w:tc>
          <w:tcPr>
            <w:tcW w:w="2992" w:type="dxa"/>
          </w:tcPr>
          <w:p w14:paraId="4276674F" w14:textId="77777777" w:rsidR="004879CF" w:rsidRDefault="00807582" w:rsidP="00E75D51">
            <w:pPr>
              <w:pStyle w:val="TableParagraph"/>
              <w:spacing w:before="44" w:line="267" w:lineRule="exact"/>
              <w:ind w:left="117"/>
            </w:pPr>
            <w:hyperlink r:id="rId34">
              <w:r w:rsidR="004879CF">
                <w:rPr>
                  <w:spacing w:val="-2"/>
                  <w:u w:val="single"/>
                </w:rPr>
                <w:t>eisenbergg@asme.org</w:t>
              </w:r>
            </w:hyperlink>
          </w:p>
        </w:tc>
      </w:tr>
      <w:tr w:rsidR="004879CF" w14:paraId="33DCEEA7" w14:textId="77777777" w:rsidTr="004879CF">
        <w:trPr>
          <w:trHeight w:val="347"/>
        </w:trPr>
        <w:tc>
          <w:tcPr>
            <w:tcW w:w="2816" w:type="dxa"/>
          </w:tcPr>
          <w:p w14:paraId="0EB15504" w14:textId="77777777" w:rsidR="004879CF" w:rsidRDefault="004879CF" w:rsidP="00E75D51">
            <w:pPr>
              <w:pStyle w:val="TableParagraph"/>
              <w:spacing w:before="44"/>
            </w:pPr>
            <w:r>
              <w:t>Nicole</w:t>
            </w:r>
            <w:r>
              <w:rPr>
                <w:spacing w:val="-12"/>
              </w:rPr>
              <w:t xml:space="preserve"> </w:t>
            </w:r>
            <w:r>
              <w:rPr>
                <w:spacing w:val="-2"/>
              </w:rPr>
              <w:t>Gomez</w:t>
            </w:r>
          </w:p>
        </w:tc>
        <w:tc>
          <w:tcPr>
            <w:tcW w:w="2048" w:type="dxa"/>
          </w:tcPr>
          <w:p w14:paraId="44173379" w14:textId="77777777" w:rsidR="004879CF" w:rsidRDefault="004879CF" w:rsidP="00E75D51">
            <w:pPr>
              <w:pStyle w:val="TableParagraph"/>
              <w:spacing w:before="44"/>
              <w:ind w:left="101"/>
            </w:pPr>
            <w:r>
              <w:rPr>
                <w:spacing w:val="-2"/>
              </w:rPr>
              <w:t>(212)</w:t>
            </w:r>
            <w:r>
              <w:rPr>
                <w:spacing w:val="-1"/>
              </w:rPr>
              <w:t xml:space="preserve"> </w:t>
            </w:r>
            <w:r>
              <w:rPr>
                <w:spacing w:val="-2"/>
              </w:rPr>
              <w:t>591-</w:t>
            </w:r>
            <w:r>
              <w:rPr>
                <w:spacing w:val="-4"/>
              </w:rPr>
              <w:t>8720</w:t>
            </w:r>
          </w:p>
        </w:tc>
        <w:tc>
          <w:tcPr>
            <w:tcW w:w="2992" w:type="dxa"/>
          </w:tcPr>
          <w:p w14:paraId="491E8B90" w14:textId="77777777" w:rsidR="004879CF" w:rsidRDefault="00807582" w:rsidP="00E75D51">
            <w:pPr>
              <w:pStyle w:val="TableParagraph"/>
              <w:spacing w:before="44"/>
              <w:ind w:left="117"/>
            </w:pPr>
            <w:hyperlink r:id="rId35">
              <w:r w:rsidR="004879CF">
                <w:rPr>
                  <w:spacing w:val="-2"/>
                  <w:u w:val="single"/>
                </w:rPr>
                <w:t>gomezn@asme.org</w:t>
              </w:r>
            </w:hyperlink>
          </w:p>
        </w:tc>
      </w:tr>
      <w:tr w:rsidR="004879CF" w14:paraId="400D6FEB" w14:textId="77777777" w:rsidTr="004879CF">
        <w:trPr>
          <w:trHeight w:val="332"/>
        </w:trPr>
        <w:tc>
          <w:tcPr>
            <w:tcW w:w="2816" w:type="dxa"/>
          </w:tcPr>
          <w:p w14:paraId="3DBC4041" w14:textId="77777777" w:rsidR="004879CF" w:rsidRDefault="004879CF" w:rsidP="00E75D51">
            <w:pPr>
              <w:pStyle w:val="TableParagraph"/>
              <w:spacing w:before="28"/>
            </w:pPr>
            <w:r>
              <w:t>Kathryn</w:t>
            </w:r>
            <w:r>
              <w:rPr>
                <w:spacing w:val="-9"/>
              </w:rPr>
              <w:t xml:space="preserve"> </w:t>
            </w:r>
            <w:r>
              <w:rPr>
                <w:spacing w:val="-4"/>
              </w:rPr>
              <w:t>Hyam</w:t>
            </w:r>
          </w:p>
        </w:tc>
        <w:tc>
          <w:tcPr>
            <w:tcW w:w="2048" w:type="dxa"/>
          </w:tcPr>
          <w:p w14:paraId="79F9D14E" w14:textId="77777777" w:rsidR="004879CF" w:rsidRDefault="004879CF" w:rsidP="00E75D51">
            <w:pPr>
              <w:pStyle w:val="TableParagraph"/>
              <w:spacing w:before="28"/>
              <w:ind w:left="101"/>
            </w:pPr>
            <w:r>
              <w:rPr>
                <w:spacing w:val="-2"/>
              </w:rPr>
              <w:t>(212)</w:t>
            </w:r>
            <w:r>
              <w:rPr>
                <w:spacing w:val="-1"/>
              </w:rPr>
              <w:t xml:space="preserve"> </w:t>
            </w:r>
            <w:r>
              <w:rPr>
                <w:spacing w:val="-2"/>
              </w:rPr>
              <w:t>591-</w:t>
            </w:r>
            <w:r>
              <w:rPr>
                <w:spacing w:val="-4"/>
              </w:rPr>
              <w:t>8704</w:t>
            </w:r>
          </w:p>
        </w:tc>
        <w:tc>
          <w:tcPr>
            <w:tcW w:w="2992" w:type="dxa"/>
          </w:tcPr>
          <w:p w14:paraId="7FDF996A" w14:textId="77777777" w:rsidR="004879CF" w:rsidRDefault="00807582" w:rsidP="00E75D51">
            <w:pPr>
              <w:pStyle w:val="TableParagraph"/>
              <w:spacing w:before="28"/>
            </w:pPr>
            <w:hyperlink r:id="rId36">
              <w:r w:rsidR="004879CF">
                <w:rPr>
                  <w:spacing w:val="-2"/>
                  <w:u w:val="single"/>
                </w:rPr>
                <w:t>hyamk@asme.org</w:t>
              </w:r>
            </w:hyperlink>
          </w:p>
        </w:tc>
      </w:tr>
      <w:tr w:rsidR="004879CF" w14:paraId="0A32161D" w14:textId="77777777" w:rsidTr="004879CF">
        <w:trPr>
          <w:trHeight w:val="347"/>
        </w:trPr>
        <w:tc>
          <w:tcPr>
            <w:tcW w:w="2816" w:type="dxa"/>
          </w:tcPr>
          <w:p w14:paraId="5E8B6050" w14:textId="77777777" w:rsidR="004879CF" w:rsidRDefault="004879CF" w:rsidP="00E75D51">
            <w:pPr>
              <w:pStyle w:val="TableParagraph"/>
              <w:spacing w:before="44"/>
            </w:pPr>
            <w:r>
              <w:rPr>
                <w:spacing w:val="-2"/>
              </w:rPr>
              <w:t>Oliver Martinez</w:t>
            </w:r>
          </w:p>
        </w:tc>
        <w:tc>
          <w:tcPr>
            <w:tcW w:w="2048" w:type="dxa"/>
          </w:tcPr>
          <w:p w14:paraId="23FAC404" w14:textId="77777777" w:rsidR="004879CF" w:rsidRDefault="004879CF" w:rsidP="00E75D51">
            <w:pPr>
              <w:pStyle w:val="TableParagraph"/>
              <w:spacing w:before="44"/>
              <w:ind w:left="101"/>
            </w:pPr>
            <w:r>
              <w:rPr>
                <w:spacing w:val="-2"/>
              </w:rPr>
              <w:t>(212)</w:t>
            </w:r>
            <w:r>
              <w:rPr>
                <w:spacing w:val="-1"/>
              </w:rPr>
              <w:t xml:space="preserve"> </w:t>
            </w:r>
            <w:r>
              <w:rPr>
                <w:spacing w:val="-2"/>
              </w:rPr>
              <w:t>591-</w:t>
            </w:r>
            <w:r>
              <w:rPr>
                <w:spacing w:val="-4"/>
              </w:rPr>
              <w:t>7005</w:t>
            </w:r>
          </w:p>
        </w:tc>
        <w:tc>
          <w:tcPr>
            <w:tcW w:w="2992" w:type="dxa"/>
          </w:tcPr>
          <w:p w14:paraId="663E96F5" w14:textId="77777777" w:rsidR="004879CF" w:rsidRDefault="00807582" w:rsidP="00E75D51">
            <w:pPr>
              <w:pStyle w:val="TableParagraph"/>
              <w:spacing w:before="44"/>
            </w:pPr>
            <w:hyperlink r:id="rId37">
              <w:r w:rsidR="004879CF">
                <w:rPr>
                  <w:spacing w:val="-2"/>
                  <w:u w:val="single"/>
                </w:rPr>
                <w:t>martinezo@asme.org</w:t>
              </w:r>
            </w:hyperlink>
          </w:p>
        </w:tc>
      </w:tr>
      <w:tr w:rsidR="004879CF" w14:paraId="211CEFD6" w14:textId="77777777" w:rsidTr="004879CF">
        <w:trPr>
          <w:trHeight w:val="332"/>
        </w:trPr>
        <w:tc>
          <w:tcPr>
            <w:tcW w:w="2816" w:type="dxa"/>
          </w:tcPr>
          <w:p w14:paraId="3E871999" w14:textId="77777777" w:rsidR="004879CF" w:rsidRDefault="004879CF" w:rsidP="00E75D51">
            <w:pPr>
              <w:pStyle w:val="TableParagraph"/>
              <w:spacing w:before="28"/>
            </w:pPr>
            <w:r>
              <w:t>Adam</w:t>
            </w:r>
            <w:r>
              <w:rPr>
                <w:spacing w:val="-4"/>
              </w:rPr>
              <w:t xml:space="preserve"> </w:t>
            </w:r>
            <w:r>
              <w:rPr>
                <w:spacing w:val="-2"/>
              </w:rPr>
              <w:t>Maslowski</w:t>
            </w:r>
          </w:p>
        </w:tc>
        <w:tc>
          <w:tcPr>
            <w:tcW w:w="2048" w:type="dxa"/>
          </w:tcPr>
          <w:p w14:paraId="5FEDCBDC" w14:textId="77777777" w:rsidR="004879CF" w:rsidRDefault="004879CF" w:rsidP="00E75D51">
            <w:pPr>
              <w:pStyle w:val="TableParagraph"/>
              <w:spacing w:before="28"/>
              <w:ind w:left="101"/>
            </w:pPr>
            <w:r>
              <w:rPr>
                <w:spacing w:val="-2"/>
              </w:rPr>
              <w:t>(212)</w:t>
            </w:r>
            <w:r>
              <w:rPr>
                <w:spacing w:val="-1"/>
              </w:rPr>
              <w:t xml:space="preserve"> </w:t>
            </w:r>
            <w:r>
              <w:rPr>
                <w:spacing w:val="-2"/>
              </w:rPr>
              <w:t>591-</w:t>
            </w:r>
            <w:r>
              <w:rPr>
                <w:spacing w:val="-4"/>
              </w:rPr>
              <w:t>8017</w:t>
            </w:r>
          </w:p>
        </w:tc>
        <w:tc>
          <w:tcPr>
            <w:tcW w:w="2992" w:type="dxa"/>
          </w:tcPr>
          <w:p w14:paraId="40B2A97D" w14:textId="77777777" w:rsidR="004879CF" w:rsidRDefault="00807582" w:rsidP="00E75D51">
            <w:pPr>
              <w:pStyle w:val="TableParagraph"/>
              <w:spacing w:before="28"/>
              <w:ind w:left="117"/>
            </w:pPr>
            <w:hyperlink r:id="rId38">
              <w:r w:rsidR="004879CF">
                <w:rPr>
                  <w:spacing w:val="-2"/>
                  <w:u w:val="single"/>
                </w:rPr>
                <w:t>maslowskia@asme.org</w:t>
              </w:r>
            </w:hyperlink>
          </w:p>
        </w:tc>
      </w:tr>
      <w:tr w:rsidR="004879CF" w14:paraId="205D2C67" w14:textId="77777777" w:rsidTr="004879CF">
        <w:trPr>
          <w:trHeight w:val="331"/>
        </w:trPr>
        <w:tc>
          <w:tcPr>
            <w:tcW w:w="2816" w:type="dxa"/>
          </w:tcPr>
          <w:p w14:paraId="6E29ACE5" w14:textId="77777777" w:rsidR="004879CF" w:rsidRDefault="004879CF" w:rsidP="00E75D51">
            <w:pPr>
              <w:pStyle w:val="TableParagraph"/>
              <w:spacing w:before="44" w:line="267" w:lineRule="exact"/>
            </w:pPr>
            <w:r>
              <w:t>Daniel</w:t>
            </w:r>
            <w:r>
              <w:rPr>
                <w:spacing w:val="-11"/>
              </w:rPr>
              <w:t xml:space="preserve"> </w:t>
            </w:r>
            <w:r>
              <w:t>Miro-</w:t>
            </w:r>
            <w:r>
              <w:rPr>
                <w:spacing w:val="-2"/>
              </w:rPr>
              <w:t>Quesada</w:t>
            </w:r>
          </w:p>
        </w:tc>
        <w:tc>
          <w:tcPr>
            <w:tcW w:w="2048" w:type="dxa"/>
          </w:tcPr>
          <w:p w14:paraId="4FDACA52" w14:textId="77777777" w:rsidR="004879CF" w:rsidRDefault="004879CF" w:rsidP="00E75D51">
            <w:pPr>
              <w:pStyle w:val="TableParagraph"/>
              <w:spacing w:before="44" w:line="267" w:lineRule="exact"/>
              <w:ind w:left="101"/>
            </w:pPr>
            <w:r>
              <w:rPr>
                <w:spacing w:val="-2"/>
              </w:rPr>
              <w:t>(212)</w:t>
            </w:r>
            <w:r>
              <w:rPr>
                <w:spacing w:val="-1"/>
              </w:rPr>
              <w:t xml:space="preserve"> </w:t>
            </w:r>
            <w:r>
              <w:rPr>
                <w:spacing w:val="-2"/>
              </w:rPr>
              <w:t>591-</w:t>
            </w:r>
            <w:r>
              <w:rPr>
                <w:spacing w:val="-4"/>
              </w:rPr>
              <w:t>7386</w:t>
            </w:r>
          </w:p>
        </w:tc>
        <w:tc>
          <w:tcPr>
            <w:tcW w:w="2992" w:type="dxa"/>
          </w:tcPr>
          <w:p w14:paraId="179092D1" w14:textId="77777777" w:rsidR="004879CF" w:rsidRDefault="00807582" w:rsidP="00E75D51">
            <w:pPr>
              <w:pStyle w:val="TableParagraph"/>
              <w:spacing w:before="44" w:line="267" w:lineRule="exact"/>
              <w:ind w:left="117"/>
            </w:pPr>
            <w:hyperlink r:id="rId39">
              <w:r w:rsidR="004879CF">
                <w:rPr>
                  <w:spacing w:val="-2"/>
                  <w:u w:val="single"/>
                </w:rPr>
                <w:t>miroquesada@asme.org</w:t>
              </w:r>
            </w:hyperlink>
          </w:p>
        </w:tc>
      </w:tr>
      <w:tr w:rsidR="004879CF" w14:paraId="4B05E697" w14:textId="77777777" w:rsidTr="004879CF">
        <w:trPr>
          <w:trHeight w:val="348"/>
        </w:trPr>
        <w:tc>
          <w:tcPr>
            <w:tcW w:w="2816" w:type="dxa"/>
          </w:tcPr>
          <w:p w14:paraId="317D220B" w14:textId="77777777" w:rsidR="004879CF" w:rsidRDefault="004879CF" w:rsidP="00E75D51">
            <w:pPr>
              <w:pStyle w:val="TableParagraph"/>
              <w:spacing w:before="44"/>
            </w:pPr>
            <w:r>
              <w:t>Riad</w:t>
            </w:r>
            <w:r>
              <w:rPr>
                <w:spacing w:val="1"/>
              </w:rPr>
              <w:t xml:space="preserve"> </w:t>
            </w:r>
            <w:r>
              <w:rPr>
                <w:spacing w:val="-2"/>
              </w:rPr>
              <w:t>Mohamed</w:t>
            </w:r>
          </w:p>
        </w:tc>
        <w:tc>
          <w:tcPr>
            <w:tcW w:w="2048" w:type="dxa"/>
          </w:tcPr>
          <w:p w14:paraId="288FC36F" w14:textId="77777777" w:rsidR="004879CF" w:rsidRDefault="004879CF" w:rsidP="00E75D51">
            <w:pPr>
              <w:pStyle w:val="TableParagraph"/>
              <w:spacing w:before="44"/>
              <w:ind w:left="101"/>
            </w:pPr>
            <w:r>
              <w:rPr>
                <w:spacing w:val="-2"/>
              </w:rPr>
              <w:t>(212)</w:t>
            </w:r>
            <w:r>
              <w:rPr>
                <w:spacing w:val="-1"/>
              </w:rPr>
              <w:t xml:space="preserve"> </w:t>
            </w:r>
            <w:r>
              <w:rPr>
                <w:spacing w:val="-2"/>
              </w:rPr>
              <w:t>591-</w:t>
            </w:r>
            <w:r>
              <w:rPr>
                <w:spacing w:val="-4"/>
              </w:rPr>
              <w:t>8528</w:t>
            </w:r>
          </w:p>
        </w:tc>
        <w:tc>
          <w:tcPr>
            <w:tcW w:w="2992" w:type="dxa"/>
          </w:tcPr>
          <w:p w14:paraId="2E493F15" w14:textId="77777777" w:rsidR="004879CF" w:rsidRDefault="00807582" w:rsidP="00E75D51">
            <w:pPr>
              <w:pStyle w:val="TableParagraph"/>
              <w:spacing w:before="44"/>
              <w:ind w:left="117"/>
            </w:pPr>
            <w:hyperlink r:id="rId40">
              <w:r w:rsidR="004879CF">
                <w:rPr>
                  <w:spacing w:val="-2"/>
                  <w:u w:val="single"/>
                </w:rPr>
                <w:t>mohamedr@asme.org</w:t>
              </w:r>
            </w:hyperlink>
          </w:p>
        </w:tc>
      </w:tr>
      <w:tr w:rsidR="004879CF" w14:paraId="75CEBFF5" w14:textId="77777777" w:rsidTr="004879CF">
        <w:trPr>
          <w:trHeight w:val="331"/>
        </w:trPr>
        <w:tc>
          <w:tcPr>
            <w:tcW w:w="2816" w:type="dxa"/>
          </w:tcPr>
          <w:p w14:paraId="3C6C0027" w14:textId="77777777" w:rsidR="004879CF" w:rsidRDefault="004879CF" w:rsidP="00E75D51">
            <w:pPr>
              <w:pStyle w:val="TableParagraph"/>
              <w:spacing w:before="44" w:line="267" w:lineRule="exact"/>
            </w:pPr>
            <w:r>
              <w:t>Colleen</w:t>
            </w:r>
            <w:r>
              <w:rPr>
                <w:spacing w:val="-9"/>
              </w:rPr>
              <w:t xml:space="preserve"> </w:t>
            </w:r>
            <w:r>
              <w:rPr>
                <w:spacing w:val="-2"/>
              </w:rPr>
              <w:t>Rodrigues</w:t>
            </w:r>
          </w:p>
        </w:tc>
        <w:tc>
          <w:tcPr>
            <w:tcW w:w="2048" w:type="dxa"/>
          </w:tcPr>
          <w:p w14:paraId="164EB515" w14:textId="77777777" w:rsidR="004879CF" w:rsidRDefault="004879CF" w:rsidP="00E75D51">
            <w:pPr>
              <w:pStyle w:val="TableParagraph"/>
              <w:spacing w:before="44" w:line="267" w:lineRule="exact"/>
              <w:ind w:left="101"/>
            </w:pPr>
            <w:r>
              <w:rPr>
                <w:spacing w:val="-2"/>
              </w:rPr>
              <w:t>(212)</w:t>
            </w:r>
            <w:r>
              <w:rPr>
                <w:spacing w:val="-1"/>
              </w:rPr>
              <w:t xml:space="preserve"> </w:t>
            </w:r>
            <w:r>
              <w:rPr>
                <w:spacing w:val="-2"/>
              </w:rPr>
              <w:t>591-</w:t>
            </w:r>
            <w:r>
              <w:rPr>
                <w:spacing w:val="-4"/>
              </w:rPr>
              <w:t>7881</w:t>
            </w:r>
          </w:p>
        </w:tc>
        <w:tc>
          <w:tcPr>
            <w:tcW w:w="2992" w:type="dxa"/>
          </w:tcPr>
          <w:p w14:paraId="6485A318" w14:textId="77777777" w:rsidR="004879CF" w:rsidRDefault="00807582" w:rsidP="00E75D51">
            <w:pPr>
              <w:pStyle w:val="TableParagraph"/>
              <w:spacing w:before="44" w:line="267" w:lineRule="exact"/>
              <w:ind w:left="117"/>
            </w:pPr>
            <w:hyperlink r:id="rId41">
              <w:r w:rsidR="004879CF">
                <w:rPr>
                  <w:spacing w:val="-2"/>
                  <w:u w:val="single"/>
                </w:rPr>
                <w:t>obrienc@asme.org</w:t>
              </w:r>
            </w:hyperlink>
          </w:p>
        </w:tc>
      </w:tr>
      <w:tr w:rsidR="004879CF" w14:paraId="01C73AAB" w14:textId="77777777" w:rsidTr="004879CF">
        <w:trPr>
          <w:trHeight w:val="348"/>
        </w:trPr>
        <w:tc>
          <w:tcPr>
            <w:tcW w:w="2816" w:type="dxa"/>
          </w:tcPr>
          <w:p w14:paraId="17A71DF5" w14:textId="77777777" w:rsidR="004879CF" w:rsidRDefault="004879CF" w:rsidP="00E75D51">
            <w:pPr>
              <w:pStyle w:val="TableParagraph"/>
              <w:spacing w:before="44"/>
            </w:pPr>
            <w:r>
              <w:t>Jihoon</w:t>
            </w:r>
            <w:r>
              <w:rPr>
                <w:spacing w:val="-3"/>
              </w:rPr>
              <w:t xml:space="preserve"> </w:t>
            </w:r>
            <w:r>
              <w:rPr>
                <w:spacing w:val="-5"/>
              </w:rPr>
              <w:t>Oh</w:t>
            </w:r>
          </w:p>
        </w:tc>
        <w:tc>
          <w:tcPr>
            <w:tcW w:w="2048" w:type="dxa"/>
          </w:tcPr>
          <w:p w14:paraId="0134EE8A" w14:textId="77777777" w:rsidR="004879CF" w:rsidRDefault="004879CF" w:rsidP="00E75D51">
            <w:pPr>
              <w:pStyle w:val="TableParagraph"/>
              <w:spacing w:before="44"/>
              <w:ind w:left="101"/>
            </w:pPr>
            <w:r>
              <w:rPr>
                <w:spacing w:val="-2"/>
              </w:rPr>
              <w:t>(212)</w:t>
            </w:r>
            <w:r>
              <w:rPr>
                <w:spacing w:val="-1"/>
              </w:rPr>
              <w:t xml:space="preserve"> </w:t>
            </w:r>
            <w:r>
              <w:rPr>
                <w:spacing w:val="-2"/>
              </w:rPr>
              <w:t>591-</w:t>
            </w:r>
            <w:r>
              <w:rPr>
                <w:spacing w:val="-4"/>
              </w:rPr>
              <w:t>8544</w:t>
            </w:r>
          </w:p>
        </w:tc>
        <w:tc>
          <w:tcPr>
            <w:tcW w:w="2992" w:type="dxa"/>
          </w:tcPr>
          <w:p w14:paraId="66AFCFE4" w14:textId="77777777" w:rsidR="004879CF" w:rsidRDefault="00807582" w:rsidP="00E75D51">
            <w:pPr>
              <w:pStyle w:val="TableParagraph"/>
              <w:spacing w:before="44"/>
              <w:ind w:left="117"/>
            </w:pPr>
            <w:hyperlink r:id="rId42">
              <w:r w:rsidR="004879CF">
                <w:rPr>
                  <w:spacing w:val="-2"/>
                  <w:u w:val="single"/>
                </w:rPr>
                <w:t>ohj@asme.org</w:t>
              </w:r>
            </w:hyperlink>
          </w:p>
        </w:tc>
      </w:tr>
      <w:tr w:rsidR="004879CF" w14:paraId="136E9C63" w14:textId="77777777" w:rsidTr="004879CF">
        <w:trPr>
          <w:trHeight w:val="331"/>
        </w:trPr>
        <w:tc>
          <w:tcPr>
            <w:tcW w:w="2816" w:type="dxa"/>
          </w:tcPr>
          <w:p w14:paraId="53227315" w14:textId="77777777" w:rsidR="004879CF" w:rsidRDefault="004879CF" w:rsidP="00E75D51">
            <w:pPr>
              <w:pStyle w:val="TableParagraph"/>
              <w:spacing w:before="28"/>
            </w:pPr>
            <w:r>
              <w:t>Michelle</w:t>
            </w:r>
            <w:r>
              <w:rPr>
                <w:spacing w:val="-12"/>
              </w:rPr>
              <w:t xml:space="preserve"> </w:t>
            </w:r>
            <w:r>
              <w:rPr>
                <w:spacing w:val="-2"/>
              </w:rPr>
              <w:t>Pagano</w:t>
            </w:r>
          </w:p>
        </w:tc>
        <w:tc>
          <w:tcPr>
            <w:tcW w:w="2048" w:type="dxa"/>
          </w:tcPr>
          <w:p w14:paraId="6BA5D8FA" w14:textId="77777777" w:rsidR="004879CF" w:rsidRDefault="004879CF" w:rsidP="00E75D51">
            <w:pPr>
              <w:pStyle w:val="TableParagraph"/>
              <w:spacing w:before="28"/>
              <w:ind w:left="101"/>
            </w:pPr>
            <w:r>
              <w:rPr>
                <w:spacing w:val="-2"/>
              </w:rPr>
              <w:t>(212)</w:t>
            </w:r>
            <w:r>
              <w:rPr>
                <w:spacing w:val="-1"/>
              </w:rPr>
              <w:t xml:space="preserve"> </w:t>
            </w:r>
            <w:r>
              <w:rPr>
                <w:spacing w:val="-2"/>
              </w:rPr>
              <w:t>591-</w:t>
            </w:r>
            <w:r>
              <w:rPr>
                <w:spacing w:val="-4"/>
              </w:rPr>
              <w:t>8399</w:t>
            </w:r>
          </w:p>
        </w:tc>
        <w:tc>
          <w:tcPr>
            <w:tcW w:w="2992" w:type="dxa"/>
          </w:tcPr>
          <w:p w14:paraId="5481D253" w14:textId="77777777" w:rsidR="004879CF" w:rsidRDefault="00807582" w:rsidP="00E75D51">
            <w:pPr>
              <w:pStyle w:val="TableParagraph"/>
              <w:spacing w:before="28"/>
              <w:ind w:left="117"/>
            </w:pPr>
            <w:hyperlink r:id="rId43">
              <w:r w:rsidR="004879CF">
                <w:rPr>
                  <w:spacing w:val="-2"/>
                  <w:u w:val="single"/>
                </w:rPr>
                <w:t>paganom@asme.org</w:t>
              </w:r>
            </w:hyperlink>
          </w:p>
        </w:tc>
      </w:tr>
      <w:tr w:rsidR="004879CF" w14:paraId="30448C65" w14:textId="77777777" w:rsidTr="004879CF">
        <w:trPr>
          <w:trHeight w:val="348"/>
        </w:trPr>
        <w:tc>
          <w:tcPr>
            <w:tcW w:w="2816" w:type="dxa"/>
          </w:tcPr>
          <w:p w14:paraId="15723A77" w14:textId="77777777" w:rsidR="004879CF" w:rsidRDefault="004879CF" w:rsidP="00E75D51">
            <w:pPr>
              <w:pStyle w:val="TableParagraph"/>
              <w:spacing w:before="44"/>
            </w:pPr>
            <w:r>
              <w:t>Daniel</w:t>
            </w:r>
            <w:r>
              <w:rPr>
                <w:spacing w:val="-1"/>
              </w:rPr>
              <w:t xml:space="preserve"> </w:t>
            </w:r>
            <w:r>
              <w:rPr>
                <w:spacing w:val="-2"/>
              </w:rPr>
              <w:t>Papert</w:t>
            </w:r>
          </w:p>
        </w:tc>
        <w:tc>
          <w:tcPr>
            <w:tcW w:w="2048" w:type="dxa"/>
          </w:tcPr>
          <w:p w14:paraId="5A39990E" w14:textId="77777777" w:rsidR="004879CF" w:rsidRDefault="004879CF" w:rsidP="00E75D51">
            <w:pPr>
              <w:pStyle w:val="TableParagraph"/>
              <w:spacing w:before="44"/>
              <w:ind w:left="101"/>
            </w:pPr>
            <w:r>
              <w:rPr>
                <w:spacing w:val="-2"/>
              </w:rPr>
              <w:t>(212)</w:t>
            </w:r>
            <w:r>
              <w:rPr>
                <w:spacing w:val="-1"/>
              </w:rPr>
              <w:t xml:space="preserve"> </w:t>
            </w:r>
            <w:r>
              <w:rPr>
                <w:spacing w:val="-2"/>
              </w:rPr>
              <w:t>591-</w:t>
            </w:r>
            <w:r>
              <w:rPr>
                <w:spacing w:val="-4"/>
              </w:rPr>
              <w:t>7526</w:t>
            </w:r>
          </w:p>
        </w:tc>
        <w:tc>
          <w:tcPr>
            <w:tcW w:w="2992" w:type="dxa"/>
          </w:tcPr>
          <w:p w14:paraId="6EB1A645" w14:textId="77777777" w:rsidR="004879CF" w:rsidRDefault="00807582" w:rsidP="00E75D51">
            <w:pPr>
              <w:pStyle w:val="TableParagraph"/>
              <w:spacing w:before="44"/>
              <w:ind w:left="117"/>
            </w:pPr>
            <w:hyperlink r:id="rId44">
              <w:r w:rsidR="004879CF">
                <w:rPr>
                  <w:spacing w:val="-2"/>
                  <w:u w:val="single"/>
                </w:rPr>
                <w:t>papertd@asme.org</w:t>
              </w:r>
            </w:hyperlink>
          </w:p>
        </w:tc>
      </w:tr>
      <w:tr w:rsidR="004879CF" w14:paraId="54B300BA" w14:textId="77777777" w:rsidTr="004879CF">
        <w:trPr>
          <w:trHeight w:val="331"/>
        </w:trPr>
        <w:tc>
          <w:tcPr>
            <w:tcW w:w="2816" w:type="dxa"/>
          </w:tcPr>
          <w:p w14:paraId="50CAC4C0" w14:textId="77777777" w:rsidR="004879CF" w:rsidRDefault="004879CF" w:rsidP="00E75D51">
            <w:pPr>
              <w:pStyle w:val="TableParagraph"/>
              <w:spacing w:before="28"/>
            </w:pPr>
            <w:r>
              <w:t>Kathleen</w:t>
            </w:r>
            <w:r>
              <w:rPr>
                <w:spacing w:val="-8"/>
              </w:rPr>
              <w:t xml:space="preserve"> </w:t>
            </w:r>
            <w:r>
              <w:rPr>
                <w:spacing w:val="-2"/>
              </w:rPr>
              <w:t>Peterson</w:t>
            </w:r>
          </w:p>
        </w:tc>
        <w:tc>
          <w:tcPr>
            <w:tcW w:w="2048" w:type="dxa"/>
          </w:tcPr>
          <w:p w14:paraId="0DEACD39" w14:textId="77777777" w:rsidR="004879CF" w:rsidRDefault="004879CF" w:rsidP="00E75D51">
            <w:pPr>
              <w:pStyle w:val="TableParagraph"/>
              <w:spacing w:before="28"/>
              <w:ind w:left="101"/>
            </w:pPr>
            <w:r>
              <w:rPr>
                <w:spacing w:val="-2"/>
              </w:rPr>
              <w:t>(212)</w:t>
            </w:r>
            <w:r>
              <w:rPr>
                <w:spacing w:val="-1"/>
              </w:rPr>
              <w:t xml:space="preserve"> </w:t>
            </w:r>
            <w:r>
              <w:rPr>
                <w:spacing w:val="-2"/>
              </w:rPr>
              <w:t>591-</w:t>
            </w:r>
            <w:r>
              <w:rPr>
                <w:spacing w:val="-4"/>
              </w:rPr>
              <w:t>8396</w:t>
            </w:r>
          </w:p>
        </w:tc>
        <w:tc>
          <w:tcPr>
            <w:tcW w:w="2992" w:type="dxa"/>
          </w:tcPr>
          <w:p w14:paraId="03CFC486" w14:textId="77777777" w:rsidR="004879CF" w:rsidRDefault="00807582" w:rsidP="00E75D51">
            <w:pPr>
              <w:pStyle w:val="TableParagraph"/>
              <w:spacing w:before="28"/>
              <w:ind w:left="117"/>
            </w:pPr>
            <w:hyperlink r:id="rId45">
              <w:r w:rsidR="004879CF">
                <w:rPr>
                  <w:spacing w:val="-2"/>
                  <w:u w:val="single"/>
                </w:rPr>
                <w:t>petersonk@asme.org</w:t>
              </w:r>
            </w:hyperlink>
          </w:p>
        </w:tc>
      </w:tr>
      <w:tr w:rsidR="004879CF" w14:paraId="3741549B" w14:textId="77777777" w:rsidTr="004879CF">
        <w:trPr>
          <w:trHeight w:val="332"/>
        </w:trPr>
        <w:tc>
          <w:tcPr>
            <w:tcW w:w="2816" w:type="dxa"/>
          </w:tcPr>
          <w:p w14:paraId="722FB450" w14:textId="77777777" w:rsidR="004879CF" w:rsidRDefault="004879CF" w:rsidP="00E75D51">
            <w:pPr>
              <w:pStyle w:val="TableParagraph"/>
              <w:spacing w:before="44" w:line="267" w:lineRule="exact"/>
            </w:pPr>
            <w:r>
              <w:t>Ray</w:t>
            </w:r>
            <w:r>
              <w:rPr>
                <w:spacing w:val="-11"/>
              </w:rPr>
              <w:t xml:space="preserve"> </w:t>
            </w:r>
            <w:r>
              <w:rPr>
                <w:spacing w:val="-2"/>
              </w:rPr>
              <w:t>Rahaman</w:t>
            </w:r>
          </w:p>
        </w:tc>
        <w:tc>
          <w:tcPr>
            <w:tcW w:w="2048" w:type="dxa"/>
          </w:tcPr>
          <w:p w14:paraId="2B254B9D" w14:textId="77777777" w:rsidR="004879CF" w:rsidRDefault="004879CF" w:rsidP="00E75D51">
            <w:pPr>
              <w:pStyle w:val="TableParagraph"/>
              <w:spacing w:before="44" w:line="267" w:lineRule="exact"/>
              <w:ind w:left="101"/>
            </w:pPr>
            <w:r>
              <w:rPr>
                <w:spacing w:val="-2"/>
              </w:rPr>
              <w:t>(212)</w:t>
            </w:r>
            <w:r>
              <w:rPr>
                <w:spacing w:val="-1"/>
              </w:rPr>
              <w:t xml:space="preserve"> </w:t>
            </w:r>
            <w:r>
              <w:rPr>
                <w:spacing w:val="-2"/>
              </w:rPr>
              <w:t>591-</w:t>
            </w:r>
            <w:r>
              <w:rPr>
                <w:spacing w:val="-4"/>
              </w:rPr>
              <w:t>8536</w:t>
            </w:r>
          </w:p>
        </w:tc>
        <w:tc>
          <w:tcPr>
            <w:tcW w:w="2992" w:type="dxa"/>
          </w:tcPr>
          <w:p w14:paraId="50D284E6" w14:textId="77777777" w:rsidR="004879CF" w:rsidRDefault="00807582" w:rsidP="00E75D51">
            <w:pPr>
              <w:pStyle w:val="TableParagraph"/>
              <w:spacing w:before="44" w:line="267" w:lineRule="exact"/>
              <w:ind w:left="117"/>
            </w:pPr>
            <w:hyperlink r:id="rId46">
              <w:r w:rsidR="004879CF">
                <w:rPr>
                  <w:spacing w:val="-2"/>
                  <w:u w:val="single"/>
                </w:rPr>
                <w:t>ramahanr@asme.org</w:t>
              </w:r>
            </w:hyperlink>
          </w:p>
        </w:tc>
      </w:tr>
      <w:tr w:rsidR="004879CF" w14:paraId="18346110" w14:textId="77777777" w:rsidTr="004879CF">
        <w:trPr>
          <w:trHeight w:val="331"/>
        </w:trPr>
        <w:tc>
          <w:tcPr>
            <w:tcW w:w="2816" w:type="dxa"/>
          </w:tcPr>
          <w:p w14:paraId="60578B1C" w14:textId="77777777" w:rsidR="004879CF" w:rsidRDefault="004879CF" w:rsidP="00E75D51">
            <w:pPr>
              <w:pStyle w:val="TableParagraph"/>
              <w:spacing w:before="44" w:line="267" w:lineRule="exact"/>
            </w:pPr>
            <w:r>
              <w:t>Carlton</w:t>
            </w:r>
            <w:r>
              <w:rPr>
                <w:spacing w:val="-12"/>
              </w:rPr>
              <w:t xml:space="preserve"> </w:t>
            </w:r>
            <w:r>
              <w:rPr>
                <w:spacing w:val="-2"/>
              </w:rPr>
              <w:t>Ramcharran</w:t>
            </w:r>
          </w:p>
        </w:tc>
        <w:tc>
          <w:tcPr>
            <w:tcW w:w="2048" w:type="dxa"/>
          </w:tcPr>
          <w:p w14:paraId="198091FB" w14:textId="77777777" w:rsidR="004879CF" w:rsidRDefault="004879CF" w:rsidP="00E75D51">
            <w:pPr>
              <w:pStyle w:val="TableParagraph"/>
              <w:spacing w:before="44" w:line="267" w:lineRule="exact"/>
              <w:ind w:left="101"/>
            </w:pPr>
            <w:r>
              <w:rPr>
                <w:spacing w:val="-2"/>
              </w:rPr>
              <w:t>(212)</w:t>
            </w:r>
            <w:r>
              <w:rPr>
                <w:spacing w:val="-1"/>
              </w:rPr>
              <w:t xml:space="preserve"> </w:t>
            </w:r>
            <w:r>
              <w:rPr>
                <w:spacing w:val="-2"/>
              </w:rPr>
              <w:t>591-</w:t>
            </w:r>
            <w:r>
              <w:rPr>
                <w:spacing w:val="-4"/>
              </w:rPr>
              <w:t>7955</w:t>
            </w:r>
          </w:p>
        </w:tc>
        <w:tc>
          <w:tcPr>
            <w:tcW w:w="2992" w:type="dxa"/>
          </w:tcPr>
          <w:p w14:paraId="746D17BB" w14:textId="77777777" w:rsidR="004879CF" w:rsidRDefault="00807582" w:rsidP="00E75D51">
            <w:pPr>
              <w:pStyle w:val="TableParagraph"/>
              <w:spacing w:before="44" w:line="267" w:lineRule="exact"/>
              <w:ind w:left="117"/>
            </w:pPr>
            <w:hyperlink r:id="rId47">
              <w:r w:rsidR="004879CF">
                <w:rPr>
                  <w:spacing w:val="-2"/>
                  <w:u w:val="single"/>
                </w:rPr>
                <w:t>ramcharranc@asme.org</w:t>
              </w:r>
            </w:hyperlink>
          </w:p>
        </w:tc>
      </w:tr>
      <w:tr w:rsidR="004879CF" w14:paraId="54D68EAA" w14:textId="77777777" w:rsidTr="004879CF">
        <w:trPr>
          <w:trHeight w:val="331"/>
        </w:trPr>
        <w:tc>
          <w:tcPr>
            <w:tcW w:w="2816" w:type="dxa"/>
            <w:tcBorders>
              <w:top w:val="single" w:sz="8" w:space="0" w:color="000000"/>
              <w:left w:val="single" w:sz="8" w:space="0" w:color="000000"/>
              <w:bottom w:val="single" w:sz="8" w:space="0" w:color="000000"/>
              <w:right w:val="single" w:sz="8" w:space="0" w:color="000000"/>
            </w:tcBorders>
          </w:tcPr>
          <w:p w14:paraId="76827C8E" w14:textId="77777777" w:rsidR="004879CF" w:rsidRDefault="004879CF" w:rsidP="00E75D51">
            <w:pPr>
              <w:pStyle w:val="TableParagraph"/>
              <w:spacing w:before="44" w:line="267" w:lineRule="exact"/>
            </w:pPr>
            <w:r>
              <w:lastRenderedPageBreak/>
              <w:t>Patricia</w:t>
            </w:r>
            <w:r w:rsidRPr="004879CF">
              <w:t xml:space="preserve"> Reddington</w:t>
            </w:r>
          </w:p>
        </w:tc>
        <w:tc>
          <w:tcPr>
            <w:tcW w:w="2048" w:type="dxa"/>
            <w:tcBorders>
              <w:top w:val="single" w:sz="8" w:space="0" w:color="000000"/>
              <w:left w:val="single" w:sz="8" w:space="0" w:color="000000"/>
              <w:bottom w:val="single" w:sz="8" w:space="0" w:color="000000"/>
              <w:right w:val="single" w:sz="8" w:space="0" w:color="000000"/>
            </w:tcBorders>
          </w:tcPr>
          <w:p w14:paraId="06F13AFE" w14:textId="77777777" w:rsidR="004879CF" w:rsidRPr="004879CF" w:rsidRDefault="004879CF" w:rsidP="00E75D51">
            <w:pPr>
              <w:pStyle w:val="TableParagraph"/>
              <w:spacing w:before="44" w:line="267" w:lineRule="exact"/>
              <w:ind w:left="101"/>
              <w:rPr>
                <w:spacing w:val="-2"/>
              </w:rPr>
            </w:pPr>
            <w:r>
              <w:rPr>
                <w:spacing w:val="-2"/>
              </w:rPr>
              <w:t>(212)</w:t>
            </w:r>
            <w:r w:rsidRPr="004879CF">
              <w:rPr>
                <w:spacing w:val="-2"/>
              </w:rPr>
              <w:t xml:space="preserve"> </w:t>
            </w:r>
            <w:r>
              <w:rPr>
                <w:spacing w:val="-2"/>
              </w:rPr>
              <w:t>591-</w:t>
            </w:r>
            <w:r w:rsidRPr="004879CF">
              <w:rPr>
                <w:spacing w:val="-2"/>
              </w:rPr>
              <w:t>8537</w:t>
            </w:r>
          </w:p>
        </w:tc>
        <w:tc>
          <w:tcPr>
            <w:tcW w:w="2992" w:type="dxa"/>
            <w:tcBorders>
              <w:top w:val="single" w:sz="8" w:space="0" w:color="000000"/>
              <w:left w:val="single" w:sz="8" w:space="0" w:color="000000"/>
              <w:bottom w:val="single" w:sz="8" w:space="0" w:color="000000"/>
              <w:right w:val="single" w:sz="8" w:space="0" w:color="000000"/>
            </w:tcBorders>
          </w:tcPr>
          <w:p w14:paraId="6F70C8DC" w14:textId="77777777" w:rsidR="004879CF" w:rsidRDefault="00807582" w:rsidP="00E75D51">
            <w:pPr>
              <w:pStyle w:val="TableParagraph"/>
              <w:spacing w:before="44" w:line="267" w:lineRule="exact"/>
              <w:ind w:left="117"/>
            </w:pPr>
            <w:hyperlink r:id="rId48">
              <w:r w:rsidR="004879CF" w:rsidRPr="004879CF">
                <w:rPr>
                  <w:rStyle w:val="Hyperlink"/>
                </w:rPr>
                <w:t>reddingtonp@asme.org</w:t>
              </w:r>
            </w:hyperlink>
          </w:p>
        </w:tc>
      </w:tr>
      <w:tr w:rsidR="004879CF" w14:paraId="502E8440" w14:textId="77777777" w:rsidTr="004879CF">
        <w:trPr>
          <w:trHeight w:val="331"/>
        </w:trPr>
        <w:tc>
          <w:tcPr>
            <w:tcW w:w="2816" w:type="dxa"/>
            <w:tcBorders>
              <w:top w:val="single" w:sz="8" w:space="0" w:color="000000"/>
              <w:left w:val="single" w:sz="8" w:space="0" w:color="000000"/>
              <w:bottom w:val="single" w:sz="8" w:space="0" w:color="000000"/>
              <w:right w:val="single" w:sz="8" w:space="0" w:color="000000"/>
            </w:tcBorders>
          </w:tcPr>
          <w:p w14:paraId="462BFB94" w14:textId="77777777" w:rsidR="004879CF" w:rsidRDefault="004879CF" w:rsidP="004879CF">
            <w:pPr>
              <w:pStyle w:val="TableParagraph"/>
              <w:spacing w:before="44" w:line="267" w:lineRule="exact"/>
            </w:pPr>
            <w:r>
              <w:t>Steven</w:t>
            </w:r>
            <w:r w:rsidRPr="004879CF">
              <w:t xml:space="preserve"> Rossi</w:t>
            </w:r>
          </w:p>
        </w:tc>
        <w:tc>
          <w:tcPr>
            <w:tcW w:w="2048" w:type="dxa"/>
            <w:tcBorders>
              <w:top w:val="single" w:sz="8" w:space="0" w:color="000000"/>
              <w:left w:val="single" w:sz="8" w:space="0" w:color="000000"/>
              <w:bottom w:val="single" w:sz="8" w:space="0" w:color="000000"/>
              <w:right w:val="single" w:sz="8" w:space="0" w:color="000000"/>
            </w:tcBorders>
          </w:tcPr>
          <w:p w14:paraId="205F4538" w14:textId="77777777" w:rsidR="004879CF" w:rsidRPr="004879CF" w:rsidRDefault="004879CF" w:rsidP="004879CF">
            <w:pPr>
              <w:pStyle w:val="TableParagraph"/>
              <w:spacing w:before="44" w:line="267" w:lineRule="exact"/>
              <w:ind w:left="101"/>
              <w:rPr>
                <w:spacing w:val="-2"/>
              </w:rPr>
            </w:pPr>
            <w:r>
              <w:rPr>
                <w:spacing w:val="-2"/>
              </w:rPr>
              <w:t>(212)</w:t>
            </w:r>
            <w:r w:rsidRPr="004879CF">
              <w:rPr>
                <w:spacing w:val="-2"/>
              </w:rPr>
              <w:t xml:space="preserve"> </w:t>
            </w:r>
            <w:r>
              <w:rPr>
                <w:spacing w:val="-2"/>
              </w:rPr>
              <w:t>591-</w:t>
            </w:r>
            <w:r w:rsidRPr="004879CF">
              <w:rPr>
                <w:spacing w:val="-2"/>
              </w:rPr>
              <w:t>7522</w:t>
            </w:r>
          </w:p>
        </w:tc>
        <w:tc>
          <w:tcPr>
            <w:tcW w:w="2992" w:type="dxa"/>
            <w:tcBorders>
              <w:top w:val="single" w:sz="8" w:space="0" w:color="000000"/>
              <w:left w:val="single" w:sz="8" w:space="0" w:color="000000"/>
              <w:bottom w:val="single" w:sz="8" w:space="0" w:color="000000"/>
              <w:right w:val="single" w:sz="8" w:space="0" w:color="000000"/>
            </w:tcBorders>
          </w:tcPr>
          <w:p w14:paraId="01EF30C4" w14:textId="77777777" w:rsidR="004879CF" w:rsidRDefault="00807582" w:rsidP="004879CF">
            <w:pPr>
              <w:pStyle w:val="TableParagraph"/>
              <w:spacing w:before="44" w:line="267" w:lineRule="exact"/>
              <w:ind w:left="117"/>
            </w:pPr>
            <w:hyperlink r:id="rId49">
              <w:r w:rsidR="004879CF" w:rsidRPr="004879CF">
                <w:rPr>
                  <w:rStyle w:val="Hyperlink"/>
                </w:rPr>
                <w:t>rossisj@asme.org</w:t>
              </w:r>
            </w:hyperlink>
          </w:p>
        </w:tc>
      </w:tr>
      <w:tr w:rsidR="004879CF" w14:paraId="1343A7F0" w14:textId="77777777" w:rsidTr="004879CF">
        <w:trPr>
          <w:trHeight w:val="331"/>
        </w:trPr>
        <w:tc>
          <w:tcPr>
            <w:tcW w:w="2816" w:type="dxa"/>
            <w:tcBorders>
              <w:top w:val="single" w:sz="8" w:space="0" w:color="000000"/>
              <w:left w:val="single" w:sz="8" w:space="0" w:color="000000"/>
              <w:bottom w:val="single" w:sz="8" w:space="0" w:color="000000"/>
              <w:right w:val="single" w:sz="8" w:space="0" w:color="000000"/>
            </w:tcBorders>
          </w:tcPr>
          <w:p w14:paraId="23947C2C" w14:textId="77777777" w:rsidR="004879CF" w:rsidRDefault="004879CF" w:rsidP="004879CF">
            <w:pPr>
              <w:pStyle w:val="TableParagraph"/>
              <w:spacing w:before="44" w:line="267" w:lineRule="exact"/>
            </w:pPr>
            <w:r>
              <w:t>Robert</w:t>
            </w:r>
            <w:r w:rsidRPr="004879CF">
              <w:t xml:space="preserve"> Ryan</w:t>
            </w:r>
          </w:p>
        </w:tc>
        <w:tc>
          <w:tcPr>
            <w:tcW w:w="2048" w:type="dxa"/>
            <w:tcBorders>
              <w:top w:val="single" w:sz="8" w:space="0" w:color="000000"/>
              <w:left w:val="single" w:sz="8" w:space="0" w:color="000000"/>
              <w:bottom w:val="single" w:sz="8" w:space="0" w:color="000000"/>
              <w:right w:val="single" w:sz="8" w:space="0" w:color="000000"/>
            </w:tcBorders>
          </w:tcPr>
          <w:p w14:paraId="126C6433" w14:textId="77777777" w:rsidR="004879CF" w:rsidRPr="004879CF" w:rsidRDefault="004879CF" w:rsidP="004879CF">
            <w:pPr>
              <w:pStyle w:val="TableParagraph"/>
              <w:spacing w:before="44" w:line="267" w:lineRule="exact"/>
              <w:ind w:left="101"/>
              <w:rPr>
                <w:spacing w:val="-2"/>
              </w:rPr>
            </w:pPr>
            <w:r>
              <w:rPr>
                <w:spacing w:val="-2"/>
              </w:rPr>
              <w:t>(212)</w:t>
            </w:r>
            <w:r w:rsidRPr="004879CF">
              <w:rPr>
                <w:spacing w:val="-2"/>
              </w:rPr>
              <w:t xml:space="preserve"> </w:t>
            </w:r>
            <w:r>
              <w:rPr>
                <w:spacing w:val="-2"/>
              </w:rPr>
              <w:t>591-</w:t>
            </w:r>
            <w:r w:rsidRPr="004879CF">
              <w:rPr>
                <w:spacing w:val="-2"/>
              </w:rPr>
              <w:t>8091</w:t>
            </w:r>
          </w:p>
        </w:tc>
        <w:tc>
          <w:tcPr>
            <w:tcW w:w="2992" w:type="dxa"/>
            <w:tcBorders>
              <w:top w:val="single" w:sz="8" w:space="0" w:color="000000"/>
              <w:left w:val="single" w:sz="8" w:space="0" w:color="000000"/>
              <w:bottom w:val="single" w:sz="8" w:space="0" w:color="000000"/>
              <w:right w:val="single" w:sz="8" w:space="0" w:color="000000"/>
            </w:tcBorders>
          </w:tcPr>
          <w:p w14:paraId="634CC58D" w14:textId="77777777" w:rsidR="004879CF" w:rsidRDefault="00807582" w:rsidP="004879CF">
            <w:pPr>
              <w:pStyle w:val="TableParagraph"/>
              <w:spacing w:before="44" w:line="267" w:lineRule="exact"/>
              <w:ind w:left="117"/>
            </w:pPr>
            <w:hyperlink r:id="rId50">
              <w:r w:rsidR="004879CF" w:rsidRPr="004879CF">
                <w:rPr>
                  <w:rStyle w:val="Hyperlink"/>
                </w:rPr>
                <w:t>ryanr@asme.org</w:t>
              </w:r>
            </w:hyperlink>
          </w:p>
        </w:tc>
      </w:tr>
      <w:tr w:rsidR="004879CF" w14:paraId="338D0D07" w14:textId="77777777" w:rsidTr="004879CF">
        <w:trPr>
          <w:trHeight w:val="331"/>
        </w:trPr>
        <w:tc>
          <w:tcPr>
            <w:tcW w:w="2816" w:type="dxa"/>
            <w:tcBorders>
              <w:top w:val="single" w:sz="8" w:space="0" w:color="000000"/>
              <w:left w:val="single" w:sz="8" w:space="0" w:color="000000"/>
              <w:bottom w:val="single" w:sz="8" w:space="0" w:color="000000"/>
              <w:right w:val="single" w:sz="8" w:space="0" w:color="000000"/>
            </w:tcBorders>
          </w:tcPr>
          <w:p w14:paraId="258E6361" w14:textId="77777777" w:rsidR="004879CF" w:rsidRDefault="004879CF" w:rsidP="004879CF">
            <w:pPr>
              <w:pStyle w:val="TableParagraph"/>
              <w:spacing w:before="44" w:line="267" w:lineRule="exact"/>
            </w:pPr>
            <w:r>
              <w:t>Christian</w:t>
            </w:r>
            <w:r w:rsidRPr="004879CF">
              <w:t xml:space="preserve"> Sanna</w:t>
            </w:r>
          </w:p>
        </w:tc>
        <w:tc>
          <w:tcPr>
            <w:tcW w:w="2048" w:type="dxa"/>
            <w:tcBorders>
              <w:top w:val="single" w:sz="8" w:space="0" w:color="000000"/>
              <w:left w:val="single" w:sz="8" w:space="0" w:color="000000"/>
              <w:bottom w:val="single" w:sz="8" w:space="0" w:color="000000"/>
              <w:right w:val="single" w:sz="8" w:space="0" w:color="000000"/>
            </w:tcBorders>
          </w:tcPr>
          <w:p w14:paraId="628734C3" w14:textId="77777777" w:rsidR="004879CF" w:rsidRPr="004879CF" w:rsidRDefault="004879CF" w:rsidP="004879CF">
            <w:pPr>
              <w:pStyle w:val="TableParagraph"/>
              <w:spacing w:before="44" w:line="267" w:lineRule="exact"/>
              <w:ind w:left="101"/>
              <w:rPr>
                <w:spacing w:val="-2"/>
              </w:rPr>
            </w:pPr>
            <w:r>
              <w:rPr>
                <w:spacing w:val="-2"/>
              </w:rPr>
              <w:t>(212)</w:t>
            </w:r>
            <w:r w:rsidRPr="004879CF">
              <w:rPr>
                <w:spacing w:val="-2"/>
              </w:rPr>
              <w:t xml:space="preserve"> </w:t>
            </w:r>
            <w:r>
              <w:rPr>
                <w:spacing w:val="-2"/>
              </w:rPr>
              <w:t>591-</w:t>
            </w:r>
            <w:r w:rsidRPr="004879CF">
              <w:rPr>
                <w:spacing w:val="-2"/>
              </w:rPr>
              <w:t>8513</w:t>
            </w:r>
          </w:p>
        </w:tc>
        <w:tc>
          <w:tcPr>
            <w:tcW w:w="2992" w:type="dxa"/>
            <w:tcBorders>
              <w:top w:val="single" w:sz="8" w:space="0" w:color="000000"/>
              <w:left w:val="single" w:sz="8" w:space="0" w:color="000000"/>
              <w:bottom w:val="single" w:sz="8" w:space="0" w:color="000000"/>
              <w:right w:val="single" w:sz="8" w:space="0" w:color="000000"/>
            </w:tcBorders>
          </w:tcPr>
          <w:p w14:paraId="78000357" w14:textId="77777777" w:rsidR="004879CF" w:rsidRDefault="00807582" w:rsidP="004879CF">
            <w:pPr>
              <w:pStyle w:val="TableParagraph"/>
              <w:spacing w:before="44" w:line="267" w:lineRule="exact"/>
              <w:ind w:left="117"/>
            </w:pPr>
            <w:hyperlink r:id="rId51">
              <w:r w:rsidR="004879CF" w:rsidRPr="004879CF">
                <w:rPr>
                  <w:rStyle w:val="Hyperlink"/>
                </w:rPr>
                <w:t>sannac@asme.org</w:t>
              </w:r>
            </w:hyperlink>
          </w:p>
        </w:tc>
      </w:tr>
      <w:tr w:rsidR="004879CF" w14:paraId="158D977C" w14:textId="77777777" w:rsidTr="004879CF">
        <w:trPr>
          <w:trHeight w:val="331"/>
        </w:trPr>
        <w:tc>
          <w:tcPr>
            <w:tcW w:w="2816" w:type="dxa"/>
            <w:tcBorders>
              <w:top w:val="single" w:sz="8" w:space="0" w:color="000000"/>
              <w:left w:val="single" w:sz="8" w:space="0" w:color="000000"/>
              <w:bottom w:val="single" w:sz="8" w:space="0" w:color="000000"/>
              <w:right w:val="single" w:sz="8" w:space="0" w:color="000000"/>
            </w:tcBorders>
          </w:tcPr>
          <w:p w14:paraId="45399917" w14:textId="77777777" w:rsidR="004879CF" w:rsidRDefault="004879CF" w:rsidP="004879CF">
            <w:pPr>
              <w:pStyle w:val="TableParagraph"/>
              <w:spacing w:before="44" w:line="267" w:lineRule="exact"/>
            </w:pPr>
            <w:r>
              <w:t>Paul</w:t>
            </w:r>
            <w:r w:rsidRPr="004879CF">
              <w:t xml:space="preserve"> Stumpf</w:t>
            </w:r>
          </w:p>
        </w:tc>
        <w:tc>
          <w:tcPr>
            <w:tcW w:w="2048" w:type="dxa"/>
            <w:tcBorders>
              <w:top w:val="single" w:sz="8" w:space="0" w:color="000000"/>
              <w:left w:val="single" w:sz="8" w:space="0" w:color="000000"/>
              <w:bottom w:val="single" w:sz="8" w:space="0" w:color="000000"/>
              <w:right w:val="single" w:sz="8" w:space="0" w:color="000000"/>
            </w:tcBorders>
          </w:tcPr>
          <w:p w14:paraId="4DB2CF23" w14:textId="77777777" w:rsidR="004879CF" w:rsidRPr="004879CF" w:rsidRDefault="004879CF" w:rsidP="004879CF">
            <w:pPr>
              <w:pStyle w:val="TableParagraph"/>
              <w:spacing w:before="44" w:line="267" w:lineRule="exact"/>
              <w:ind w:left="101"/>
              <w:rPr>
                <w:spacing w:val="-2"/>
              </w:rPr>
            </w:pPr>
            <w:r>
              <w:rPr>
                <w:spacing w:val="-2"/>
              </w:rPr>
              <w:t>(212)</w:t>
            </w:r>
            <w:r w:rsidRPr="004879CF">
              <w:rPr>
                <w:spacing w:val="-2"/>
              </w:rPr>
              <w:t xml:space="preserve"> </w:t>
            </w:r>
            <w:r>
              <w:rPr>
                <w:spacing w:val="-2"/>
              </w:rPr>
              <w:t>591-</w:t>
            </w:r>
            <w:r w:rsidRPr="004879CF">
              <w:rPr>
                <w:spacing w:val="-2"/>
              </w:rPr>
              <w:t>8536</w:t>
            </w:r>
          </w:p>
        </w:tc>
        <w:tc>
          <w:tcPr>
            <w:tcW w:w="2992" w:type="dxa"/>
            <w:tcBorders>
              <w:top w:val="single" w:sz="8" w:space="0" w:color="000000"/>
              <w:left w:val="single" w:sz="8" w:space="0" w:color="000000"/>
              <w:bottom w:val="single" w:sz="8" w:space="0" w:color="000000"/>
              <w:right w:val="single" w:sz="8" w:space="0" w:color="000000"/>
            </w:tcBorders>
          </w:tcPr>
          <w:p w14:paraId="5FC14C00" w14:textId="77777777" w:rsidR="004879CF" w:rsidRDefault="00807582" w:rsidP="004879CF">
            <w:pPr>
              <w:pStyle w:val="TableParagraph"/>
              <w:spacing w:before="44" w:line="267" w:lineRule="exact"/>
              <w:ind w:left="117"/>
            </w:pPr>
            <w:hyperlink r:id="rId52">
              <w:r w:rsidR="004879CF" w:rsidRPr="004879CF">
                <w:rPr>
                  <w:rStyle w:val="Hyperlink"/>
                </w:rPr>
                <w:t>stumpfp@asme.org</w:t>
              </w:r>
            </w:hyperlink>
          </w:p>
        </w:tc>
      </w:tr>
      <w:tr w:rsidR="004879CF" w14:paraId="11BA80A6" w14:textId="77777777" w:rsidTr="004879CF">
        <w:trPr>
          <w:trHeight w:val="331"/>
        </w:trPr>
        <w:tc>
          <w:tcPr>
            <w:tcW w:w="2816" w:type="dxa"/>
            <w:tcBorders>
              <w:top w:val="single" w:sz="8" w:space="0" w:color="000000"/>
              <w:left w:val="single" w:sz="8" w:space="0" w:color="000000"/>
              <w:bottom w:val="single" w:sz="8" w:space="0" w:color="000000"/>
              <w:right w:val="single" w:sz="8" w:space="0" w:color="000000"/>
            </w:tcBorders>
          </w:tcPr>
          <w:p w14:paraId="73F930B5" w14:textId="77777777" w:rsidR="004879CF" w:rsidRDefault="004879CF" w:rsidP="00E75D51">
            <w:pPr>
              <w:pStyle w:val="TableParagraph"/>
              <w:spacing w:before="44" w:line="267" w:lineRule="exact"/>
            </w:pPr>
            <w:r>
              <w:t>Matthew</w:t>
            </w:r>
            <w:r w:rsidRPr="004879CF">
              <w:t xml:space="preserve"> Vazquez</w:t>
            </w:r>
          </w:p>
        </w:tc>
        <w:tc>
          <w:tcPr>
            <w:tcW w:w="2048" w:type="dxa"/>
            <w:tcBorders>
              <w:top w:val="single" w:sz="8" w:space="0" w:color="000000"/>
              <w:left w:val="single" w:sz="8" w:space="0" w:color="000000"/>
              <w:bottom w:val="single" w:sz="8" w:space="0" w:color="000000"/>
              <w:right w:val="single" w:sz="8" w:space="0" w:color="000000"/>
            </w:tcBorders>
          </w:tcPr>
          <w:p w14:paraId="39CE8697" w14:textId="77777777" w:rsidR="004879CF" w:rsidRPr="004879CF" w:rsidRDefault="004879CF" w:rsidP="00E75D51">
            <w:pPr>
              <w:pStyle w:val="TableParagraph"/>
              <w:spacing w:before="44" w:line="267" w:lineRule="exact"/>
              <w:ind w:left="101"/>
              <w:rPr>
                <w:spacing w:val="-2"/>
              </w:rPr>
            </w:pPr>
            <w:r>
              <w:rPr>
                <w:spacing w:val="-2"/>
              </w:rPr>
              <w:t>(212)</w:t>
            </w:r>
            <w:r w:rsidRPr="004879CF">
              <w:rPr>
                <w:spacing w:val="-2"/>
              </w:rPr>
              <w:t xml:space="preserve"> </w:t>
            </w:r>
            <w:r>
              <w:rPr>
                <w:spacing w:val="-2"/>
              </w:rPr>
              <w:t>591-</w:t>
            </w:r>
            <w:r w:rsidRPr="004879CF">
              <w:rPr>
                <w:spacing w:val="-2"/>
              </w:rPr>
              <w:t>8522</w:t>
            </w:r>
          </w:p>
        </w:tc>
        <w:tc>
          <w:tcPr>
            <w:tcW w:w="2992" w:type="dxa"/>
            <w:tcBorders>
              <w:top w:val="single" w:sz="8" w:space="0" w:color="000000"/>
              <w:left w:val="single" w:sz="8" w:space="0" w:color="000000"/>
              <w:bottom w:val="single" w:sz="8" w:space="0" w:color="000000"/>
              <w:right w:val="single" w:sz="8" w:space="0" w:color="000000"/>
            </w:tcBorders>
          </w:tcPr>
          <w:p w14:paraId="430E2BFE" w14:textId="77777777" w:rsidR="004879CF" w:rsidRDefault="00807582" w:rsidP="00E75D51">
            <w:pPr>
              <w:pStyle w:val="TableParagraph"/>
              <w:spacing w:before="44" w:line="267" w:lineRule="exact"/>
              <w:ind w:left="117"/>
            </w:pPr>
            <w:hyperlink r:id="rId53">
              <w:r w:rsidR="004879CF" w:rsidRPr="004879CF">
                <w:rPr>
                  <w:rStyle w:val="Hyperlink"/>
                </w:rPr>
                <w:t>vazquezm@asme.org</w:t>
              </w:r>
            </w:hyperlink>
          </w:p>
        </w:tc>
      </w:tr>
      <w:tr w:rsidR="004879CF" w14:paraId="23E9D9AE" w14:textId="77777777" w:rsidTr="004879CF">
        <w:trPr>
          <w:trHeight w:val="331"/>
        </w:trPr>
        <w:tc>
          <w:tcPr>
            <w:tcW w:w="2816" w:type="dxa"/>
            <w:tcBorders>
              <w:top w:val="single" w:sz="8" w:space="0" w:color="000000"/>
              <w:left w:val="single" w:sz="8" w:space="0" w:color="000000"/>
              <w:bottom w:val="single" w:sz="8" w:space="0" w:color="000000"/>
              <w:right w:val="single" w:sz="8" w:space="0" w:color="000000"/>
            </w:tcBorders>
          </w:tcPr>
          <w:p w14:paraId="3AE61DD2" w14:textId="77777777" w:rsidR="004879CF" w:rsidRDefault="004879CF" w:rsidP="00E75D51">
            <w:pPr>
              <w:pStyle w:val="TableParagraph"/>
              <w:spacing w:before="44" w:line="267" w:lineRule="exact"/>
            </w:pPr>
            <w:r>
              <w:t>Daniel</w:t>
            </w:r>
            <w:r w:rsidRPr="004879CF">
              <w:t xml:space="preserve"> Weiner</w:t>
            </w:r>
          </w:p>
        </w:tc>
        <w:tc>
          <w:tcPr>
            <w:tcW w:w="2048" w:type="dxa"/>
            <w:tcBorders>
              <w:top w:val="single" w:sz="8" w:space="0" w:color="000000"/>
              <w:left w:val="single" w:sz="8" w:space="0" w:color="000000"/>
              <w:bottom w:val="single" w:sz="8" w:space="0" w:color="000000"/>
              <w:right w:val="single" w:sz="8" w:space="0" w:color="000000"/>
            </w:tcBorders>
          </w:tcPr>
          <w:p w14:paraId="2912E000" w14:textId="77777777" w:rsidR="004879CF" w:rsidRPr="004879CF" w:rsidRDefault="004879CF" w:rsidP="00E75D51">
            <w:pPr>
              <w:pStyle w:val="TableParagraph"/>
              <w:spacing w:before="44" w:line="267" w:lineRule="exact"/>
              <w:ind w:left="101"/>
              <w:rPr>
                <w:spacing w:val="-2"/>
              </w:rPr>
            </w:pPr>
            <w:r>
              <w:rPr>
                <w:spacing w:val="-2"/>
              </w:rPr>
              <w:t>(212)</w:t>
            </w:r>
            <w:r w:rsidRPr="004879CF">
              <w:rPr>
                <w:spacing w:val="-2"/>
              </w:rPr>
              <w:t xml:space="preserve"> </w:t>
            </w:r>
            <w:r>
              <w:rPr>
                <w:spacing w:val="-2"/>
              </w:rPr>
              <w:t>591-</w:t>
            </w:r>
            <w:r w:rsidRPr="004879CF">
              <w:rPr>
                <w:spacing w:val="-2"/>
              </w:rPr>
              <w:t>7044</w:t>
            </w:r>
          </w:p>
        </w:tc>
        <w:tc>
          <w:tcPr>
            <w:tcW w:w="2992" w:type="dxa"/>
            <w:tcBorders>
              <w:top w:val="single" w:sz="8" w:space="0" w:color="000000"/>
              <w:left w:val="single" w:sz="8" w:space="0" w:color="000000"/>
              <w:bottom w:val="single" w:sz="8" w:space="0" w:color="000000"/>
              <w:right w:val="single" w:sz="8" w:space="0" w:color="000000"/>
            </w:tcBorders>
          </w:tcPr>
          <w:p w14:paraId="54282A41" w14:textId="77777777" w:rsidR="004879CF" w:rsidRDefault="00807582" w:rsidP="00E75D51">
            <w:pPr>
              <w:pStyle w:val="TableParagraph"/>
              <w:spacing w:before="44" w:line="267" w:lineRule="exact"/>
              <w:ind w:left="117"/>
            </w:pPr>
            <w:hyperlink r:id="rId54">
              <w:r w:rsidR="004879CF" w:rsidRPr="004879CF">
                <w:rPr>
                  <w:rStyle w:val="Hyperlink"/>
                </w:rPr>
                <w:t>wienerd@asme.org</w:t>
              </w:r>
            </w:hyperlink>
          </w:p>
        </w:tc>
      </w:tr>
    </w:tbl>
    <w:p w14:paraId="4863921E" w14:textId="77777777" w:rsidR="00171A4C" w:rsidRPr="005C0F45" w:rsidRDefault="00171A4C" w:rsidP="00171A4C">
      <w:pPr>
        <w:spacing w:before="120" w:after="120"/>
        <w:ind w:left="720" w:right="720"/>
        <w:rPr>
          <w:rFonts w:ascii="Arial" w:hAnsi="Arial" w:cs="Arial"/>
          <w:color w:val="000000"/>
          <w:szCs w:val="22"/>
        </w:rPr>
      </w:pPr>
    </w:p>
    <w:p w14:paraId="56B38CA3" w14:textId="2268FAD3" w:rsidR="004879CF" w:rsidRDefault="004879CF" w:rsidP="004879CF">
      <w:pPr>
        <w:spacing w:before="46"/>
        <w:ind w:left="720"/>
        <w:rPr>
          <w:b/>
        </w:rPr>
      </w:pPr>
      <w:r>
        <w:rPr>
          <w:b/>
        </w:rPr>
        <w:t>Standards</w:t>
      </w:r>
      <w:r>
        <w:rPr>
          <w:b/>
          <w:spacing w:val="-19"/>
        </w:rPr>
        <w:t xml:space="preserve"> </w:t>
      </w:r>
      <w:r>
        <w:rPr>
          <w:b/>
        </w:rPr>
        <w:t>Maintained</w:t>
      </w:r>
      <w:r>
        <w:rPr>
          <w:b/>
          <w:spacing w:val="7"/>
        </w:rPr>
        <w:t xml:space="preserve"> </w:t>
      </w:r>
      <w:r>
        <w:rPr>
          <w:b/>
        </w:rPr>
        <w:t>Under</w:t>
      </w:r>
      <w:r>
        <w:rPr>
          <w:b/>
          <w:spacing w:val="-5"/>
        </w:rPr>
        <w:t xml:space="preserve"> </w:t>
      </w:r>
      <w:r>
        <w:rPr>
          <w:b/>
        </w:rPr>
        <w:t>Continuous</w:t>
      </w:r>
      <w:r>
        <w:rPr>
          <w:b/>
          <w:spacing w:val="4"/>
        </w:rPr>
        <w:t xml:space="preserve"> </w:t>
      </w:r>
      <w:r>
        <w:rPr>
          <w:b/>
          <w:spacing w:val="-2"/>
        </w:rPr>
        <w:t>Maintenance:</w:t>
      </w:r>
    </w:p>
    <w:p w14:paraId="412724DA" w14:textId="77777777" w:rsidR="004879CF" w:rsidRDefault="004879CF" w:rsidP="004879CF">
      <w:pPr>
        <w:spacing w:before="8"/>
        <w:rPr>
          <w:b/>
          <w:sz w:val="18"/>
        </w:rPr>
      </w:pPr>
    </w:p>
    <w:p w14:paraId="15BD9EA8" w14:textId="77777777" w:rsidR="004879CF" w:rsidRDefault="004879CF" w:rsidP="004879CF">
      <w:pPr>
        <w:pStyle w:val="BodyText"/>
        <w:spacing w:line="242" w:lineRule="auto"/>
        <w:ind w:left="1847" w:right="628"/>
        <w:rPr>
          <w:rFonts w:ascii="Calibri"/>
        </w:rPr>
      </w:pPr>
      <w:r>
        <w:rPr>
          <w:rFonts w:ascii="Calibri"/>
          <w:b/>
        </w:rPr>
        <w:t>Note:</w:t>
      </w:r>
      <w:r>
        <w:rPr>
          <w:rFonts w:ascii="Calibri"/>
          <w:b/>
          <w:spacing w:val="40"/>
        </w:rPr>
        <w:t xml:space="preserve"> </w:t>
      </w:r>
      <w:r>
        <w:rPr>
          <w:rFonts w:ascii="Calibri"/>
        </w:rPr>
        <w:t>the year</w:t>
      </w:r>
      <w:r>
        <w:rPr>
          <w:rFonts w:ascii="Calibri"/>
          <w:spacing w:val="-9"/>
        </w:rPr>
        <w:t xml:space="preserve"> </w:t>
      </w:r>
      <w:r>
        <w:rPr>
          <w:rFonts w:ascii="Calibri"/>
        </w:rPr>
        <w:t>date listed</w:t>
      </w:r>
      <w:r>
        <w:rPr>
          <w:rFonts w:ascii="Calibri"/>
          <w:spacing w:val="-19"/>
        </w:rPr>
        <w:t xml:space="preserve"> </w:t>
      </w:r>
      <w:r>
        <w:rPr>
          <w:rFonts w:ascii="Calibri"/>
        </w:rPr>
        <w:t>after</w:t>
      </w:r>
      <w:r>
        <w:rPr>
          <w:rFonts w:ascii="Calibri"/>
          <w:spacing w:val="-9"/>
        </w:rPr>
        <w:t xml:space="preserve"> </w:t>
      </w:r>
      <w:r>
        <w:rPr>
          <w:rFonts w:ascii="Calibri"/>
        </w:rPr>
        <w:t>the designation</w:t>
      </w:r>
      <w:r>
        <w:rPr>
          <w:rFonts w:ascii="Calibri"/>
          <w:spacing w:val="-19"/>
        </w:rPr>
        <w:t xml:space="preserve"> </w:t>
      </w:r>
      <w:r>
        <w:rPr>
          <w:rFonts w:ascii="Calibri"/>
        </w:rPr>
        <w:t>of each standard</w:t>
      </w:r>
      <w:r>
        <w:rPr>
          <w:rFonts w:ascii="Calibri"/>
          <w:spacing w:val="-19"/>
        </w:rPr>
        <w:t xml:space="preserve"> </w:t>
      </w:r>
      <w:r>
        <w:rPr>
          <w:rFonts w:ascii="Calibri"/>
        </w:rPr>
        <w:t>is</w:t>
      </w:r>
      <w:r>
        <w:rPr>
          <w:rFonts w:ascii="Calibri"/>
          <w:spacing w:val="-1"/>
        </w:rPr>
        <w:t xml:space="preserve"> </w:t>
      </w:r>
      <w:r>
        <w:rPr>
          <w:rFonts w:ascii="Calibri"/>
        </w:rPr>
        <w:t>the anticipated</w:t>
      </w:r>
      <w:r>
        <w:rPr>
          <w:rFonts w:ascii="Calibri"/>
          <w:spacing w:val="-19"/>
        </w:rPr>
        <w:t xml:space="preserve"> </w:t>
      </w:r>
      <w:r>
        <w:rPr>
          <w:rFonts w:ascii="Calibri"/>
        </w:rPr>
        <w:t>date</w:t>
      </w:r>
      <w:r>
        <w:rPr>
          <w:rFonts w:ascii="Calibri"/>
          <w:spacing w:val="-11"/>
        </w:rPr>
        <w:t xml:space="preserve"> </w:t>
      </w:r>
      <w:r>
        <w:rPr>
          <w:rFonts w:ascii="Calibri"/>
        </w:rPr>
        <w:t>of issuance</w:t>
      </w:r>
      <w:r>
        <w:rPr>
          <w:rFonts w:ascii="Calibri"/>
          <w:spacing w:val="-8"/>
        </w:rPr>
        <w:t xml:space="preserve"> </w:t>
      </w:r>
      <w:r>
        <w:rPr>
          <w:rFonts w:ascii="Calibri"/>
        </w:rPr>
        <w:t>of the next complete edition of this code or</w:t>
      </w:r>
      <w:r>
        <w:rPr>
          <w:rFonts w:ascii="Calibri"/>
          <w:spacing w:val="37"/>
        </w:rPr>
        <w:t xml:space="preserve"> </w:t>
      </w:r>
      <w:r>
        <w:rPr>
          <w:rFonts w:ascii="Calibri"/>
        </w:rPr>
        <w:t>standard. Update</w:t>
      </w:r>
      <w:r>
        <w:rPr>
          <w:rFonts w:ascii="Calibri"/>
          <w:spacing w:val="-8"/>
        </w:rPr>
        <w:t xml:space="preserve"> </w:t>
      </w:r>
      <w:r>
        <w:rPr>
          <w:rFonts w:ascii="Calibri"/>
        </w:rPr>
        <w:t>service</w:t>
      </w:r>
      <w:r>
        <w:rPr>
          <w:rFonts w:ascii="Calibri"/>
          <w:spacing w:val="-8"/>
        </w:rPr>
        <w:t xml:space="preserve"> </w:t>
      </w:r>
      <w:r>
        <w:rPr>
          <w:rFonts w:ascii="Calibri"/>
        </w:rPr>
        <w:t>includes</w:t>
      </w:r>
    </w:p>
    <w:p w14:paraId="267C563E" w14:textId="306B30B8" w:rsidR="004879CF" w:rsidRDefault="004879CF" w:rsidP="004879CF">
      <w:pPr>
        <w:pStyle w:val="BodyText"/>
        <w:spacing w:before="1" w:line="242" w:lineRule="auto"/>
        <w:ind w:left="1847" w:right="628"/>
        <w:rPr>
          <w:rFonts w:ascii="Calibri"/>
          <w:u w:val="single"/>
        </w:rPr>
      </w:pPr>
      <w:r>
        <w:rPr>
          <w:rFonts w:ascii="Calibri"/>
        </w:rPr>
        <w:t>Cases,</w:t>
      </w:r>
      <w:r>
        <w:rPr>
          <w:rFonts w:ascii="Calibri"/>
          <w:spacing w:val="-7"/>
        </w:rPr>
        <w:t xml:space="preserve"> </w:t>
      </w:r>
      <w:r>
        <w:rPr>
          <w:rFonts w:ascii="Calibri"/>
        </w:rPr>
        <w:t>Interpretations</w:t>
      </w:r>
      <w:r>
        <w:rPr>
          <w:rFonts w:ascii="Calibri"/>
          <w:spacing w:val="-7"/>
        </w:rPr>
        <w:t xml:space="preserve"> </w:t>
      </w:r>
      <w:r>
        <w:rPr>
          <w:rFonts w:ascii="Calibri"/>
        </w:rPr>
        <w:t>or</w:t>
      </w:r>
      <w:r>
        <w:rPr>
          <w:rFonts w:ascii="Calibri"/>
          <w:spacing w:val="-14"/>
        </w:rPr>
        <w:t xml:space="preserve"> </w:t>
      </w:r>
      <w:r>
        <w:rPr>
          <w:rFonts w:ascii="Calibri"/>
        </w:rPr>
        <w:t>Supplements</w:t>
      </w:r>
      <w:r>
        <w:rPr>
          <w:rFonts w:ascii="Calibri"/>
          <w:spacing w:val="-7"/>
        </w:rPr>
        <w:t xml:space="preserve"> </w:t>
      </w:r>
      <w:r>
        <w:rPr>
          <w:rFonts w:ascii="Calibri"/>
        </w:rPr>
        <w:t>up to</w:t>
      </w:r>
      <w:r>
        <w:rPr>
          <w:rFonts w:ascii="Calibri"/>
          <w:spacing w:val="-5"/>
        </w:rPr>
        <w:t xml:space="preserve"> </w:t>
      </w:r>
      <w:r>
        <w:rPr>
          <w:rFonts w:ascii="Calibri"/>
        </w:rPr>
        <w:t>this</w:t>
      </w:r>
      <w:r>
        <w:rPr>
          <w:rFonts w:ascii="Calibri"/>
          <w:spacing w:val="-7"/>
        </w:rPr>
        <w:t xml:space="preserve"> </w:t>
      </w:r>
      <w:r>
        <w:rPr>
          <w:rFonts w:ascii="Calibri"/>
        </w:rPr>
        <w:t>date.</w:t>
      </w:r>
      <w:r>
        <w:rPr>
          <w:rFonts w:ascii="Calibri"/>
          <w:spacing w:val="-9"/>
        </w:rPr>
        <w:t xml:space="preserve"> </w:t>
      </w:r>
      <w:r>
        <w:rPr>
          <w:rFonts w:ascii="Calibri"/>
        </w:rPr>
        <w:t>For additional</w:t>
      </w:r>
      <w:r>
        <w:rPr>
          <w:rFonts w:ascii="Calibri"/>
          <w:spacing w:val="14"/>
        </w:rPr>
        <w:t xml:space="preserve"> </w:t>
      </w:r>
      <w:r>
        <w:rPr>
          <w:rFonts w:ascii="Calibri"/>
        </w:rPr>
        <w:t>information, please</w:t>
      </w:r>
      <w:r>
        <w:rPr>
          <w:rFonts w:ascii="Calibri"/>
          <w:spacing w:val="-16"/>
        </w:rPr>
        <w:t xml:space="preserve"> </w:t>
      </w:r>
      <w:r>
        <w:rPr>
          <w:rFonts w:ascii="Calibri"/>
        </w:rPr>
        <w:t xml:space="preserve">visit the ASME homepage at </w:t>
      </w:r>
      <w:r>
        <w:rPr>
          <w:rFonts w:ascii="Calibri"/>
          <w:u w:val="single"/>
        </w:rPr>
        <w:t>https://</w:t>
      </w:r>
      <w:hyperlink r:id="rId55">
        <w:r>
          <w:rPr>
            <w:rFonts w:ascii="Calibri"/>
            <w:u w:val="single"/>
          </w:rPr>
          <w:t>www.asme.org/shop/standards</w:t>
        </w:r>
      </w:hyperlink>
    </w:p>
    <w:p w14:paraId="1B38C1F0" w14:textId="77777777" w:rsidR="004879CF" w:rsidRDefault="004879CF" w:rsidP="004879CF">
      <w:pPr>
        <w:pStyle w:val="BodyText"/>
        <w:spacing w:before="1" w:line="242" w:lineRule="auto"/>
        <w:ind w:right="628"/>
        <w:rPr>
          <w:rFonts w:ascii="Calibri"/>
        </w:rPr>
      </w:pPr>
    </w:p>
    <w:p w14:paraId="0B055FBE" w14:textId="77777777" w:rsidR="004879CF" w:rsidRDefault="004879CF" w:rsidP="004879CF">
      <w:pPr>
        <w:spacing w:before="5" w:after="1"/>
        <w:rPr>
          <w:sz w:val="9"/>
        </w:rPr>
      </w:pPr>
    </w:p>
    <w:tbl>
      <w:tblPr>
        <w:tblW w:w="0" w:type="auto"/>
        <w:tblInd w:w="7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84"/>
        <w:gridCol w:w="5584"/>
        <w:gridCol w:w="2160"/>
      </w:tblGrid>
      <w:tr w:rsidR="004879CF" w14:paraId="146F95B6" w14:textId="77777777" w:rsidTr="00E75D51">
        <w:trPr>
          <w:trHeight w:val="252"/>
        </w:trPr>
        <w:tc>
          <w:tcPr>
            <w:tcW w:w="1984" w:type="dxa"/>
          </w:tcPr>
          <w:p w14:paraId="6836BFFB" w14:textId="77777777" w:rsidR="004879CF" w:rsidRDefault="004879CF" w:rsidP="00E75D51">
            <w:pPr>
              <w:pStyle w:val="TableParagraph"/>
              <w:spacing w:line="232" w:lineRule="exact"/>
              <w:ind w:left="518"/>
              <w:rPr>
                <w:b/>
              </w:rPr>
            </w:pPr>
            <w:r>
              <w:rPr>
                <w:b/>
                <w:spacing w:val="-2"/>
              </w:rPr>
              <w:t>Standards</w:t>
            </w:r>
          </w:p>
        </w:tc>
        <w:tc>
          <w:tcPr>
            <w:tcW w:w="5584" w:type="dxa"/>
          </w:tcPr>
          <w:p w14:paraId="176FF6B9" w14:textId="77777777" w:rsidR="004879CF" w:rsidRDefault="004879CF" w:rsidP="00E75D51">
            <w:pPr>
              <w:pStyle w:val="TableParagraph"/>
              <w:spacing w:line="232" w:lineRule="exact"/>
              <w:ind w:left="2581" w:right="2549"/>
              <w:jc w:val="center"/>
              <w:rPr>
                <w:b/>
              </w:rPr>
            </w:pPr>
            <w:r>
              <w:rPr>
                <w:b/>
                <w:spacing w:val="-2"/>
              </w:rPr>
              <w:t>Title</w:t>
            </w:r>
          </w:p>
        </w:tc>
        <w:tc>
          <w:tcPr>
            <w:tcW w:w="2160" w:type="dxa"/>
          </w:tcPr>
          <w:p w14:paraId="3D58D852" w14:textId="77777777" w:rsidR="004879CF" w:rsidRDefault="004879CF" w:rsidP="00E75D51">
            <w:pPr>
              <w:pStyle w:val="TableParagraph"/>
              <w:spacing w:line="232" w:lineRule="exact"/>
              <w:ind w:left="470"/>
              <w:rPr>
                <w:b/>
              </w:rPr>
            </w:pPr>
            <w:r>
              <w:rPr>
                <w:b/>
              </w:rPr>
              <w:t>Staff</w:t>
            </w:r>
            <w:r>
              <w:rPr>
                <w:b/>
                <w:spacing w:val="-3"/>
              </w:rPr>
              <w:t xml:space="preserve"> </w:t>
            </w:r>
            <w:r>
              <w:rPr>
                <w:b/>
                <w:spacing w:val="-2"/>
              </w:rPr>
              <w:t>Contact</w:t>
            </w:r>
          </w:p>
        </w:tc>
      </w:tr>
      <w:tr w:rsidR="004879CF" w14:paraId="080DADFF" w14:textId="77777777" w:rsidTr="00E75D51">
        <w:trPr>
          <w:trHeight w:val="267"/>
        </w:trPr>
        <w:tc>
          <w:tcPr>
            <w:tcW w:w="1984" w:type="dxa"/>
          </w:tcPr>
          <w:p w14:paraId="17CF2B61" w14:textId="77777777" w:rsidR="004879CF" w:rsidRDefault="004879CF" w:rsidP="00E75D51">
            <w:pPr>
              <w:pStyle w:val="TableParagraph"/>
              <w:spacing w:line="248" w:lineRule="exact"/>
            </w:pPr>
            <w:r>
              <w:t>A13.1-23</w:t>
            </w:r>
            <w:r>
              <w:rPr>
                <w:spacing w:val="-4"/>
              </w:rPr>
              <w:t xml:space="preserve"> 2026</w:t>
            </w:r>
          </w:p>
        </w:tc>
        <w:tc>
          <w:tcPr>
            <w:tcW w:w="5584" w:type="dxa"/>
          </w:tcPr>
          <w:p w14:paraId="01BFEDED" w14:textId="77777777" w:rsidR="004879CF" w:rsidRDefault="004879CF" w:rsidP="00E75D51">
            <w:pPr>
              <w:pStyle w:val="TableParagraph"/>
              <w:spacing w:line="248" w:lineRule="exact"/>
            </w:pPr>
            <w:r>
              <w:t>Scheme</w:t>
            </w:r>
            <w:r>
              <w:rPr>
                <w:spacing w:val="-12"/>
              </w:rPr>
              <w:t xml:space="preserve"> </w:t>
            </w:r>
            <w:r>
              <w:t>for</w:t>
            </w:r>
            <w:r>
              <w:rPr>
                <w:spacing w:val="-7"/>
              </w:rPr>
              <w:t xml:space="preserve"> </w:t>
            </w:r>
            <w:r>
              <w:t>the</w:t>
            </w:r>
            <w:r>
              <w:rPr>
                <w:spacing w:val="-9"/>
              </w:rPr>
              <w:t xml:space="preserve"> </w:t>
            </w:r>
            <w:r>
              <w:t>Identification</w:t>
            </w:r>
            <w:r>
              <w:rPr>
                <w:spacing w:val="-13"/>
              </w:rPr>
              <w:t xml:space="preserve"> </w:t>
            </w:r>
            <w:r>
              <w:t>of</w:t>
            </w:r>
            <w:r>
              <w:rPr>
                <w:spacing w:val="-12"/>
              </w:rPr>
              <w:t xml:space="preserve"> </w:t>
            </w:r>
            <w:r>
              <w:t>Piping</w:t>
            </w:r>
            <w:r>
              <w:rPr>
                <w:spacing w:val="9"/>
              </w:rPr>
              <w:t xml:space="preserve"> </w:t>
            </w:r>
            <w:r>
              <w:rPr>
                <w:spacing w:val="-2"/>
              </w:rPr>
              <w:t>Systems</w:t>
            </w:r>
          </w:p>
        </w:tc>
        <w:tc>
          <w:tcPr>
            <w:tcW w:w="2160" w:type="dxa"/>
          </w:tcPr>
          <w:p w14:paraId="3B174DBA" w14:textId="77777777" w:rsidR="004879CF" w:rsidRDefault="004879CF" w:rsidP="00E75D51">
            <w:pPr>
              <w:pStyle w:val="TableParagraph"/>
              <w:spacing w:line="248" w:lineRule="exact"/>
            </w:pPr>
            <w:r>
              <w:t>Riad</w:t>
            </w:r>
            <w:r>
              <w:rPr>
                <w:spacing w:val="1"/>
              </w:rPr>
              <w:t xml:space="preserve"> </w:t>
            </w:r>
            <w:r>
              <w:rPr>
                <w:spacing w:val="-2"/>
              </w:rPr>
              <w:t>Mohamed</w:t>
            </w:r>
          </w:p>
        </w:tc>
      </w:tr>
      <w:tr w:rsidR="004879CF" w14:paraId="10BE1704" w14:textId="77777777" w:rsidTr="00E75D51">
        <w:trPr>
          <w:trHeight w:val="524"/>
        </w:trPr>
        <w:tc>
          <w:tcPr>
            <w:tcW w:w="1984" w:type="dxa"/>
          </w:tcPr>
          <w:p w14:paraId="0FD8B674" w14:textId="77777777" w:rsidR="004879CF" w:rsidRDefault="004879CF" w:rsidP="00E75D51">
            <w:pPr>
              <w:pStyle w:val="TableParagraph"/>
              <w:spacing w:line="249" w:lineRule="exact"/>
            </w:pPr>
            <w:r>
              <w:t>A17.1/CSA</w:t>
            </w:r>
            <w:r>
              <w:rPr>
                <w:spacing w:val="-18"/>
              </w:rPr>
              <w:t xml:space="preserve"> </w:t>
            </w:r>
            <w:r>
              <w:t>B44 -</w:t>
            </w:r>
            <w:r>
              <w:rPr>
                <w:spacing w:val="-5"/>
              </w:rPr>
              <w:t>22</w:t>
            </w:r>
          </w:p>
          <w:p w14:paraId="07DC3711" w14:textId="77777777" w:rsidR="004879CF" w:rsidRDefault="004879CF" w:rsidP="00E75D51">
            <w:pPr>
              <w:pStyle w:val="TableParagraph"/>
              <w:spacing w:before="3" w:line="251" w:lineRule="exact"/>
            </w:pPr>
            <w:r>
              <w:rPr>
                <w:spacing w:val="-4"/>
              </w:rPr>
              <w:t>2025</w:t>
            </w:r>
          </w:p>
        </w:tc>
        <w:tc>
          <w:tcPr>
            <w:tcW w:w="5584" w:type="dxa"/>
          </w:tcPr>
          <w:p w14:paraId="26394020" w14:textId="77777777" w:rsidR="004879CF" w:rsidRDefault="004879CF" w:rsidP="00E75D51">
            <w:pPr>
              <w:pStyle w:val="TableParagraph"/>
              <w:spacing w:before="124"/>
            </w:pPr>
            <w:r>
              <w:t>Safety</w:t>
            </w:r>
            <w:r>
              <w:rPr>
                <w:spacing w:val="-9"/>
              </w:rPr>
              <w:t xml:space="preserve"> </w:t>
            </w:r>
            <w:r>
              <w:t>Code</w:t>
            </w:r>
            <w:r>
              <w:rPr>
                <w:spacing w:val="-3"/>
              </w:rPr>
              <w:t xml:space="preserve"> </w:t>
            </w:r>
            <w:r>
              <w:t>for</w:t>
            </w:r>
            <w:r>
              <w:rPr>
                <w:spacing w:val="-1"/>
              </w:rPr>
              <w:t xml:space="preserve"> </w:t>
            </w:r>
            <w:r>
              <w:t>Elevators</w:t>
            </w:r>
            <w:r>
              <w:rPr>
                <w:spacing w:val="-11"/>
              </w:rPr>
              <w:t xml:space="preserve"> </w:t>
            </w:r>
            <w:r>
              <w:t>and</w:t>
            </w:r>
            <w:r>
              <w:rPr>
                <w:spacing w:val="-9"/>
              </w:rPr>
              <w:t xml:space="preserve"> </w:t>
            </w:r>
            <w:r>
              <w:rPr>
                <w:spacing w:val="-2"/>
              </w:rPr>
              <w:t>Escalators</w:t>
            </w:r>
          </w:p>
        </w:tc>
        <w:tc>
          <w:tcPr>
            <w:tcW w:w="2160" w:type="dxa"/>
          </w:tcPr>
          <w:p w14:paraId="7D5DC0E5" w14:textId="77777777" w:rsidR="004879CF" w:rsidRDefault="004879CF" w:rsidP="00E75D51">
            <w:pPr>
              <w:pStyle w:val="TableParagraph"/>
              <w:spacing w:before="124"/>
              <w:ind w:left="117"/>
            </w:pPr>
            <w:r>
              <w:t>Geraldine</w:t>
            </w:r>
            <w:r>
              <w:rPr>
                <w:spacing w:val="-7"/>
              </w:rPr>
              <w:t xml:space="preserve"> </w:t>
            </w:r>
            <w:r>
              <w:rPr>
                <w:spacing w:val="-2"/>
              </w:rPr>
              <w:t>Burdeshaw</w:t>
            </w:r>
          </w:p>
        </w:tc>
      </w:tr>
      <w:tr w:rsidR="004879CF" w14:paraId="2CF5843B" w14:textId="77777777" w:rsidTr="00E75D51">
        <w:trPr>
          <w:trHeight w:val="523"/>
        </w:trPr>
        <w:tc>
          <w:tcPr>
            <w:tcW w:w="1984" w:type="dxa"/>
          </w:tcPr>
          <w:p w14:paraId="6785B7D0" w14:textId="77777777" w:rsidR="004879CF" w:rsidRDefault="004879CF" w:rsidP="00E75D51">
            <w:pPr>
              <w:pStyle w:val="TableParagraph"/>
              <w:spacing w:before="124"/>
            </w:pPr>
            <w:r>
              <w:t>A17.2-23</w:t>
            </w:r>
            <w:r>
              <w:rPr>
                <w:spacing w:val="-4"/>
              </w:rPr>
              <w:t xml:space="preserve"> 2026</w:t>
            </w:r>
          </w:p>
        </w:tc>
        <w:tc>
          <w:tcPr>
            <w:tcW w:w="5584" w:type="dxa"/>
          </w:tcPr>
          <w:p w14:paraId="0FE98BB8" w14:textId="77777777" w:rsidR="004879CF" w:rsidRDefault="004879CF" w:rsidP="00E75D51">
            <w:pPr>
              <w:pStyle w:val="TableParagraph"/>
              <w:spacing w:line="249" w:lineRule="exact"/>
            </w:pPr>
            <w:r>
              <w:t>Guide</w:t>
            </w:r>
            <w:r>
              <w:rPr>
                <w:spacing w:val="2"/>
              </w:rPr>
              <w:t xml:space="preserve"> </w:t>
            </w:r>
            <w:r>
              <w:t>for</w:t>
            </w:r>
            <w:r>
              <w:rPr>
                <w:spacing w:val="22"/>
              </w:rPr>
              <w:t xml:space="preserve"> </w:t>
            </w:r>
            <w:r>
              <w:t>Inspection</w:t>
            </w:r>
            <w:r>
              <w:rPr>
                <w:spacing w:val="-21"/>
              </w:rPr>
              <w:t xml:space="preserve"> </w:t>
            </w:r>
            <w:r>
              <w:t>of</w:t>
            </w:r>
            <w:r>
              <w:rPr>
                <w:spacing w:val="-3"/>
              </w:rPr>
              <w:t xml:space="preserve"> </w:t>
            </w:r>
            <w:r>
              <w:t>Elevators,</w:t>
            </w:r>
            <w:r>
              <w:rPr>
                <w:spacing w:val="-6"/>
              </w:rPr>
              <w:t xml:space="preserve"> </w:t>
            </w:r>
            <w:r>
              <w:t>Escalators,</w:t>
            </w:r>
            <w:r>
              <w:rPr>
                <w:spacing w:val="-24"/>
              </w:rPr>
              <w:t xml:space="preserve"> </w:t>
            </w:r>
            <w:r>
              <w:t>and</w:t>
            </w:r>
            <w:r>
              <w:rPr>
                <w:spacing w:val="-22"/>
              </w:rPr>
              <w:t xml:space="preserve"> </w:t>
            </w:r>
            <w:r>
              <w:rPr>
                <w:spacing w:val="-2"/>
              </w:rPr>
              <w:t>Moving</w:t>
            </w:r>
          </w:p>
          <w:p w14:paraId="0DA1CD91" w14:textId="77777777" w:rsidR="004879CF" w:rsidRDefault="004879CF" w:rsidP="00E75D51">
            <w:pPr>
              <w:pStyle w:val="TableParagraph"/>
              <w:spacing w:before="3" w:line="251" w:lineRule="exact"/>
            </w:pPr>
            <w:r>
              <w:rPr>
                <w:spacing w:val="-2"/>
              </w:rPr>
              <w:t>Walks</w:t>
            </w:r>
          </w:p>
        </w:tc>
        <w:tc>
          <w:tcPr>
            <w:tcW w:w="2160" w:type="dxa"/>
          </w:tcPr>
          <w:p w14:paraId="1357DE3D" w14:textId="77777777" w:rsidR="004879CF" w:rsidRDefault="004879CF" w:rsidP="00E75D51">
            <w:pPr>
              <w:pStyle w:val="TableParagraph"/>
              <w:spacing w:before="124"/>
            </w:pPr>
            <w:r>
              <w:t>Riad</w:t>
            </w:r>
            <w:r>
              <w:rPr>
                <w:spacing w:val="1"/>
              </w:rPr>
              <w:t xml:space="preserve"> </w:t>
            </w:r>
            <w:r>
              <w:rPr>
                <w:spacing w:val="-2"/>
              </w:rPr>
              <w:t>Mohamed</w:t>
            </w:r>
          </w:p>
        </w:tc>
      </w:tr>
      <w:tr w:rsidR="004879CF" w14:paraId="2F767E3F" w14:textId="77777777" w:rsidTr="00E75D51">
        <w:trPr>
          <w:trHeight w:val="267"/>
        </w:trPr>
        <w:tc>
          <w:tcPr>
            <w:tcW w:w="1984" w:type="dxa"/>
          </w:tcPr>
          <w:p w14:paraId="61DE9C81" w14:textId="77777777" w:rsidR="004879CF" w:rsidRDefault="004879CF" w:rsidP="00E75D51">
            <w:pPr>
              <w:pStyle w:val="TableParagraph"/>
              <w:spacing w:line="248" w:lineRule="exact"/>
            </w:pPr>
            <w:r>
              <w:t>A17.3-20</w:t>
            </w:r>
            <w:r>
              <w:rPr>
                <w:spacing w:val="-4"/>
              </w:rPr>
              <w:t xml:space="preserve"> 2024</w:t>
            </w:r>
          </w:p>
        </w:tc>
        <w:tc>
          <w:tcPr>
            <w:tcW w:w="5584" w:type="dxa"/>
          </w:tcPr>
          <w:p w14:paraId="3426EF3C" w14:textId="77777777" w:rsidR="004879CF" w:rsidRDefault="004879CF" w:rsidP="00E75D51">
            <w:pPr>
              <w:pStyle w:val="TableParagraph"/>
              <w:spacing w:line="248" w:lineRule="exact"/>
            </w:pPr>
            <w:r>
              <w:t>Safety</w:t>
            </w:r>
            <w:r>
              <w:rPr>
                <w:spacing w:val="-8"/>
              </w:rPr>
              <w:t xml:space="preserve"> </w:t>
            </w:r>
            <w:r>
              <w:t>Code</w:t>
            </w:r>
            <w:r>
              <w:rPr>
                <w:spacing w:val="-2"/>
              </w:rPr>
              <w:t xml:space="preserve"> </w:t>
            </w:r>
            <w:r>
              <w:t>for Existing</w:t>
            </w:r>
            <w:r>
              <w:rPr>
                <w:spacing w:val="-12"/>
              </w:rPr>
              <w:t xml:space="preserve"> </w:t>
            </w:r>
            <w:r>
              <w:t>Elevators</w:t>
            </w:r>
            <w:r>
              <w:rPr>
                <w:spacing w:val="-9"/>
              </w:rPr>
              <w:t xml:space="preserve"> </w:t>
            </w:r>
            <w:r>
              <w:t>and</w:t>
            </w:r>
            <w:r>
              <w:rPr>
                <w:spacing w:val="-8"/>
              </w:rPr>
              <w:t xml:space="preserve"> </w:t>
            </w:r>
            <w:r>
              <w:rPr>
                <w:spacing w:val="-2"/>
              </w:rPr>
              <w:t>Escalators</w:t>
            </w:r>
          </w:p>
        </w:tc>
        <w:tc>
          <w:tcPr>
            <w:tcW w:w="2160" w:type="dxa"/>
          </w:tcPr>
          <w:p w14:paraId="54B499A0" w14:textId="77777777" w:rsidR="004879CF" w:rsidRDefault="004879CF" w:rsidP="00E75D51">
            <w:pPr>
              <w:pStyle w:val="TableParagraph"/>
              <w:spacing w:line="248" w:lineRule="exact"/>
            </w:pPr>
            <w:r>
              <w:t>Nicole</w:t>
            </w:r>
            <w:r>
              <w:rPr>
                <w:spacing w:val="-12"/>
              </w:rPr>
              <w:t xml:space="preserve"> </w:t>
            </w:r>
            <w:r>
              <w:rPr>
                <w:spacing w:val="-2"/>
              </w:rPr>
              <w:t>Gomez</w:t>
            </w:r>
          </w:p>
        </w:tc>
      </w:tr>
      <w:tr w:rsidR="004879CF" w14:paraId="210D2E18" w14:textId="77777777" w:rsidTr="00E75D51">
        <w:trPr>
          <w:trHeight w:val="252"/>
        </w:trPr>
        <w:tc>
          <w:tcPr>
            <w:tcW w:w="1984" w:type="dxa"/>
          </w:tcPr>
          <w:p w14:paraId="6FD5F8AC" w14:textId="77777777" w:rsidR="004879CF" w:rsidRDefault="004879CF" w:rsidP="00E75D51">
            <w:pPr>
              <w:pStyle w:val="TableParagraph"/>
              <w:spacing w:line="232" w:lineRule="exact"/>
            </w:pPr>
            <w:r>
              <w:t>A17.5-19</w:t>
            </w:r>
            <w:r>
              <w:rPr>
                <w:spacing w:val="-4"/>
              </w:rPr>
              <w:t xml:space="preserve"> 2023</w:t>
            </w:r>
          </w:p>
        </w:tc>
        <w:tc>
          <w:tcPr>
            <w:tcW w:w="5584" w:type="dxa"/>
          </w:tcPr>
          <w:p w14:paraId="7EB1CAC1" w14:textId="77777777" w:rsidR="004879CF" w:rsidRDefault="004879CF" w:rsidP="00E75D51">
            <w:pPr>
              <w:pStyle w:val="TableParagraph"/>
              <w:spacing w:line="232" w:lineRule="exact"/>
            </w:pPr>
            <w:r>
              <w:t>Elevator</w:t>
            </w:r>
            <w:r>
              <w:rPr>
                <w:spacing w:val="-10"/>
              </w:rPr>
              <w:t xml:space="preserve"> </w:t>
            </w:r>
            <w:r>
              <w:t>and</w:t>
            </w:r>
            <w:r>
              <w:rPr>
                <w:spacing w:val="3"/>
              </w:rPr>
              <w:t xml:space="preserve"> </w:t>
            </w:r>
            <w:r>
              <w:t>Escalator</w:t>
            </w:r>
            <w:r>
              <w:rPr>
                <w:spacing w:val="-8"/>
              </w:rPr>
              <w:t xml:space="preserve"> </w:t>
            </w:r>
            <w:r>
              <w:t>Electrical</w:t>
            </w:r>
            <w:r>
              <w:rPr>
                <w:spacing w:val="-14"/>
              </w:rPr>
              <w:t xml:space="preserve"> </w:t>
            </w:r>
            <w:r>
              <w:rPr>
                <w:spacing w:val="-2"/>
              </w:rPr>
              <w:t>Equipment</w:t>
            </w:r>
          </w:p>
        </w:tc>
        <w:tc>
          <w:tcPr>
            <w:tcW w:w="2160" w:type="dxa"/>
          </w:tcPr>
          <w:p w14:paraId="05BC3A17" w14:textId="77777777" w:rsidR="004879CF" w:rsidRDefault="004879CF" w:rsidP="00E75D51">
            <w:pPr>
              <w:pStyle w:val="TableParagraph"/>
              <w:spacing w:line="232" w:lineRule="exact"/>
            </w:pPr>
            <w:r>
              <w:t>Geraldine</w:t>
            </w:r>
            <w:r>
              <w:rPr>
                <w:spacing w:val="-7"/>
              </w:rPr>
              <w:t xml:space="preserve"> </w:t>
            </w:r>
            <w:r>
              <w:rPr>
                <w:spacing w:val="-2"/>
              </w:rPr>
              <w:t>Burdeshaw</w:t>
            </w:r>
          </w:p>
        </w:tc>
      </w:tr>
      <w:tr w:rsidR="004879CF" w14:paraId="6F71175B" w14:textId="77777777" w:rsidTr="00E75D51">
        <w:trPr>
          <w:trHeight w:val="524"/>
        </w:trPr>
        <w:tc>
          <w:tcPr>
            <w:tcW w:w="1984" w:type="dxa"/>
          </w:tcPr>
          <w:p w14:paraId="11AE08DE" w14:textId="77777777" w:rsidR="004879CF" w:rsidRDefault="004879CF" w:rsidP="00E75D51">
            <w:pPr>
              <w:pStyle w:val="TableParagraph"/>
              <w:spacing w:before="124"/>
            </w:pPr>
            <w:r>
              <w:t>A17.6-22</w:t>
            </w:r>
            <w:r>
              <w:rPr>
                <w:spacing w:val="-4"/>
              </w:rPr>
              <w:t xml:space="preserve"> 2027</w:t>
            </w:r>
          </w:p>
        </w:tc>
        <w:tc>
          <w:tcPr>
            <w:tcW w:w="5584" w:type="dxa"/>
          </w:tcPr>
          <w:p w14:paraId="5C96DE53" w14:textId="77777777" w:rsidR="004879CF" w:rsidRDefault="004879CF" w:rsidP="00E75D51">
            <w:pPr>
              <w:pStyle w:val="TableParagraph"/>
              <w:spacing w:line="249" w:lineRule="exact"/>
            </w:pPr>
            <w:r>
              <w:t>Standard</w:t>
            </w:r>
            <w:r>
              <w:rPr>
                <w:spacing w:val="-13"/>
              </w:rPr>
              <w:t xml:space="preserve"> </w:t>
            </w:r>
            <w:r>
              <w:t>for</w:t>
            </w:r>
            <w:r>
              <w:rPr>
                <w:spacing w:val="-9"/>
              </w:rPr>
              <w:t xml:space="preserve"> </w:t>
            </w:r>
            <w:r>
              <w:t>Elevator</w:t>
            </w:r>
            <w:r>
              <w:rPr>
                <w:spacing w:val="-16"/>
              </w:rPr>
              <w:t xml:space="preserve"> </w:t>
            </w:r>
            <w:r>
              <w:t>Suspension,</w:t>
            </w:r>
            <w:r>
              <w:rPr>
                <w:spacing w:val="1"/>
              </w:rPr>
              <w:t xml:space="preserve"> </w:t>
            </w:r>
            <w:r>
              <w:t>Compensation</w:t>
            </w:r>
            <w:r>
              <w:rPr>
                <w:spacing w:val="-24"/>
              </w:rPr>
              <w:t xml:space="preserve"> </w:t>
            </w:r>
            <w:r>
              <w:rPr>
                <w:spacing w:val="-5"/>
              </w:rPr>
              <w:t>and</w:t>
            </w:r>
          </w:p>
          <w:p w14:paraId="22DC0067" w14:textId="77777777" w:rsidR="004879CF" w:rsidRDefault="004879CF" w:rsidP="00E75D51">
            <w:pPr>
              <w:pStyle w:val="TableParagraph"/>
              <w:spacing w:before="3" w:line="251" w:lineRule="exact"/>
            </w:pPr>
            <w:r>
              <w:rPr>
                <w:spacing w:val="-2"/>
              </w:rPr>
              <w:t>Governor</w:t>
            </w:r>
            <w:r>
              <w:rPr>
                <w:spacing w:val="3"/>
              </w:rPr>
              <w:t xml:space="preserve"> </w:t>
            </w:r>
            <w:r>
              <w:rPr>
                <w:spacing w:val="-2"/>
              </w:rPr>
              <w:t>Systems</w:t>
            </w:r>
          </w:p>
        </w:tc>
        <w:tc>
          <w:tcPr>
            <w:tcW w:w="2160" w:type="dxa"/>
          </w:tcPr>
          <w:p w14:paraId="6D08389F" w14:textId="77777777" w:rsidR="004879CF" w:rsidRDefault="004879CF" w:rsidP="00E75D51">
            <w:pPr>
              <w:pStyle w:val="TableParagraph"/>
              <w:spacing w:before="124"/>
            </w:pPr>
            <w:r>
              <w:t>Nicole</w:t>
            </w:r>
            <w:r>
              <w:rPr>
                <w:spacing w:val="-12"/>
              </w:rPr>
              <w:t xml:space="preserve"> </w:t>
            </w:r>
            <w:r>
              <w:rPr>
                <w:spacing w:val="-2"/>
              </w:rPr>
              <w:t>Gomez</w:t>
            </w:r>
          </w:p>
        </w:tc>
      </w:tr>
      <w:tr w:rsidR="004879CF" w14:paraId="1648A3C5" w14:textId="77777777" w:rsidTr="00E75D51">
        <w:trPr>
          <w:trHeight w:val="267"/>
        </w:trPr>
        <w:tc>
          <w:tcPr>
            <w:tcW w:w="1984" w:type="dxa"/>
          </w:tcPr>
          <w:p w14:paraId="6099F7F7" w14:textId="77777777" w:rsidR="004879CF" w:rsidRDefault="004879CF" w:rsidP="00E75D51">
            <w:pPr>
              <w:pStyle w:val="TableParagraph"/>
              <w:spacing w:line="248" w:lineRule="exact"/>
            </w:pPr>
            <w:r>
              <w:t>A18.1-23</w:t>
            </w:r>
            <w:r>
              <w:rPr>
                <w:spacing w:val="-4"/>
              </w:rPr>
              <w:t xml:space="preserve"> 2026</w:t>
            </w:r>
          </w:p>
        </w:tc>
        <w:tc>
          <w:tcPr>
            <w:tcW w:w="5584" w:type="dxa"/>
          </w:tcPr>
          <w:p w14:paraId="0DCAACF4" w14:textId="77777777" w:rsidR="004879CF" w:rsidRDefault="004879CF" w:rsidP="00E75D51">
            <w:pPr>
              <w:pStyle w:val="TableParagraph"/>
              <w:spacing w:line="248" w:lineRule="exact"/>
            </w:pPr>
            <w:r>
              <w:t>Safety</w:t>
            </w:r>
            <w:r>
              <w:rPr>
                <w:spacing w:val="-8"/>
              </w:rPr>
              <w:t xml:space="preserve"> </w:t>
            </w:r>
            <w:r>
              <w:t>Standard</w:t>
            </w:r>
            <w:r>
              <w:rPr>
                <w:spacing w:val="-8"/>
              </w:rPr>
              <w:t xml:space="preserve"> </w:t>
            </w:r>
            <w:r>
              <w:t>for Platform</w:t>
            </w:r>
            <w:r>
              <w:rPr>
                <w:spacing w:val="-5"/>
              </w:rPr>
              <w:t xml:space="preserve"> </w:t>
            </w:r>
            <w:r>
              <w:t>Lifts</w:t>
            </w:r>
            <w:r>
              <w:rPr>
                <w:spacing w:val="-10"/>
              </w:rPr>
              <w:t xml:space="preserve"> </w:t>
            </w:r>
            <w:r>
              <w:t>and</w:t>
            </w:r>
            <w:r>
              <w:rPr>
                <w:spacing w:val="-8"/>
              </w:rPr>
              <w:t xml:space="preserve"> </w:t>
            </w:r>
            <w:r>
              <w:t>Stairway</w:t>
            </w:r>
            <w:r>
              <w:rPr>
                <w:spacing w:val="-24"/>
              </w:rPr>
              <w:t xml:space="preserve"> </w:t>
            </w:r>
            <w:r>
              <w:rPr>
                <w:spacing w:val="-2"/>
              </w:rPr>
              <w:t>Chairlifts</w:t>
            </w:r>
          </w:p>
        </w:tc>
        <w:tc>
          <w:tcPr>
            <w:tcW w:w="2160" w:type="dxa"/>
          </w:tcPr>
          <w:p w14:paraId="3359C789" w14:textId="77777777" w:rsidR="004879CF" w:rsidRDefault="004879CF" w:rsidP="00E75D51">
            <w:pPr>
              <w:pStyle w:val="TableParagraph"/>
              <w:spacing w:line="248" w:lineRule="exact"/>
            </w:pPr>
            <w:r>
              <w:t>Elijah</w:t>
            </w:r>
            <w:r>
              <w:rPr>
                <w:spacing w:val="-12"/>
              </w:rPr>
              <w:t xml:space="preserve"> </w:t>
            </w:r>
            <w:r>
              <w:rPr>
                <w:spacing w:val="-2"/>
              </w:rPr>
              <w:t>Dominguez</w:t>
            </w:r>
          </w:p>
        </w:tc>
      </w:tr>
      <w:tr w:rsidR="004879CF" w14:paraId="027B9877" w14:textId="77777777" w:rsidTr="00E75D51">
        <w:trPr>
          <w:trHeight w:val="252"/>
        </w:trPr>
        <w:tc>
          <w:tcPr>
            <w:tcW w:w="1984" w:type="dxa"/>
          </w:tcPr>
          <w:p w14:paraId="7BBF7D9A" w14:textId="77777777" w:rsidR="004879CF" w:rsidRDefault="004879CF" w:rsidP="00E75D51">
            <w:pPr>
              <w:pStyle w:val="TableParagraph"/>
              <w:spacing w:line="232" w:lineRule="exact"/>
            </w:pPr>
            <w:r>
              <w:t>A90.1-23</w:t>
            </w:r>
            <w:r>
              <w:rPr>
                <w:spacing w:val="-4"/>
              </w:rPr>
              <w:t xml:space="preserve"> 2028</w:t>
            </w:r>
          </w:p>
        </w:tc>
        <w:tc>
          <w:tcPr>
            <w:tcW w:w="5584" w:type="dxa"/>
          </w:tcPr>
          <w:p w14:paraId="7C427042" w14:textId="77777777" w:rsidR="004879CF" w:rsidRDefault="004879CF" w:rsidP="00E75D51">
            <w:pPr>
              <w:pStyle w:val="TableParagraph"/>
              <w:spacing w:line="232" w:lineRule="exact"/>
            </w:pPr>
            <w:r>
              <w:t>Safety</w:t>
            </w:r>
            <w:r>
              <w:rPr>
                <w:spacing w:val="-9"/>
              </w:rPr>
              <w:t xml:space="preserve"> </w:t>
            </w:r>
            <w:r>
              <w:t>Standard</w:t>
            </w:r>
            <w:r>
              <w:rPr>
                <w:spacing w:val="-8"/>
              </w:rPr>
              <w:t xml:space="preserve"> </w:t>
            </w:r>
            <w:r>
              <w:t>for Belt</w:t>
            </w:r>
            <w:r>
              <w:rPr>
                <w:spacing w:val="-13"/>
              </w:rPr>
              <w:t xml:space="preserve"> </w:t>
            </w:r>
            <w:r>
              <w:rPr>
                <w:spacing w:val="-2"/>
              </w:rPr>
              <w:t>Manlifts</w:t>
            </w:r>
          </w:p>
        </w:tc>
        <w:tc>
          <w:tcPr>
            <w:tcW w:w="2160" w:type="dxa"/>
          </w:tcPr>
          <w:p w14:paraId="1BD982CC" w14:textId="77777777" w:rsidR="004879CF" w:rsidRDefault="004879CF" w:rsidP="00E75D51">
            <w:pPr>
              <w:pStyle w:val="TableParagraph"/>
              <w:spacing w:line="232" w:lineRule="exact"/>
            </w:pPr>
            <w:r>
              <w:t>Geraldine</w:t>
            </w:r>
            <w:r>
              <w:rPr>
                <w:spacing w:val="-7"/>
              </w:rPr>
              <w:t xml:space="preserve"> </w:t>
            </w:r>
            <w:r>
              <w:rPr>
                <w:spacing w:val="-2"/>
              </w:rPr>
              <w:t>Burdeshaw</w:t>
            </w:r>
          </w:p>
        </w:tc>
      </w:tr>
      <w:tr w:rsidR="008B3C54" w14:paraId="1CC7C20D" w14:textId="77777777" w:rsidTr="00E75D51">
        <w:trPr>
          <w:trHeight w:val="252"/>
        </w:trPr>
        <w:tc>
          <w:tcPr>
            <w:tcW w:w="1984" w:type="dxa"/>
          </w:tcPr>
          <w:p w14:paraId="6074E5AA" w14:textId="39887DA8" w:rsidR="008B3C54" w:rsidRDefault="008B3C54" w:rsidP="00E75D51">
            <w:pPr>
              <w:pStyle w:val="TableParagraph"/>
              <w:spacing w:line="232" w:lineRule="exact"/>
            </w:pPr>
            <w:r w:rsidRPr="008B3C54">
              <w:t>ASME A112.4.2/CSA B45.16</w:t>
            </w:r>
          </w:p>
        </w:tc>
        <w:tc>
          <w:tcPr>
            <w:tcW w:w="5584" w:type="dxa"/>
          </w:tcPr>
          <w:p w14:paraId="7F9BA423" w14:textId="687132C8" w:rsidR="008B3C54" w:rsidRDefault="008B3C54" w:rsidP="00E75D51">
            <w:pPr>
              <w:pStyle w:val="TableParagraph"/>
              <w:spacing w:line="232" w:lineRule="exact"/>
            </w:pPr>
            <w:r w:rsidRPr="008B3C54">
              <w:t>Personal Hygiene Devices for Water Closets</w:t>
            </w:r>
          </w:p>
        </w:tc>
        <w:tc>
          <w:tcPr>
            <w:tcW w:w="2160" w:type="dxa"/>
          </w:tcPr>
          <w:p w14:paraId="10F4DCD0" w14:textId="0F7DE9E6" w:rsidR="008B3C54" w:rsidRDefault="008B3C54" w:rsidP="00E75D51">
            <w:pPr>
              <w:pStyle w:val="TableParagraph"/>
              <w:spacing w:line="232" w:lineRule="exact"/>
            </w:pPr>
            <w:r>
              <w:t>Terrell Henry</w:t>
            </w:r>
          </w:p>
        </w:tc>
      </w:tr>
      <w:tr w:rsidR="004879CF" w14:paraId="4C66FC3E" w14:textId="77777777" w:rsidTr="00E75D51">
        <w:trPr>
          <w:trHeight w:val="524"/>
        </w:trPr>
        <w:tc>
          <w:tcPr>
            <w:tcW w:w="1984" w:type="dxa"/>
          </w:tcPr>
          <w:p w14:paraId="5A94C43A" w14:textId="77777777" w:rsidR="004879CF" w:rsidRDefault="004879CF" w:rsidP="00E75D51">
            <w:pPr>
              <w:pStyle w:val="TableParagraph"/>
              <w:spacing w:line="249" w:lineRule="exact"/>
            </w:pPr>
            <w:r>
              <w:t>A112.4.14-</w:t>
            </w:r>
            <w:r>
              <w:rPr>
                <w:spacing w:val="-2"/>
              </w:rPr>
              <w:t>17/CSA</w:t>
            </w:r>
          </w:p>
          <w:p w14:paraId="1838CB5A" w14:textId="77777777" w:rsidR="004879CF" w:rsidRDefault="004879CF" w:rsidP="00E75D51">
            <w:pPr>
              <w:pStyle w:val="TableParagraph"/>
              <w:spacing w:before="3" w:line="251" w:lineRule="exact"/>
            </w:pPr>
            <w:r>
              <w:t>B125.14–22</w:t>
            </w:r>
            <w:r>
              <w:rPr>
                <w:spacing w:val="-9"/>
              </w:rPr>
              <w:t xml:space="preserve"> </w:t>
            </w:r>
            <w:r>
              <w:rPr>
                <w:spacing w:val="-4"/>
              </w:rPr>
              <w:t>2027</w:t>
            </w:r>
          </w:p>
        </w:tc>
        <w:tc>
          <w:tcPr>
            <w:tcW w:w="5584" w:type="dxa"/>
          </w:tcPr>
          <w:p w14:paraId="55DE03DA" w14:textId="77777777" w:rsidR="004879CF" w:rsidRDefault="004879CF" w:rsidP="00E75D51">
            <w:pPr>
              <w:pStyle w:val="TableParagraph"/>
              <w:spacing w:before="124"/>
            </w:pPr>
            <w:r>
              <w:t>Manually</w:t>
            </w:r>
            <w:r>
              <w:rPr>
                <w:spacing w:val="-13"/>
              </w:rPr>
              <w:t xml:space="preserve"> </w:t>
            </w:r>
            <w:r>
              <w:t>Operated</w:t>
            </w:r>
            <w:r>
              <w:rPr>
                <w:spacing w:val="-24"/>
              </w:rPr>
              <w:t xml:space="preserve"> </w:t>
            </w:r>
            <w:r>
              <w:t>Valves</w:t>
            </w:r>
            <w:r>
              <w:rPr>
                <w:spacing w:val="-12"/>
              </w:rPr>
              <w:t xml:space="preserve"> </w:t>
            </w:r>
            <w:r>
              <w:t>for</w:t>
            </w:r>
            <w:r>
              <w:rPr>
                <w:spacing w:val="8"/>
              </w:rPr>
              <w:t xml:space="preserve"> </w:t>
            </w:r>
            <w:r>
              <w:t>Use</w:t>
            </w:r>
            <w:r>
              <w:rPr>
                <w:spacing w:val="-18"/>
              </w:rPr>
              <w:t xml:space="preserve"> </w:t>
            </w:r>
            <w:r>
              <w:t>in</w:t>
            </w:r>
            <w:r>
              <w:rPr>
                <w:spacing w:val="-11"/>
              </w:rPr>
              <w:t xml:space="preserve"> </w:t>
            </w:r>
            <w:r>
              <w:t>Plumbing</w:t>
            </w:r>
            <w:r>
              <w:rPr>
                <w:spacing w:val="15"/>
              </w:rPr>
              <w:t xml:space="preserve"> </w:t>
            </w:r>
            <w:r>
              <w:rPr>
                <w:spacing w:val="-2"/>
              </w:rPr>
              <w:t>Systems</w:t>
            </w:r>
          </w:p>
        </w:tc>
        <w:tc>
          <w:tcPr>
            <w:tcW w:w="2160" w:type="dxa"/>
          </w:tcPr>
          <w:p w14:paraId="414698F6" w14:textId="77777777" w:rsidR="004879CF" w:rsidRDefault="004879CF" w:rsidP="00E75D51">
            <w:pPr>
              <w:pStyle w:val="TableParagraph"/>
              <w:spacing w:line="249" w:lineRule="exact"/>
            </w:pPr>
            <w:r>
              <w:t>Justin</w:t>
            </w:r>
            <w:r>
              <w:rPr>
                <w:spacing w:val="-9"/>
              </w:rPr>
              <w:t xml:space="preserve"> </w:t>
            </w:r>
            <w:r>
              <w:rPr>
                <w:spacing w:val="-2"/>
              </w:rPr>
              <w:t>Cassamassino</w:t>
            </w:r>
          </w:p>
        </w:tc>
      </w:tr>
      <w:tr w:rsidR="004879CF" w14:paraId="650E4E2C" w14:textId="77777777" w:rsidTr="00E75D51">
        <w:trPr>
          <w:trHeight w:val="267"/>
        </w:trPr>
        <w:tc>
          <w:tcPr>
            <w:tcW w:w="1984" w:type="dxa"/>
          </w:tcPr>
          <w:p w14:paraId="25E7BF6D" w14:textId="77777777" w:rsidR="004879CF" w:rsidRDefault="004879CF" w:rsidP="00E75D51">
            <w:pPr>
              <w:pStyle w:val="TableParagraph"/>
              <w:spacing w:line="248" w:lineRule="exact"/>
            </w:pPr>
            <w:r>
              <w:t>A112.6.3-22</w:t>
            </w:r>
            <w:r>
              <w:rPr>
                <w:spacing w:val="-14"/>
              </w:rPr>
              <w:t xml:space="preserve"> </w:t>
            </w:r>
            <w:r>
              <w:rPr>
                <w:spacing w:val="-4"/>
              </w:rPr>
              <w:t>2025</w:t>
            </w:r>
          </w:p>
        </w:tc>
        <w:tc>
          <w:tcPr>
            <w:tcW w:w="5584" w:type="dxa"/>
          </w:tcPr>
          <w:p w14:paraId="46A77776" w14:textId="77777777" w:rsidR="004879CF" w:rsidRDefault="004879CF" w:rsidP="00E75D51">
            <w:pPr>
              <w:pStyle w:val="TableParagraph"/>
              <w:spacing w:line="248" w:lineRule="exact"/>
            </w:pPr>
            <w:r>
              <w:t>Floor</w:t>
            </w:r>
            <w:r>
              <w:rPr>
                <w:spacing w:val="9"/>
              </w:rPr>
              <w:t xml:space="preserve"> </w:t>
            </w:r>
            <w:r>
              <w:t>and</w:t>
            </w:r>
            <w:r>
              <w:rPr>
                <w:spacing w:val="-12"/>
              </w:rPr>
              <w:t xml:space="preserve"> </w:t>
            </w:r>
            <w:r>
              <w:t>Trench</w:t>
            </w:r>
            <w:r>
              <w:rPr>
                <w:spacing w:val="-12"/>
              </w:rPr>
              <w:t xml:space="preserve"> </w:t>
            </w:r>
            <w:r>
              <w:rPr>
                <w:spacing w:val="-2"/>
              </w:rPr>
              <w:t>Drains</w:t>
            </w:r>
          </w:p>
        </w:tc>
        <w:tc>
          <w:tcPr>
            <w:tcW w:w="2160" w:type="dxa"/>
          </w:tcPr>
          <w:p w14:paraId="219ED2EB" w14:textId="77777777" w:rsidR="004879CF" w:rsidRDefault="004879CF" w:rsidP="00E75D51">
            <w:pPr>
              <w:pStyle w:val="TableParagraph"/>
              <w:spacing w:line="248" w:lineRule="exact"/>
            </w:pPr>
            <w:r>
              <w:t>Justin</w:t>
            </w:r>
            <w:r>
              <w:rPr>
                <w:spacing w:val="-9"/>
              </w:rPr>
              <w:t xml:space="preserve"> </w:t>
            </w:r>
            <w:r>
              <w:rPr>
                <w:spacing w:val="-2"/>
              </w:rPr>
              <w:t>Cassamassino</w:t>
            </w:r>
          </w:p>
        </w:tc>
      </w:tr>
      <w:tr w:rsidR="004879CF" w14:paraId="641DDE1C" w14:textId="77777777" w:rsidTr="00E75D51">
        <w:trPr>
          <w:trHeight w:val="523"/>
        </w:trPr>
        <w:tc>
          <w:tcPr>
            <w:tcW w:w="1984" w:type="dxa"/>
          </w:tcPr>
          <w:p w14:paraId="70D9CECA" w14:textId="77777777" w:rsidR="004879CF" w:rsidRDefault="004879CF" w:rsidP="00E75D51">
            <w:pPr>
              <w:pStyle w:val="TableParagraph"/>
              <w:spacing w:line="249" w:lineRule="exact"/>
            </w:pPr>
            <w:r>
              <w:t>A112.6.4-</w:t>
            </w:r>
            <w:r>
              <w:rPr>
                <w:spacing w:val="-2"/>
              </w:rPr>
              <w:t>22/CSA</w:t>
            </w:r>
          </w:p>
          <w:p w14:paraId="6EDF0F4B" w14:textId="77777777" w:rsidR="004879CF" w:rsidRDefault="004879CF" w:rsidP="00E75D51">
            <w:pPr>
              <w:pStyle w:val="TableParagraph"/>
              <w:spacing w:before="3" w:line="251" w:lineRule="exact"/>
            </w:pPr>
            <w:r>
              <w:t>B79.4-22</w:t>
            </w:r>
            <w:r>
              <w:rPr>
                <w:spacing w:val="-12"/>
              </w:rPr>
              <w:t xml:space="preserve"> </w:t>
            </w:r>
            <w:r>
              <w:rPr>
                <w:spacing w:val="-4"/>
              </w:rPr>
              <w:t>2025</w:t>
            </w:r>
          </w:p>
        </w:tc>
        <w:tc>
          <w:tcPr>
            <w:tcW w:w="5584" w:type="dxa"/>
          </w:tcPr>
          <w:p w14:paraId="7E5AB072" w14:textId="77777777" w:rsidR="004879CF" w:rsidRDefault="004879CF" w:rsidP="00E75D51">
            <w:pPr>
              <w:pStyle w:val="TableParagraph"/>
              <w:spacing w:before="108"/>
            </w:pPr>
            <w:r>
              <w:t>Roof,</w:t>
            </w:r>
            <w:r>
              <w:rPr>
                <w:spacing w:val="7"/>
              </w:rPr>
              <w:t xml:space="preserve"> </w:t>
            </w:r>
            <w:r>
              <w:t>Deck</w:t>
            </w:r>
            <w:r>
              <w:rPr>
                <w:spacing w:val="-23"/>
              </w:rPr>
              <w:t xml:space="preserve"> </w:t>
            </w:r>
            <w:r>
              <w:t>and</w:t>
            </w:r>
            <w:r>
              <w:rPr>
                <w:spacing w:val="-6"/>
              </w:rPr>
              <w:t xml:space="preserve"> </w:t>
            </w:r>
            <w:r>
              <w:t>Balcony</w:t>
            </w:r>
            <w:r>
              <w:rPr>
                <w:spacing w:val="-7"/>
              </w:rPr>
              <w:t xml:space="preserve"> </w:t>
            </w:r>
            <w:r>
              <w:rPr>
                <w:spacing w:val="-2"/>
              </w:rPr>
              <w:t>Drains</w:t>
            </w:r>
          </w:p>
        </w:tc>
        <w:tc>
          <w:tcPr>
            <w:tcW w:w="2160" w:type="dxa"/>
          </w:tcPr>
          <w:p w14:paraId="782FFD85" w14:textId="77777777" w:rsidR="004879CF" w:rsidRDefault="004879CF" w:rsidP="00E75D51">
            <w:pPr>
              <w:pStyle w:val="TableParagraph"/>
              <w:spacing w:line="249" w:lineRule="exact"/>
            </w:pPr>
            <w:r>
              <w:t>Justin</w:t>
            </w:r>
            <w:r>
              <w:rPr>
                <w:spacing w:val="-9"/>
              </w:rPr>
              <w:t xml:space="preserve"> </w:t>
            </w:r>
            <w:r>
              <w:rPr>
                <w:spacing w:val="-2"/>
              </w:rPr>
              <w:t>Cassamassino</w:t>
            </w:r>
          </w:p>
        </w:tc>
      </w:tr>
      <w:tr w:rsidR="004879CF" w14:paraId="226FFE45" w14:textId="77777777" w:rsidTr="00E75D51">
        <w:trPr>
          <w:trHeight w:val="524"/>
        </w:trPr>
        <w:tc>
          <w:tcPr>
            <w:tcW w:w="1984" w:type="dxa"/>
          </w:tcPr>
          <w:p w14:paraId="68DECFAE" w14:textId="77777777" w:rsidR="004879CF" w:rsidRDefault="004879CF" w:rsidP="00E75D51">
            <w:pPr>
              <w:pStyle w:val="TableParagraph"/>
              <w:spacing w:line="249" w:lineRule="exact"/>
            </w:pPr>
            <w:r>
              <w:t>A112.6.7-</w:t>
            </w:r>
            <w:r>
              <w:rPr>
                <w:spacing w:val="-2"/>
              </w:rPr>
              <w:t>22/CSA</w:t>
            </w:r>
          </w:p>
          <w:p w14:paraId="46D23B8C" w14:textId="77777777" w:rsidR="004879CF" w:rsidRDefault="004879CF" w:rsidP="00E75D51">
            <w:pPr>
              <w:pStyle w:val="TableParagraph"/>
              <w:spacing w:before="3" w:line="251" w:lineRule="exact"/>
            </w:pPr>
            <w:r>
              <w:t>B79.2-22</w:t>
            </w:r>
            <w:r>
              <w:rPr>
                <w:spacing w:val="-12"/>
              </w:rPr>
              <w:t xml:space="preserve"> </w:t>
            </w:r>
            <w:r>
              <w:rPr>
                <w:spacing w:val="-4"/>
              </w:rPr>
              <w:t>2025</w:t>
            </w:r>
          </w:p>
        </w:tc>
        <w:tc>
          <w:tcPr>
            <w:tcW w:w="5584" w:type="dxa"/>
          </w:tcPr>
          <w:p w14:paraId="0A4354EF" w14:textId="77777777" w:rsidR="004879CF" w:rsidRDefault="004879CF" w:rsidP="00E75D51">
            <w:pPr>
              <w:pStyle w:val="TableParagraph"/>
              <w:spacing w:before="124"/>
            </w:pPr>
            <w:r>
              <w:rPr>
                <w:spacing w:val="-2"/>
              </w:rPr>
              <w:t>Sanitary</w:t>
            </w:r>
            <w:r>
              <w:rPr>
                <w:spacing w:val="-5"/>
              </w:rPr>
              <w:t xml:space="preserve"> </w:t>
            </w:r>
            <w:r>
              <w:rPr>
                <w:spacing w:val="-2"/>
              </w:rPr>
              <w:t>Floor</w:t>
            </w:r>
            <w:r>
              <w:rPr>
                <w:spacing w:val="4"/>
              </w:rPr>
              <w:t xml:space="preserve"> </w:t>
            </w:r>
            <w:r>
              <w:rPr>
                <w:spacing w:val="-2"/>
              </w:rPr>
              <w:t>Sinks</w:t>
            </w:r>
          </w:p>
        </w:tc>
        <w:tc>
          <w:tcPr>
            <w:tcW w:w="2160" w:type="dxa"/>
          </w:tcPr>
          <w:p w14:paraId="541E1DF4" w14:textId="77777777" w:rsidR="004879CF" w:rsidRDefault="004879CF" w:rsidP="00E75D51">
            <w:pPr>
              <w:pStyle w:val="TableParagraph"/>
              <w:spacing w:line="249" w:lineRule="exact"/>
            </w:pPr>
            <w:r>
              <w:t>Justin</w:t>
            </w:r>
            <w:r>
              <w:rPr>
                <w:spacing w:val="-9"/>
              </w:rPr>
              <w:t xml:space="preserve"> </w:t>
            </w:r>
            <w:r>
              <w:rPr>
                <w:spacing w:val="-2"/>
              </w:rPr>
              <w:t>Cassamassino</w:t>
            </w:r>
          </w:p>
        </w:tc>
      </w:tr>
      <w:tr w:rsidR="004879CF" w14:paraId="67EE5467" w14:textId="77777777" w:rsidTr="00E75D51">
        <w:trPr>
          <w:trHeight w:val="523"/>
        </w:trPr>
        <w:tc>
          <w:tcPr>
            <w:tcW w:w="1984" w:type="dxa"/>
          </w:tcPr>
          <w:p w14:paraId="3D7A74BC" w14:textId="77777777" w:rsidR="004879CF" w:rsidRDefault="004879CF" w:rsidP="00E75D51">
            <w:pPr>
              <w:pStyle w:val="TableParagraph"/>
              <w:spacing w:line="249" w:lineRule="exact"/>
            </w:pPr>
            <w:r>
              <w:t>A112.6.8-</w:t>
            </w:r>
            <w:r>
              <w:rPr>
                <w:spacing w:val="-2"/>
              </w:rPr>
              <w:t>22/CSA</w:t>
            </w:r>
          </w:p>
          <w:p w14:paraId="1DDD17B5" w14:textId="77777777" w:rsidR="004879CF" w:rsidRDefault="004879CF" w:rsidP="00E75D51">
            <w:pPr>
              <w:pStyle w:val="TableParagraph"/>
              <w:spacing w:before="3" w:line="251" w:lineRule="exact"/>
            </w:pPr>
            <w:r>
              <w:t>B79.8-22</w:t>
            </w:r>
            <w:r>
              <w:rPr>
                <w:spacing w:val="-12"/>
              </w:rPr>
              <w:t xml:space="preserve"> </w:t>
            </w:r>
            <w:r>
              <w:rPr>
                <w:spacing w:val="-4"/>
              </w:rPr>
              <w:t>2025</w:t>
            </w:r>
          </w:p>
        </w:tc>
        <w:tc>
          <w:tcPr>
            <w:tcW w:w="5584" w:type="dxa"/>
          </w:tcPr>
          <w:p w14:paraId="45E33233" w14:textId="77777777" w:rsidR="004879CF" w:rsidRDefault="004879CF" w:rsidP="00E75D51">
            <w:pPr>
              <w:pStyle w:val="TableParagraph"/>
              <w:spacing w:before="124"/>
            </w:pPr>
            <w:r>
              <w:t>Trench</w:t>
            </w:r>
            <w:r>
              <w:rPr>
                <w:spacing w:val="-4"/>
              </w:rPr>
              <w:t xml:space="preserve"> </w:t>
            </w:r>
            <w:r>
              <w:rPr>
                <w:spacing w:val="-2"/>
              </w:rPr>
              <w:t>Drains</w:t>
            </w:r>
          </w:p>
        </w:tc>
        <w:tc>
          <w:tcPr>
            <w:tcW w:w="2160" w:type="dxa"/>
          </w:tcPr>
          <w:p w14:paraId="3809B841" w14:textId="77777777" w:rsidR="004879CF" w:rsidRDefault="004879CF" w:rsidP="00E75D51">
            <w:pPr>
              <w:pStyle w:val="TableParagraph"/>
              <w:spacing w:line="249" w:lineRule="exact"/>
            </w:pPr>
            <w:r>
              <w:t>Justin</w:t>
            </w:r>
            <w:r>
              <w:rPr>
                <w:spacing w:val="-9"/>
              </w:rPr>
              <w:t xml:space="preserve"> </w:t>
            </w:r>
            <w:r>
              <w:rPr>
                <w:spacing w:val="-2"/>
              </w:rPr>
              <w:t>Cassamassino</w:t>
            </w:r>
          </w:p>
        </w:tc>
      </w:tr>
      <w:tr w:rsidR="004879CF" w14:paraId="18854432" w14:textId="77777777" w:rsidTr="00E75D51">
        <w:trPr>
          <w:trHeight w:val="524"/>
        </w:trPr>
        <w:tc>
          <w:tcPr>
            <w:tcW w:w="1984" w:type="dxa"/>
          </w:tcPr>
          <w:p w14:paraId="3D28D580" w14:textId="77777777" w:rsidR="004879CF" w:rsidRDefault="004879CF" w:rsidP="00E75D51">
            <w:pPr>
              <w:pStyle w:val="TableParagraph"/>
              <w:spacing w:line="256" w:lineRule="exact"/>
              <w:ind w:right="306"/>
            </w:pPr>
            <w:r>
              <w:rPr>
                <w:spacing w:val="-2"/>
              </w:rPr>
              <w:t xml:space="preserve">A112.6.9-22/CSA </w:t>
            </w:r>
            <w:r>
              <w:t>B79.9-22</w:t>
            </w:r>
            <w:r>
              <w:rPr>
                <w:spacing w:val="-20"/>
              </w:rPr>
              <w:t xml:space="preserve"> </w:t>
            </w:r>
            <w:r>
              <w:t>2025</w:t>
            </w:r>
          </w:p>
        </w:tc>
        <w:tc>
          <w:tcPr>
            <w:tcW w:w="5584" w:type="dxa"/>
          </w:tcPr>
          <w:p w14:paraId="6293606C" w14:textId="77777777" w:rsidR="004879CF" w:rsidRDefault="004879CF" w:rsidP="00E75D51">
            <w:pPr>
              <w:pStyle w:val="TableParagraph"/>
              <w:spacing w:before="124"/>
            </w:pPr>
            <w:r>
              <w:t>Siphonic</w:t>
            </w:r>
            <w:r>
              <w:rPr>
                <w:spacing w:val="-4"/>
              </w:rPr>
              <w:t xml:space="preserve"> </w:t>
            </w:r>
            <w:r>
              <w:t>Roof</w:t>
            </w:r>
            <w:r>
              <w:rPr>
                <w:spacing w:val="-9"/>
              </w:rPr>
              <w:t xml:space="preserve"> </w:t>
            </w:r>
            <w:r>
              <w:rPr>
                <w:spacing w:val="-2"/>
              </w:rPr>
              <w:t>Drains</w:t>
            </w:r>
          </w:p>
        </w:tc>
        <w:tc>
          <w:tcPr>
            <w:tcW w:w="2160" w:type="dxa"/>
          </w:tcPr>
          <w:p w14:paraId="4AE6EFAB" w14:textId="77777777" w:rsidR="004879CF" w:rsidRDefault="004879CF" w:rsidP="00E75D51">
            <w:pPr>
              <w:pStyle w:val="TableParagraph"/>
              <w:spacing w:line="265" w:lineRule="exact"/>
            </w:pPr>
            <w:r>
              <w:t>Justin</w:t>
            </w:r>
            <w:r>
              <w:rPr>
                <w:spacing w:val="-9"/>
              </w:rPr>
              <w:t xml:space="preserve"> </w:t>
            </w:r>
            <w:r>
              <w:rPr>
                <w:spacing w:val="-2"/>
              </w:rPr>
              <w:t>Cassamassino</w:t>
            </w:r>
          </w:p>
        </w:tc>
      </w:tr>
      <w:tr w:rsidR="004879CF" w14:paraId="23C048B2" w14:textId="77777777" w:rsidTr="00E75D51">
        <w:trPr>
          <w:trHeight w:val="540"/>
        </w:trPr>
        <w:tc>
          <w:tcPr>
            <w:tcW w:w="1984" w:type="dxa"/>
          </w:tcPr>
          <w:p w14:paraId="4B95FA2B" w14:textId="77777777" w:rsidR="004879CF" w:rsidRDefault="004879CF" w:rsidP="00E75D51">
            <w:pPr>
              <w:pStyle w:val="TableParagraph"/>
              <w:spacing w:line="265" w:lineRule="exact"/>
            </w:pPr>
            <w:r>
              <w:t>A112.14.3-</w:t>
            </w:r>
            <w:r>
              <w:rPr>
                <w:spacing w:val="-2"/>
              </w:rPr>
              <w:t>22/CSA</w:t>
            </w:r>
          </w:p>
          <w:p w14:paraId="53AB32D0" w14:textId="77777777" w:rsidR="004879CF" w:rsidRDefault="004879CF" w:rsidP="00E75D51">
            <w:pPr>
              <w:pStyle w:val="TableParagraph"/>
              <w:spacing w:before="3" w:line="251" w:lineRule="exact"/>
            </w:pPr>
            <w:r>
              <w:t>B481.5-22</w:t>
            </w:r>
            <w:r>
              <w:rPr>
                <w:spacing w:val="-13"/>
              </w:rPr>
              <w:t xml:space="preserve"> </w:t>
            </w:r>
            <w:r>
              <w:rPr>
                <w:spacing w:val="-4"/>
              </w:rPr>
              <w:t>2025</w:t>
            </w:r>
          </w:p>
        </w:tc>
        <w:tc>
          <w:tcPr>
            <w:tcW w:w="5584" w:type="dxa"/>
          </w:tcPr>
          <w:p w14:paraId="69C944AE" w14:textId="77777777" w:rsidR="004879CF" w:rsidRDefault="004879CF" w:rsidP="00E75D51">
            <w:pPr>
              <w:pStyle w:val="TableParagraph"/>
              <w:spacing w:before="124"/>
            </w:pPr>
            <w:r>
              <w:t>Hydromechanical</w:t>
            </w:r>
            <w:r>
              <w:rPr>
                <w:spacing w:val="4"/>
              </w:rPr>
              <w:t xml:space="preserve"> </w:t>
            </w:r>
            <w:r>
              <w:t>grease</w:t>
            </w:r>
            <w:r>
              <w:rPr>
                <w:spacing w:val="-11"/>
              </w:rPr>
              <w:t xml:space="preserve"> </w:t>
            </w:r>
            <w:r>
              <w:rPr>
                <w:spacing w:val="-2"/>
              </w:rPr>
              <w:t>interceptors</w:t>
            </w:r>
          </w:p>
        </w:tc>
        <w:tc>
          <w:tcPr>
            <w:tcW w:w="2160" w:type="dxa"/>
          </w:tcPr>
          <w:p w14:paraId="695CAF5C" w14:textId="77777777" w:rsidR="004879CF" w:rsidRDefault="004879CF" w:rsidP="00E75D51">
            <w:pPr>
              <w:pStyle w:val="TableParagraph"/>
              <w:spacing w:line="265" w:lineRule="exact"/>
            </w:pPr>
            <w:r>
              <w:t>Justin</w:t>
            </w:r>
            <w:r>
              <w:rPr>
                <w:spacing w:val="-9"/>
              </w:rPr>
              <w:t xml:space="preserve"> </w:t>
            </w:r>
            <w:r>
              <w:rPr>
                <w:spacing w:val="-2"/>
              </w:rPr>
              <w:t>Cassamassino</w:t>
            </w:r>
          </w:p>
        </w:tc>
      </w:tr>
      <w:tr w:rsidR="004879CF" w14:paraId="14F5B005" w14:textId="77777777" w:rsidTr="00E75D51">
        <w:trPr>
          <w:trHeight w:val="523"/>
        </w:trPr>
        <w:tc>
          <w:tcPr>
            <w:tcW w:w="1984" w:type="dxa"/>
          </w:tcPr>
          <w:p w14:paraId="22B19A33" w14:textId="77777777" w:rsidR="004879CF" w:rsidRDefault="004879CF" w:rsidP="00E75D51">
            <w:pPr>
              <w:pStyle w:val="TableParagraph"/>
              <w:spacing w:line="249" w:lineRule="exact"/>
            </w:pPr>
            <w:r>
              <w:t>A112.14.4-</w:t>
            </w:r>
            <w:r>
              <w:rPr>
                <w:spacing w:val="-2"/>
              </w:rPr>
              <w:t>22/CSA</w:t>
            </w:r>
          </w:p>
          <w:p w14:paraId="12755F96" w14:textId="77777777" w:rsidR="004879CF" w:rsidRDefault="004879CF" w:rsidP="00E75D51">
            <w:pPr>
              <w:pStyle w:val="TableParagraph"/>
              <w:spacing w:before="3" w:line="251" w:lineRule="exact"/>
            </w:pPr>
            <w:r>
              <w:t>B481.5-22</w:t>
            </w:r>
            <w:r>
              <w:rPr>
                <w:spacing w:val="-13"/>
              </w:rPr>
              <w:t xml:space="preserve"> </w:t>
            </w:r>
            <w:r>
              <w:rPr>
                <w:spacing w:val="-4"/>
              </w:rPr>
              <w:t>2025</w:t>
            </w:r>
          </w:p>
        </w:tc>
        <w:tc>
          <w:tcPr>
            <w:tcW w:w="5584" w:type="dxa"/>
          </w:tcPr>
          <w:p w14:paraId="3BE0B4CA" w14:textId="77777777" w:rsidR="004879CF" w:rsidRDefault="004879CF" w:rsidP="00E75D51">
            <w:pPr>
              <w:pStyle w:val="TableParagraph"/>
              <w:spacing w:before="108"/>
            </w:pPr>
            <w:r>
              <w:t>Grease</w:t>
            </w:r>
            <w:r>
              <w:rPr>
                <w:spacing w:val="-9"/>
              </w:rPr>
              <w:t xml:space="preserve"> </w:t>
            </w:r>
            <w:r>
              <w:t>removal</w:t>
            </w:r>
            <w:r>
              <w:rPr>
                <w:spacing w:val="-14"/>
              </w:rPr>
              <w:t xml:space="preserve"> </w:t>
            </w:r>
            <w:r>
              <w:rPr>
                <w:spacing w:val="-2"/>
              </w:rPr>
              <w:t>devices</w:t>
            </w:r>
          </w:p>
        </w:tc>
        <w:tc>
          <w:tcPr>
            <w:tcW w:w="2160" w:type="dxa"/>
          </w:tcPr>
          <w:p w14:paraId="3684852C" w14:textId="77777777" w:rsidR="004879CF" w:rsidRDefault="004879CF" w:rsidP="00E75D51">
            <w:pPr>
              <w:pStyle w:val="TableParagraph"/>
              <w:spacing w:line="249" w:lineRule="exact"/>
            </w:pPr>
            <w:r>
              <w:t>Justin</w:t>
            </w:r>
            <w:r>
              <w:rPr>
                <w:spacing w:val="-9"/>
              </w:rPr>
              <w:t xml:space="preserve"> </w:t>
            </w:r>
            <w:r>
              <w:rPr>
                <w:spacing w:val="-2"/>
              </w:rPr>
              <w:t>Cassamassino</w:t>
            </w:r>
          </w:p>
        </w:tc>
      </w:tr>
      <w:tr w:rsidR="004879CF" w14:paraId="421AACD4" w14:textId="77777777" w:rsidTr="00E75D51">
        <w:trPr>
          <w:trHeight w:val="524"/>
        </w:trPr>
        <w:tc>
          <w:tcPr>
            <w:tcW w:w="1984" w:type="dxa"/>
          </w:tcPr>
          <w:p w14:paraId="306E6AC9" w14:textId="77777777" w:rsidR="004879CF" w:rsidRDefault="004879CF" w:rsidP="00E75D51">
            <w:pPr>
              <w:pStyle w:val="TableParagraph"/>
              <w:spacing w:line="249" w:lineRule="exact"/>
            </w:pPr>
            <w:r>
              <w:t>A112.18.1-</w:t>
            </w:r>
            <w:r>
              <w:rPr>
                <w:spacing w:val="-2"/>
              </w:rPr>
              <w:t>18/CSA</w:t>
            </w:r>
          </w:p>
          <w:p w14:paraId="170378FD" w14:textId="77777777" w:rsidR="004879CF" w:rsidRDefault="004879CF" w:rsidP="00E75D51">
            <w:pPr>
              <w:pStyle w:val="TableParagraph"/>
              <w:spacing w:before="3" w:line="251" w:lineRule="exact"/>
            </w:pPr>
            <w:r>
              <w:t>B125.1–18</w:t>
            </w:r>
            <w:r>
              <w:rPr>
                <w:spacing w:val="-8"/>
              </w:rPr>
              <w:t xml:space="preserve"> </w:t>
            </w:r>
            <w:r>
              <w:rPr>
                <w:spacing w:val="-4"/>
              </w:rPr>
              <w:t>2023</w:t>
            </w:r>
          </w:p>
        </w:tc>
        <w:tc>
          <w:tcPr>
            <w:tcW w:w="5584" w:type="dxa"/>
          </w:tcPr>
          <w:p w14:paraId="7B453ED3" w14:textId="77777777" w:rsidR="004879CF" w:rsidRDefault="004879CF" w:rsidP="00E75D51">
            <w:pPr>
              <w:pStyle w:val="TableParagraph"/>
              <w:spacing w:before="124"/>
            </w:pPr>
            <w:r>
              <w:rPr>
                <w:spacing w:val="-2"/>
              </w:rPr>
              <w:t>Plumbing</w:t>
            </w:r>
            <w:r>
              <w:rPr>
                <w:spacing w:val="9"/>
              </w:rPr>
              <w:t xml:space="preserve"> </w:t>
            </w:r>
            <w:r>
              <w:rPr>
                <w:spacing w:val="-2"/>
              </w:rPr>
              <w:t>Supply</w:t>
            </w:r>
            <w:r>
              <w:rPr>
                <w:spacing w:val="-1"/>
              </w:rPr>
              <w:t xml:space="preserve"> </w:t>
            </w:r>
            <w:r>
              <w:rPr>
                <w:spacing w:val="-2"/>
              </w:rPr>
              <w:t>Fittings</w:t>
            </w:r>
          </w:p>
        </w:tc>
        <w:tc>
          <w:tcPr>
            <w:tcW w:w="2160" w:type="dxa"/>
          </w:tcPr>
          <w:p w14:paraId="2A881858" w14:textId="77777777" w:rsidR="004879CF" w:rsidRDefault="004879CF" w:rsidP="00E75D51">
            <w:pPr>
              <w:pStyle w:val="TableParagraph"/>
              <w:spacing w:line="249" w:lineRule="exact"/>
            </w:pPr>
            <w:r>
              <w:t>Justin</w:t>
            </w:r>
            <w:r>
              <w:rPr>
                <w:spacing w:val="-9"/>
              </w:rPr>
              <w:t xml:space="preserve"> </w:t>
            </w:r>
            <w:r>
              <w:rPr>
                <w:spacing w:val="-2"/>
              </w:rPr>
              <w:t>Cassamassino</w:t>
            </w:r>
          </w:p>
        </w:tc>
      </w:tr>
      <w:tr w:rsidR="004879CF" w14:paraId="504E37D6" w14:textId="77777777" w:rsidTr="00E75D51">
        <w:trPr>
          <w:trHeight w:val="523"/>
        </w:trPr>
        <w:tc>
          <w:tcPr>
            <w:tcW w:w="1984" w:type="dxa"/>
          </w:tcPr>
          <w:p w14:paraId="14651816" w14:textId="77777777" w:rsidR="004879CF" w:rsidRDefault="004879CF" w:rsidP="00E75D51">
            <w:pPr>
              <w:pStyle w:val="TableParagraph"/>
              <w:spacing w:line="249" w:lineRule="exact"/>
            </w:pPr>
            <w:r>
              <w:t>A112.18.2-20</w:t>
            </w:r>
            <w:r>
              <w:rPr>
                <w:spacing w:val="-15"/>
              </w:rPr>
              <w:t xml:space="preserve"> </w:t>
            </w:r>
            <w:r>
              <w:rPr>
                <w:spacing w:val="-4"/>
              </w:rPr>
              <w:t>/CSA</w:t>
            </w:r>
          </w:p>
          <w:p w14:paraId="0559BA05" w14:textId="77777777" w:rsidR="004879CF" w:rsidRDefault="004879CF" w:rsidP="00E75D51">
            <w:pPr>
              <w:pStyle w:val="TableParagraph"/>
              <w:spacing w:before="3" w:line="251" w:lineRule="exact"/>
            </w:pPr>
            <w:r>
              <w:t>B125.2–20</w:t>
            </w:r>
            <w:r>
              <w:rPr>
                <w:spacing w:val="-8"/>
              </w:rPr>
              <w:t xml:space="preserve"> </w:t>
            </w:r>
            <w:r>
              <w:rPr>
                <w:spacing w:val="-4"/>
              </w:rPr>
              <w:t>2023</w:t>
            </w:r>
          </w:p>
        </w:tc>
        <w:tc>
          <w:tcPr>
            <w:tcW w:w="5584" w:type="dxa"/>
          </w:tcPr>
          <w:p w14:paraId="5E4203DE" w14:textId="77777777" w:rsidR="004879CF" w:rsidRDefault="004879CF" w:rsidP="00E75D51">
            <w:pPr>
              <w:pStyle w:val="TableParagraph"/>
              <w:spacing w:before="124"/>
            </w:pPr>
            <w:r>
              <w:t>Plumbing</w:t>
            </w:r>
            <w:r>
              <w:rPr>
                <w:spacing w:val="9"/>
              </w:rPr>
              <w:t xml:space="preserve"> </w:t>
            </w:r>
            <w:r>
              <w:t>Waste</w:t>
            </w:r>
            <w:r>
              <w:rPr>
                <w:spacing w:val="-18"/>
              </w:rPr>
              <w:t xml:space="preserve"> </w:t>
            </w:r>
            <w:r>
              <w:rPr>
                <w:spacing w:val="-2"/>
              </w:rPr>
              <w:t>Fittings</w:t>
            </w:r>
          </w:p>
        </w:tc>
        <w:tc>
          <w:tcPr>
            <w:tcW w:w="2160" w:type="dxa"/>
          </w:tcPr>
          <w:p w14:paraId="259B4261" w14:textId="77777777" w:rsidR="004879CF" w:rsidRDefault="004879CF" w:rsidP="00E75D51">
            <w:pPr>
              <w:pStyle w:val="TableParagraph"/>
              <w:spacing w:line="249" w:lineRule="exact"/>
            </w:pPr>
            <w:r>
              <w:t>Justin</w:t>
            </w:r>
            <w:r>
              <w:rPr>
                <w:spacing w:val="-9"/>
              </w:rPr>
              <w:t xml:space="preserve"> </w:t>
            </w:r>
            <w:r>
              <w:rPr>
                <w:spacing w:val="-2"/>
              </w:rPr>
              <w:t>Cassamassino</w:t>
            </w:r>
          </w:p>
        </w:tc>
      </w:tr>
      <w:tr w:rsidR="004879CF" w14:paraId="757BBC52" w14:textId="77777777" w:rsidTr="00E75D51">
        <w:trPr>
          <w:trHeight w:val="796"/>
        </w:trPr>
        <w:tc>
          <w:tcPr>
            <w:tcW w:w="1984" w:type="dxa"/>
          </w:tcPr>
          <w:p w14:paraId="63C0FA36" w14:textId="77777777" w:rsidR="004879CF" w:rsidRDefault="004879CF" w:rsidP="00E75D51">
            <w:pPr>
              <w:pStyle w:val="TableParagraph"/>
              <w:spacing w:before="7" w:line="228" w:lineRule="auto"/>
            </w:pPr>
            <w:r>
              <w:rPr>
                <w:spacing w:val="-2"/>
              </w:rPr>
              <w:lastRenderedPageBreak/>
              <w:t xml:space="preserve">A112.18.6-17/CSA </w:t>
            </w:r>
            <w:r>
              <w:t>B125.6–17</w:t>
            </w:r>
            <w:r>
              <w:rPr>
                <w:spacing w:val="-20"/>
              </w:rPr>
              <w:t xml:space="preserve"> </w:t>
            </w:r>
            <w:r>
              <w:t>(R21)</w:t>
            </w:r>
          </w:p>
          <w:p w14:paraId="7D4BD1EA" w14:textId="77777777" w:rsidR="004879CF" w:rsidRDefault="004879CF" w:rsidP="00E75D51">
            <w:pPr>
              <w:pStyle w:val="TableParagraph"/>
              <w:spacing w:before="7" w:line="251" w:lineRule="exact"/>
            </w:pPr>
            <w:r>
              <w:rPr>
                <w:spacing w:val="-4"/>
              </w:rPr>
              <w:t>2025</w:t>
            </w:r>
          </w:p>
        </w:tc>
        <w:tc>
          <w:tcPr>
            <w:tcW w:w="5584" w:type="dxa"/>
          </w:tcPr>
          <w:p w14:paraId="60C0F837" w14:textId="77777777" w:rsidR="004879CF" w:rsidRDefault="004879CF" w:rsidP="00E75D51">
            <w:pPr>
              <w:pStyle w:val="TableParagraph"/>
              <w:spacing w:before="8"/>
              <w:ind w:left="0"/>
              <w:rPr>
                <w:sz w:val="20"/>
              </w:rPr>
            </w:pPr>
          </w:p>
          <w:p w14:paraId="65FF39B5" w14:textId="77777777" w:rsidR="004879CF" w:rsidRDefault="004879CF" w:rsidP="00E75D51">
            <w:pPr>
              <w:pStyle w:val="TableParagraph"/>
            </w:pPr>
            <w:r>
              <w:t>Flexible</w:t>
            </w:r>
            <w:r>
              <w:rPr>
                <w:spacing w:val="-1"/>
              </w:rPr>
              <w:t xml:space="preserve"> </w:t>
            </w:r>
            <w:r>
              <w:t>Water</w:t>
            </w:r>
            <w:r>
              <w:rPr>
                <w:spacing w:val="-16"/>
              </w:rPr>
              <w:t xml:space="preserve"> </w:t>
            </w:r>
            <w:r>
              <w:rPr>
                <w:spacing w:val="-2"/>
              </w:rPr>
              <w:t>Connectors</w:t>
            </w:r>
          </w:p>
        </w:tc>
        <w:tc>
          <w:tcPr>
            <w:tcW w:w="2160" w:type="dxa"/>
          </w:tcPr>
          <w:p w14:paraId="0B55CBE5" w14:textId="77777777" w:rsidR="004879CF" w:rsidRDefault="004879CF" w:rsidP="00E75D51">
            <w:pPr>
              <w:pStyle w:val="TableParagraph"/>
              <w:spacing w:line="265" w:lineRule="exact"/>
            </w:pPr>
            <w:r>
              <w:t>Justin</w:t>
            </w:r>
            <w:r>
              <w:rPr>
                <w:spacing w:val="-9"/>
              </w:rPr>
              <w:t xml:space="preserve"> </w:t>
            </w:r>
            <w:r>
              <w:rPr>
                <w:spacing w:val="-2"/>
              </w:rPr>
              <w:t>Cassamassino</w:t>
            </w:r>
          </w:p>
        </w:tc>
      </w:tr>
      <w:tr w:rsidR="004879CF" w14:paraId="1F666825" w14:textId="77777777" w:rsidTr="00E75D51">
        <w:trPr>
          <w:trHeight w:val="523"/>
        </w:trPr>
        <w:tc>
          <w:tcPr>
            <w:tcW w:w="1984" w:type="dxa"/>
          </w:tcPr>
          <w:p w14:paraId="26F49578" w14:textId="77777777" w:rsidR="004879CF" w:rsidRDefault="004879CF" w:rsidP="00E75D51">
            <w:pPr>
              <w:pStyle w:val="TableParagraph"/>
              <w:spacing w:line="256" w:lineRule="exact"/>
            </w:pPr>
            <w:r>
              <w:rPr>
                <w:spacing w:val="-2"/>
              </w:rPr>
              <w:t xml:space="preserve">A112.19.1-18/CSA </w:t>
            </w:r>
            <w:r>
              <w:t>B45.2–18</w:t>
            </w:r>
            <w:r>
              <w:rPr>
                <w:spacing w:val="-20"/>
              </w:rPr>
              <w:t xml:space="preserve"> </w:t>
            </w:r>
            <w:r>
              <w:t>2023</w:t>
            </w:r>
          </w:p>
        </w:tc>
        <w:tc>
          <w:tcPr>
            <w:tcW w:w="5584" w:type="dxa"/>
          </w:tcPr>
          <w:p w14:paraId="1016E3DB" w14:textId="77777777" w:rsidR="004879CF" w:rsidRDefault="004879CF" w:rsidP="00E75D51">
            <w:pPr>
              <w:pStyle w:val="TableParagraph"/>
              <w:spacing w:before="124"/>
            </w:pPr>
            <w:r>
              <w:t>Enamelled</w:t>
            </w:r>
            <w:r>
              <w:rPr>
                <w:spacing w:val="-4"/>
              </w:rPr>
              <w:t xml:space="preserve"> </w:t>
            </w:r>
            <w:r>
              <w:t>Cast</w:t>
            </w:r>
            <w:r>
              <w:rPr>
                <w:spacing w:val="-9"/>
              </w:rPr>
              <w:t xml:space="preserve"> </w:t>
            </w:r>
            <w:r>
              <w:t>Ironand</w:t>
            </w:r>
            <w:r>
              <w:rPr>
                <w:spacing w:val="-3"/>
              </w:rPr>
              <w:t xml:space="preserve"> </w:t>
            </w:r>
            <w:r>
              <w:t>Enamelled</w:t>
            </w:r>
            <w:r>
              <w:rPr>
                <w:spacing w:val="-3"/>
              </w:rPr>
              <w:t xml:space="preserve"> </w:t>
            </w:r>
            <w:r>
              <w:t>Steel</w:t>
            </w:r>
            <w:r>
              <w:rPr>
                <w:spacing w:val="-1"/>
              </w:rPr>
              <w:t xml:space="preserve"> </w:t>
            </w:r>
            <w:r>
              <w:t>Plumbing</w:t>
            </w:r>
            <w:r>
              <w:rPr>
                <w:spacing w:val="10"/>
              </w:rPr>
              <w:t xml:space="preserve"> </w:t>
            </w:r>
            <w:r>
              <w:rPr>
                <w:spacing w:val="-2"/>
              </w:rPr>
              <w:t>Fixtures</w:t>
            </w:r>
          </w:p>
        </w:tc>
        <w:tc>
          <w:tcPr>
            <w:tcW w:w="2160" w:type="dxa"/>
          </w:tcPr>
          <w:p w14:paraId="592FF211" w14:textId="77777777" w:rsidR="004879CF" w:rsidRDefault="004879CF" w:rsidP="00E75D51">
            <w:pPr>
              <w:pStyle w:val="TableParagraph"/>
              <w:spacing w:line="265" w:lineRule="exact"/>
            </w:pPr>
            <w:r>
              <w:t>Justin</w:t>
            </w:r>
            <w:r>
              <w:rPr>
                <w:spacing w:val="-9"/>
              </w:rPr>
              <w:t xml:space="preserve"> </w:t>
            </w:r>
            <w:r>
              <w:rPr>
                <w:spacing w:val="-2"/>
              </w:rPr>
              <w:t>Cassamassino</w:t>
            </w:r>
          </w:p>
        </w:tc>
      </w:tr>
      <w:tr w:rsidR="004879CF" w14:paraId="25DC22C9" w14:textId="77777777" w:rsidTr="00E75D51">
        <w:trPr>
          <w:trHeight w:val="524"/>
        </w:trPr>
        <w:tc>
          <w:tcPr>
            <w:tcW w:w="1984" w:type="dxa"/>
          </w:tcPr>
          <w:p w14:paraId="36B6117C" w14:textId="77777777" w:rsidR="004879CF" w:rsidRDefault="004879CF" w:rsidP="00E75D51">
            <w:pPr>
              <w:pStyle w:val="TableParagraph"/>
              <w:spacing w:line="256" w:lineRule="exact"/>
            </w:pPr>
            <w:r>
              <w:rPr>
                <w:spacing w:val="-2"/>
              </w:rPr>
              <w:t xml:space="preserve">A112.19.2-20/CSA </w:t>
            </w:r>
            <w:r>
              <w:t>B45.1–20</w:t>
            </w:r>
            <w:r>
              <w:rPr>
                <w:spacing w:val="-20"/>
              </w:rPr>
              <w:t xml:space="preserve"> </w:t>
            </w:r>
            <w:r>
              <w:t>2023</w:t>
            </w:r>
          </w:p>
        </w:tc>
        <w:tc>
          <w:tcPr>
            <w:tcW w:w="5584" w:type="dxa"/>
          </w:tcPr>
          <w:p w14:paraId="01C984D0" w14:textId="77777777" w:rsidR="004879CF" w:rsidRDefault="004879CF" w:rsidP="00E75D51">
            <w:pPr>
              <w:pStyle w:val="TableParagraph"/>
              <w:spacing w:before="124"/>
            </w:pPr>
            <w:r>
              <w:t>Ceramic</w:t>
            </w:r>
            <w:r>
              <w:rPr>
                <w:spacing w:val="-17"/>
              </w:rPr>
              <w:t xml:space="preserve"> </w:t>
            </w:r>
            <w:r>
              <w:t>Plumbing</w:t>
            </w:r>
            <w:r>
              <w:rPr>
                <w:spacing w:val="-8"/>
              </w:rPr>
              <w:t xml:space="preserve"> </w:t>
            </w:r>
            <w:r>
              <w:rPr>
                <w:spacing w:val="-2"/>
              </w:rPr>
              <w:t>Fixtures</w:t>
            </w:r>
          </w:p>
        </w:tc>
        <w:tc>
          <w:tcPr>
            <w:tcW w:w="2160" w:type="dxa"/>
          </w:tcPr>
          <w:p w14:paraId="2AF8CCF8" w14:textId="77777777" w:rsidR="004879CF" w:rsidRDefault="004879CF" w:rsidP="00E75D51">
            <w:pPr>
              <w:pStyle w:val="TableParagraph"/>
              <w:spacing w:line="265" w:lineRule="exact"/>
            </w:pPr>
            <w:r>
              <w:t>Justin</w:t>
            </w:r>
            <w:r>
              <w:rPr>
                <w:spacing w:val="-9"/>
              </w:rPr>
              <w:t xml:space="preserve"> </w:t>
            </w:r>
            <w:r>
              <w:rPr>
                <w:spacing w:val="-2"/>
              </w:rPr>
              <w:t>Cassamassino</w:t>
            </w:r>
          </w:p>
        </w:tc>
      </w:tr>
      <w:tr w:rsidR="004879CF" w14:paraId="271E1DDE" w14:textId="77777777" w:rsidTr="00E75D51">
        <w:trPr>
          <w:trHeight w:val="540"/>
        </w:trPr>
        <w:tc>
          <w:tcPr>
            <w:tcW w:w="1984" w:type="dxa"/>
          </w:tcPr>
          <w:p w14:paraId="092F3797" w14:textId="77777777" w:rsidR="004879CF" w:rsidRDefault="004879CF" w:rsidP="00E75D51">
            <w:pPr>
              <w:pStyle w:val="TableParagraph"/>
              <w:spacing w:line="265" w:lineRule="exact"/>
            </w:pPr>
            <w:r>
              <w:t>A112.19.3-</w:t>
            </w:r>
            <w:r>
              <w:rPr>
                <w:spacing w:val="-2"/>
              </w:rPr>
              <w:t>22/CSA</w:t>
            </w:r>
          </w:p>
          <w:p w14:paraId="737442AA" w14:textId="77777777" w:rsidR="004879CF" w:rsidRDefault="004879CF" w:rsidP="00E75D51">
            <w:pPr>
              <w:pStyle w:val="TableParagraph"/>
              <w:spacing w:before="3" w:line="251" w:lineRule="exact"/>
            </w:pPr>
            <w:r>
              <w:t>B45.4–22</w:t>
            </w:r>
            <w:r>
              <w:rPr>
                <w:spacing w:val="-7"/>
              </w:rPr>
              <w:t xml:space="preserve"> </w:t>
            </w:r>
            <w:r>
              <w:rPr>
                <w:spacing w:val="-4"/>
              </w:rPr>
              <w:t>2027</w:t>
            </w:r>
          </w:p>
        </w:tc>
        <w:tc>
          <w:tcPr>
            <w:tcW w:w="5584" w:type="dxa"/>
          </w:tcPr>
          <w:p w14:paraId="4E2E7768" w14:textId="77777777" w:rsidR="004879CF" w:rsidRDefault="004879CF" w:rsidP="00E75D51">
            <w:pPr>
              <w:pStyle w:val="TableParagraph"/>
              <w:spacing w:before="124"/>
            </w:pPr>
            <w:r>
              <w:t>Stainless</w:t>
            </w:r>
            <w:r>
              <w:rPr>
                <w:spacing w:val="-13"/>
              </w:rPr>
              <w:t xml:space="preserve"> </w:t>
            </w:r>
            <w:r>
              <w:t>Steel</w:t>
            </w:r>
            <w:r>
              <w:rPr>
                <w:spacing w:val="-12"/>
              </w:rPr>
              <w:t xml:space="preserve"> </w:t>
            </w:r>
            <w:r>
              <w:t>Plumbing</w:t>
            </w:r>
            <w:r>
              <w:rPr>
                <w:spacing w:val="-8"/>
              </w:rPr>
              <w:t xml:space="preserve"> </w:t>
            </w:r>
            <w:r>
              <w:rPr>
                <w:spacing w:val="-2"/>
              </w:rPr>
              <w:t>Fixtures</w:t>
            </w:r>
          </w:p>
        </w:tc>
        <w:tc>
          <w:tcPr>
            <w:tcW w:w="2160" w:type="dxa"/>
          </w:tcPr>
          <w:p w14:paraId="67A7B02A" w14:textId="77777777" w:rsidR="004879CF" w:rsidRDefault="004879CF" w:rsidP="00E75D51">
            <w:pPr>
              <w:pStyle w:val="TableParagraph"/>
              <w:spacing w:line="265" w:lineRule="exact"/>
            </w:pPr>
            <w:r>
              <w:t>Justin</w:t>
            </w:r>
            <w:r>
              <w:rPr>
                <w:spacing w:val="-9"/>
              </w:rPr>
              <w:t xml:space="preserve"> </w:t>
            </w:r>
            <w:r>
              <w:rPr>
                <w:spacing w:val="-2"/>
              </w:rPr>
              <w:t>Cassamassino</w:t>
            </w:r>
          </w:p>
        </w:tc>
      </w:tr>
      <w:tr w:rsidR="004879CF" w14:paraId="116039C3" w14:textId="77777777" w:rsidTr="00E75D51">
        <w:trPr>
          <w:trHeight w:val="523"/>
        </w:trPr>
        <w:tc>
          <w:tcPr>
            <w:tcW w:w="1984" w:type="dxa"/>
          </w:tcPr>
          <w:p w14:paraId="496C829F" w14:textId="77777777" w:rsidR="004879CF" w:rsidRDefault="004879CF" w:rsidP="00E75D51">
            <w:pPr>
              <w:pStyle w:val="TableParagraph"/>
              <w:spacing w:line="249" w:lineRule="exact"/>
            </w:pPr>
            <w:r>
              <w:t>A112.19.5-</w:t>
            </w:r>
            <w:r>
              <w:rPr>
                <w:spacing w:val="-2"/>
              </w:rPr>
              <w:t>22/CSA</w:t>
            </w:r>
          </w:p>
          <w:p w14:paraId="62DBF7B5" w14:textId="77777777" w:rsidR="004879CF" w:rsidRDefault="004879CF" w:rsidP="00E75D51">
            <w:pPr>
              <w:pStyle w:val="TableParagraph"/>
              <w:spacing w:before="3" w:line="251" w:lineRule="exact"/>
            </w:pPr>
            <w:r>
              <w:t>B45.15–22</w:t>
            </w:r>
            <w:r>
              <w:rPr>
                <w:spacing w:val="-8"/>
              </w:rPr>
              <w:t xml:space="preserve"> </w:t>
            </w:r>
            <w:r>
              <w:rPr>
                <w:spacing w:val="-4"/>
              </w:rPr>
              <w:t>2027</w:t>
            </w:r>
          </w:p>
        </w:tc>
        <w:tc>
          <w:tcPr>
            <w:tcW w:w="5584" w:type="dxa"/>
          </w:tcPr>
          <w:p w14:paraId="2BBAD4D0" w14:textId="77777777" w:rsidR="004879CF" w:rsidRDefault="004879CF" w:rsidP="00E75D51">
            <w:pPr>
              <w:pStyle w:val="TableParagraph"/>
              <w:spacing w:line="249" w:lineRule="exact"/>
            </w:pPr>
            <w:r>
              <w:t>Flush</w:t>
            </w:r>
            <w:r>
              <w:rPr>
                <w:spacing w:val="-12"/>
              </w:rPr>
              <w:t xml:space="preserve"> </w:t>
            </w:r>
            <w:r>
              <w:t>valves and</w:t>
            </w:r>
            <w:r>
              <w:rPr>
                <w:spacing w:val="-11"/>
              </w:rPr>
              <w:t xml:space="preserve"> </w:t>
            </w:r>
            <w:r>
              <w:t>spuds for</w:t>
            </w:r>
            <w:r>
              <w:rPr>
                <w:spacing w:val="-4"/>
              </w:rPr>
              <w:t xml:space="preserve"> water</w:t>
            </w:r>
          </w:p>
          <w:p w14:paraId="39830548" w14:textId="77777777" w:rsidR="004879CF" w:rsidRDefault="004879CF" w:rsidP="00E75D51">
            <w:pPr>
              <w:pStyle w:val="TableParagraph"/>
              <w:spacing w:before="3" w:line="251" w:lineRule="exact"/>
            </w:pPr>
            <w:r>
              <w:t>closets,</w:t>
            </w:r>
            <w:r>
              <w:rPr>
                <w:spacing w:val="-4"/>
              </w:rPr>
              <w:t xml:space="preserve"> </w:t>
            </w:r>
            <w:r>
              <w:t>urinals,</w:t>
            </w:r>
            <w:r>
              <w:rPr>
                <w:spacing w:val="-3"/>
              </w:rPr>
              <w:t xml:space="preserve"> </w:t>
            </w:r>
            <w:r>
              <w:t>and</w:t>
            </w:r>
            <w:r>
              <w:rPr>
                <w:spacing w:val="-20"/>
              </w:rPr>
              <w:t xml:space="preserve"> </w:t>
            </w:r>
            <w:r>
              <w:rPr>
                <w:spacing w:val="-2"/>
              </w:rPr>
              <w:t>tanks</w:t>
            </w:r>
          </w:p>
        </w:tc>
        <w:tc>
          <w:tcPr>
            <w:tcW w:w="2160" w:type="dxa"/>
          </w:tcPr>
          <w:p w14:paraId="726E6D33" w14:textId="77777777" w:rsidR="004879CF" w:rsidRDefault="004879CF" w:rsidP="00E75D51">
            <w:pPr>
              <w:pStyle w:val="TableParagraph"/>
              <w:spacing w:line="249" w:lineRule="exact"/>
            </w:pPr>
            <w:r>
              <w:t>Justin</w:t>
            </w:r>
            <w:r>
              <w:rPr>
                <w:spacing w:val="-9"/>
              </w:rPr>
              <w:t xml:space="preserve"> </w:t>
            </w:r>
            <w:r>
              <w:rPr>
                <w:spacing w:val="-2"/>
              </w:rPr>
              <w:t>Cassamassino</w:t>
            </w:r>
          </w:p>
        </w:tc>
      </w:tr>
      <w:tr w:rsidR="004879CF" w14:paraId="20FA43D3" w14:textId="77777777" w:rsidTr="00E75D51">
        <w:trPr>
          <w:trHeight w:val="524"/>
        </w:trPr>
        <w:tc>
          <w:tcPr>
            <w:tcW w:w="1984" w:type="dxa"/>
          </w:tcPr>
          <w:p w14:paraId="3394A79C" w14:textId="77777777" w:rsidR="004879CF" w:rsidRDefault="004879CF" w:rsidP="00E75D51">
            <w:pPr>
              <w:pStyle w:val="TableParagraph"/>
              <w:spacing w:line="249" w:lineRule="exact"/>
            </w:pPr>
            <w:r>
              <w:rPr>
                <w:spacing w:val="-2"/>
              </w:rPr>
              <w:t>A112.19.7/CSA</w:t>
            </w:r>
          </w:p>
          <w:p w14:paraId="68EEE73B" w14:textId="77777777" w:rsidR="004879CF" w:rsidRDefault="004879CF" w:rsidP="00E75D51">
            <w:pPr>
              <w:pStyle w:val="TableParagraph"/>
              <w:spacing w:before="3" w:line="251" w:lineRule="exact"/>
            </w:pPr>
            <w:r>
              <w:t>B45.10-20</w:t>
            </w:r>
            <w:r>
              <w:rPr>
                <w:spacing w:val="-13"/>
              </w:rPr>
              <w:t xml:space="preserve"> </w:t>
            </w:r>
            <w:r>
              <w:rPr>
                <w:spacing w:val="-4"/>
              </w:rPr>
              <w:t>2023</w:t>
            </w:r>
          </w:p>
        </w:tc>
        <w:tc>
          <w:tcPr>
            <w:tcW w:w="5584" w:type="dxa"/>
          </w:tcPr>
          <w:p w14:paraId="3029C14A" w14:textId="77777777" w:rsidR="004879CF" w:rsidRDefault="004879CF" w:rsidP="00E75D51">
            <w:pPr>
              <w:pStyle w:val="TableParagraph"/>
              <w:spacing w:before="124"/>
            </w:pPr>
            <w:r>
              <w:t>Hydromassage</w:t>
            </w:r>
            <w:r>
              <w:rPr>
                <w:spacing w:val="3"/>
              </w:rPr>
              <w:t xml:space="preserve"> </w:t>
            </w:r>
            <w:r>
              <w:t>Bathtub</w:t>
            </w:r>
            <w:r>
              <w:rPr>
                <w:spacing w:val="-6"/>
              </w:rPr>
              <w:t xml:space="preserve"> </w:t>
            </w:r>
            <w:r>
              <w:rPr>
                <w:spacing w:val="-2"/>
              </w:rPr>
              <w:t>Appliances</w:t>
            </w:r>
          </w:p>
        </w:tc>
        <w:tc>
          <w:tcPr>
            <w:tcW w:w="2160" w:type="dxa"/>
          </w:tcPr>
          <w:p w14:paraId="4CE8FB37" w14:textId="77777777" w:rsidR="004879CF" w:rsidRDefault="004879CF" w:rsidP="00E75D51">
            <w:pPr>
              <w:pStyle w:val="TableParagraph"/>
              <w:spacing w:line="249" w:lineRule="exact"/>
            </w:pPr>
            <w:r>
              <w:t>Justin</w:t>
            </w:r>
            <w:r>
              <w:rPr>
                <w:spacing w:val="-9"/>
              </w:rPr>
              <w:t xml:space="preserve"> </w:t>
            </w:r>
            <w:r>
              <w:rPr>
                <w:spacing w:val="-2"/>
              </w:rPr>
              <w:t>Cassamassino</w:t>
            </w:r>
          </w:p>
        </w:tc>
      </w:tr>
      <w:tr w:rsidR="004879CF" w14:paraId="2944F763" w14:textId="77777777" w:rsidTr="00E75D51">
        <w:trPr>
          <w:trHeight w:val="251"/>
        </w:trPr>
        <w:tc>
          <w:tcPr>
            <w:tcW w:w="1984" w:type="dxa"/>
          </w:tcPr>
          <w:p w14:paraId="3C08BD22" w14:textId="77777777" w:rsidR="004879CF" w:rsidRDefault="004879CF" w:rsidP="00E75D51">
            <w:pPr>
              <w:pStyle w:val="TableParagraph"/>
              <w:spacing w:line="232" w:lineRule="exact"/>
            </w:pPr>
            <w:r>
              <w:t>A112.36.2-</w:t>
            </w:r>
            <w:r>
              <w:rPr>
                <w:spacing w:val="-2"/>
              </w:rPr>
              <w:t>22/CSA</w:t>
            </w:r>
          </w:p>
        </w:tc>
        <w:tc>
          <w:tcPr>
            <w:tcW w:w="5584" w:type="dxa"/>
          </w:tcPr>
          <w:p w14:paraId="364CA622" w14:textId="77777777" w:rsidR="004879CF" w:rsidRDefault="004879CF" w:rsidP="00E75D51">
            <w:pPr>
              <w:pStyle w:val="TableParagraph"/>
              <w:spacing w:line="232" w:lineRule="exact"/>
            </w:pPr>
            <w:r>
              <w:rPr>
                <w:spacing w:val="-2"/>
              </w:rPr>
              <w:t>Cleanouts</w:t>
            </w:r>
          </w:p>
        </w:tc>
        <w:tc>
          <w:tcPr>
            <w:tcW w:w="2160" w:type="dxa"/>
          </w:tcPr>
          <w:p w14:paraId="358E2598" w14:textId="77777777" w:rsidR="004879CF" w:rsidRDefault="004879CF" w:rsidP="00E75D51">
            <w:pPr>
              <w:pStyle w:val="TableParagraph"/>
              <w:spacing w:line="232" w:lineRule="exact"/>
            </w:pPr>
            <w:r>
              <w:t>Justin</w:t>
            </w:r>
            <w:r>
              <w:rPr>
                <w:spacing w:val="-9"/>
              </w:rPr>
              <w:t xml:space="preserve"> </w:t>
            </w:r>
            <w:r>
              <w:rPr>
                <w:spacing w:val="-2"/>
              </w:rPr>
              <w:t>Cassamassino</w:t>
            </w:r>
          </w:p>
        </w:tc>
      </w:tr>
    </w:tbl>
    <w:p w14:paraId="55D34929" w14:textId="77777777" w:rsidR="004879CF" w:rsidRDefault="004879CF" w:rsidP="004879CF">
      <w:pPr>
        <w:spacing w:line="232" w:lineRule="exact"/>
        <w:sectPr w:rsidR="004879CF" w:rsidSect="004879CF">
          <w:type w:val="continuous"/>
          <w:pgSz w:w="12240" w:h="15840"/>
          <w:pgMar w:top="800" w:right="620" w:bottom="825" w:left="600" w:header="720" w:footer="720" w:gutter="0"/>
          <w:cols w:space="720"/>
        </w:sectPr>
      </w:pPr>
    </w:p>
    <w:tbl>
      <w:tblPr>
        <w:tblW w:w="0" w:type="auto"/>
        <w:tblInd w:w="7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84"/>
        <w:gridCol w:w="5584"/>
        <w:gridCol w:w="2160"/>
      </w:tblGrid>
      <w:tr w:rsidR="004879CF" w14:paraId="328DA633" w14:textId="77777777" w:rsidTr="00E75D51">
        <w:trPr>
          <w:trHeight w:val="252"/>
        </w:trPr>
        <w:tc>
          <w:tcPr>
            <w:tcW w:w="1984" w:type="dxa"/>
          </w:tcPr>
          <w:p w14:paraId="25AA8C94" w14:textId="77777777" w:rsidR="004879CF" w:rsidRDefault="004879CF" w:rsidP="00E75D51">
            <w:pPr>
              <w:pStyle w:val="TableParagraph"/>
              <w:spacing w:line="232" w:lineRule="exact"/>
            </w:pPr>
            <w:r>
              <w:t>B79.2-22</w:t>
            </w:r>
            <w:r>
              <w:rPr>
                <w:spacing w:val="-12"/>
              </w:rPr>
              <w:t xml:space="preserve"> </w:t>
            </w:r>
            <w:r>
              <w:rPr>
                <w:spacing w:val="-4"/>
              </w:rPr>
              <w:t>2025</w:t>
            </w:r>
          </w:p>
        </w:tc>
        <w:tc>
          <w:tcPr>
            <w:tcW w:w="5584" w:type="dxa"/>
          </w:tcPr>
          <w:p w14:paraId="1ADFC5B6" w14:textId="77777777" w:rsidR="004879CF" w:rsidRDefault="004879CF" w:rsidP="00E75D51">
            <w:pPr>
              <w:pStyle w:val="TableParagraph"/>
              <w:ind w:left="0"/>
              <w:rPr>
                <w:rFonts w:ascii="Times New Roman"/>
                <w:sz w:val="18"/>
              </w:rPr>
            </w:pPr>
          </w:p>
        </w:tc>
        <w:tc>
          <w:tcPr>
            <w:tcW w:w="2160" w:type="dxa"/>
          </w:tcPr>
          <w:p w14:paraId="15B09696" w14:textId="77777777" w:rsidR="004879CF" w:rsidRDefault="004879CF" w:rsidP="00E75D51">
            <w:pPr>
              <w:pStyle w:val="TableParagraph"/>
              <w:ind w:left="0"/>
              <w:rPr>
                <w:rFonts w:ascii="Times New Roman"/>
                <w:sz w:val="18"/>
              </w:rPr>
            </w:pPr>
          </w:p>
        </w:tc>
      </w:tr>
      <w:tr w:rsidR="004879CF" w14:paraId="489C29CD" w14:textId="77777777" w:rsidTr="00E75D51">
        <w:trPr>
          <w:trHeight w:val="540"/>
        </w:trPr>
        <w:tc>
          <w:tcPr>
            <w:tcW w:w="1984" w:type="dxa"/>
          </w:tcPr>
          <w:p w14:paraId="7F2DC4B8" w14:textId="77777777" w:rsidR="004879CF" w:rsidRDefault="004879CF" w:rsidP="00E75D51">
            <w:pPr>
              <w:pStyle w:val="TableParagraph"/>
              <w:spacing w:before="124"/>
            </w:pPr>
            <w:r>
              <w:t>A120.1-21</w:t>
            </w:r>
            <w:r>
              <w:rPr>
                <w:spacing w:val="-5"/>
              </w:rPr>
              <w:t xml:space="preserve"> </w:t>
            </w:r>
            <w:r>
              <w:rPr>
                <w:spacing w:val="-4"/>
              </w:rPr>
              <w:t>2026</w:t>
            </w:r>
          </w:p>
        </w:tc>
        <w:tc>
          <w:tcPr>
            <w:tcW w:w="5584" w:type="dxa"/>
          </w:tcPr>
          <w:p w14:paraId="19E0D104" w14:textId="77777777" w:rsidR="004879CF" w:rsidRDefault="004879CF" w:rsidP="00E75D51">
            <w:pPr>
              <w:pStyle w:val="TableParagraph"/>
              <w:spacing w:line="265" w:lineRule="exact"/>
            </w:pPr>
            <w:r>
              <w:t>Safety</w:t>
            </w:r>
            <w:r>
              <w:rPr>
                <w:spacing w:val="-11"/>
              </w:rPr>
              <w:t xml:space="preserve"> </w:t>
            </w:r>
            <w:r>
              <w:t>Requirements</w:t>
            </w:r>
            <w:r>
              <w:rPr>
                <w:spacing w:val="-12"/>
              </w:rPr>
              <w:t xml:space="preserve"> </w:t>
            </w:r>
            <w:r>
              <w:t>for</w:t>
            </w:r>
            <w:r>
              <w:rPr>
                <w:spacing w:val="-3"/>
              </w:rPr>
              <w:t xml:space="preserve"> </w:t>
            </w:r>
            <w:r>
              <w:t>Powered</w:t>
            </w:r>
            <w:r>
              <w:rPr>
                <w:spacing w:val="-11"/>
              </w:rPr>
              <w:t xml:space="preserve"> </w:t>
            </w:r>
            <w:r>
              <w:t>Platforms</w:t>
            </w:r>
            <w:r>
              <w:rPr>
                <w:spacing w:val="-12"/>
              </w:rPr>
              <w:t xml:space="preserve"> </w:t>
            </w:r>
            <w:r>
              <w:t>and</w:t>
            </w:r>
            <w:r>
              <w:rPr>
                <w:spacing w:val="-11"/>
              </w:rPr>
              <w:t xml:space="preserve"> </w:t>
            </w:r>
            <w:r>
              <w:rPr>
                <w:spacing w:val="-2"/>
              </w:rPr>
              <w:t>Traveling</w:t>
            </w:r>
          </w:p>
          <w:p w14:paraId="60BF37D4" w14:textId="77777777" w:rsidR="004879CF" w:rsidRDefault="004879CF" w:rsidP="00E75D51">
            <w:pPr>
              <w:pStyle w:val="TableParagraph"/>
              <w:spacing w:before="3" w:line="251" w:lineRule="exact"/>
            </w:pPr>
            <w:r>
              <w:t>Ladders</w:t>
            </w:r>
            <w:r>
              <w:rPr>
                <w:spacing w:val="-13"/>
              </w:rPr>
              <w:t xml:space="preserve"> </w:t>
            </w:r>
            <w:r>
              <w:t>and</w:t>
            </w:r>
            <w:r>
              <w:rPr>
                <w:spacing w:val="-11"/>
              </w:rPr>
              <w:t xml:space="preserve"> </w:t>
            </w:r>
            <w:r>
              <w:t>Gantries</w:t>
            </w:r>
            <w:r>
              <w:rPr>
                <w:spacing w:val="-13"/>
              </w:rPr>
              <w:t xml:space="preserve"> </w:t>
            </w:r>
            <w:r>
              <w:t>for</w:t>
            </w:r>
            <w:r>
              <w:rPr>
                <w:spacing w:val="-3"/>
              </w:rPr>
              <w:t xml:space="preserve"> </w:t>
            </w:r>
            <w:r>
              <w:t xml:space="preserve">Building </w:t>
            </w:r>
            <w:r>
              <w:rPr>
                <w:spacing w:val="-2"/>
              </w:rPr>
              <w:t>Maintenance</w:t>
            </w:r>
          </w:p>
        </w:tc>
        <w:tc>
          <w:tcPr>
            <w:tcW w:w="2160" w:type="dxa"/>
          </w:tcPr>
          <w:p w14:paraId="22CDB4C2" w14:textId="77777777" w:rsidR="004879CF" w:rsidRDefault="004879CF" w:rsidP="00E75D51">
            <w:pPr>
              <w:pStyle w:val="TableParagraph"/>
              <w:spacing w:before="124"/>
            </w:pPr>
            <w:r>
              <w:t>Elijah</w:t>
            </w:r>
            <w:r>
              <w:rPr>
                <w:spacing w:val="-12"/>
              </w:rPr>
              <w:t xml:space="preserve"> </w:t>
            </w:r>
            <w:r>
              <w:rPr>
                <w:spacing w:val="-2"/>
              </w:rPr>
              <w:t>Dominguez</w:t>
            </w:r>
          </w:p>
        </w:tc>
      </w:tr>
      <w:tr w:rsidR="004879CF" w14:paraId="47F20C2A" w14:textId="77777777" w:rsidTr="00E75D51">
        <w:trPr>
          <w:trHeight w:val="252"/>
        </w:trPr>
        <w:tc>
          <w:tcPr>
            <w:tcW w:w="1984" w:type="dxa"/>
          </w:tcPr>
          <w:p w14:paraId="29FC8793" w14:textId="77777777" w:rsidR="004879CF" w:rsidRDefault="004879CF" w:rsidP="00E75D51">
            <w:pPr>
              <w:pStyle w:val="TableParagraph"/>
              <w:spacing w:line="232" w:lineRule="exact"/>
            </w:pPr>
            <w:r>
              <w:t>AED-1-23</w:t>
            </w:r>
            <w:r>
              <w:rPr>
                <w:spacing w:val="-4"/>
              </w:rPr>
              <w:t xml:space="preserve"> 2028</w:t>
            </w:r>
          </w:p>
        </w:tc>
        <w:tc>
          <w:tcPr>
            <w:tcW w:w="5584" w:type="dxa"/>
          </w:tcPr>
          <w:p w14:paraId="57E9CDAB" w14:textId="77777777" w:rsidR="004879CF" w:rsidRDefault="004879CF" w:rsidP="00E75D51">
            <w:pPr>
              <w:pStyle w:val="TableParagraph"/>
              <w:spacing w:line="232" w:lineRule="exact"/>
            </w:pPr>
            <w:r>
              <w:t>Aerospace</w:t>
            </w:r>
            <w:r>
              <w:rPr>
                <w:spacing w:val="-18"/>
              </w:rPr>
              <w:t xml:space="preserve"> </w:t>
            </w:r>
            <w:r>
              <w:t>and</w:t>
            </w:r>
            <w:r>
              <w:rPr>
                <w:spacing w:val="-10"/>
              </w:rPr>
              <w:t xml:space="preserve"> </w:t>
            </w:r>
            <w:r>
              <w:t>Advanced</w:t>
            </w:r>
            <w:r>
              <w:rPr>
                <w:spacing w:val="-9"/>
              </w:rPr>
              <w:t xml:space="preserve"> </w:t>
            </w:r>
            <w:r>
              <w:t>Engineering</w:t>
            </w:r>
            <w:r>
              <w:rPr>
                <w:spacing w:val="-12"/>
              </w:rPr>
              <w:t xml:space="preserve"> </w:t>
            </w:r>
            <w:r>
              <w:rPr>
                <w:spacing w:val="-2"/>
              </w:rPr>
              <w:t>Drawings</w:t>
            </w:r>
          </w:p>
        </w:tc>
        <w:tc>
          <w:tcPr>
            <w:tcW w:w="2160" w:type="dxa"/>
          </w:tcPr>
          <w:p w14:paraId="3F840CF6" w14:textId="77777777" w:rsidR="004879CF" w:rsidRDefault="004879CF" w:rsidP="00E75D51">
            <w:pPr>
              <w:pStyle w:val="TableParagraph"/>
              <w:spacing w:line="232" w:lineRule="exact"/>
            </w:pPr>
            <w:r>
              <w:t>Robert</w:t>
            </w:r>
            <w:r>
              <w:rPr>
                <w:spacing w:val="-13"/>
              </w:rPr>
              <w:t xml:space="preserve"> </w:t>
            </w:r>
            <w:r>
              <w:rPr>
                <w:spacing w:val="-4"/>
              </w:rPr>
              <w:t>Ryan</w:t>
            </w:r>
          </w:p>
        </w:tc>
      </w:tr>
      <w:tr w:rsidR="004879CF" w14:paraId="2C0C17F1" w14:textId="77777777" w:rsidTr="00E75D51">
        <w:trPr>
          <w:trHeight w:val="524"/>
        </w:trPr>
        <w:tc>
          <w:tcPr>
            <w:tcW w:w="1984" w:type="dxa"/>
          </w:tcPr>
          <w:p w14:paraId="2BC97615" w14:textId="77777777" w:rsidR="004879CF" w:rsidRDefault="004879CF" w:rsidP="00E75D51">
            <w:pPr>
              <w:pStyle w:val="TableParagraph"/>
              <w:spacing w:before="124"/>
            </w:pPr>
            <w:r>
              <w:t>B1.1-19</w:t>
            </w:r>
            <w:r>
              <w:rPr>
                <w:spacing w:val="-12"/>
              </w:rPr>
              <w:t xml:space="preserve"> </w:t>
            </w:r>
            <w:r>
              <w:rPr>
                <w:spacing w:val="-4"/>
              </w:rPr>
              <w:t>2024</w:t>
            </w:r>
          </w:p>
        </w:tc>
        <w:tc>
          <w:tcPr>
            <w:tcW w:w="5584" w:type="dxa"/>
          </w:tcPr>
          <w:p w14:paraId="6AC3E0C3" w14:textId="77777777" w:rsidR="004879CF" w:rsidRDefault="004879CF" w:rsidP="00E75D51">
            <w:pPr>
              <w:pStyle w:val="TableParagraph"/>
              <w:spacing w:line="249" w:lineRule="exact"/>
            </w:pPr>
            <w:r>
              <w:t>Unified</w:t>
            </w:r>
            <w:r>
              <w:rPr>
                <w:spacing w:val="9"/>
              </w:rPr>
              <w:t xml:space="preserve"> </w:t>
            </w:r>
            <w:r>
              <w:t>Inch</w:t>
            </w:r>
            <w:r>
              <w:rPr>
                <w:spacing w:val="-7"/>
              </w:rPr>
              <w:t xml:space="preserve"> </w:t>
            </w:r>
            <w:r>
              <w:t>Screw</w:t>
            </w:r>
            <w:r>
              <w:rPr>
                <w:spacing w:val="-17"/>
              </w:rPr>
              <w:t xml:space="preserve"> </w:t>
            </w:r>
            <w:r>
              <w:t>Threads</w:t>
            </w:r>
            <w:r>
              <w:rPr>
                <w:spacing w:val="-9"/>
              </w:rPr>
              <w:t xml:space="preserve"> </w:t>
            </w:r>
            <w:r>
              <w:t>(UN,</w:t>
            </w:r>
            <w:r>
              <w:rPr>
                <w:spacing w:val="7"/>
              </w:rPr>
              <w:t xml:space="preserve"> </w:t>
            </w:r>
            <w:r>
              <w:t>UNR,</w:t>
            </w:r>
            <w:r>
              <w:rPr>
                <w:spacing w:val="-9"/>
              </w:rPr>
              <w:t xml:space="preserve"> </w:t>
            </w:r>
            <w:r>
              <w:t>and</w:t>
            </w:r>
            <w:r>
              <w:rPr>
                <w:spacing w:val="-23"/>
              </w:rPr>
              <w:t xml:space="preserve"> </w:t>
            </w:r>
            <w:r>
              <w:t>UNJ</w:t>
            </w:r>
            <w:r>
              <w:rPr>
                <w:spacing w:val="7"/>
              </w:rPr>
              <w:t xml:space="preserve"> </w:t>
            </w:r>
            <w:r>
              <w:rPr>
                <w:spacing w:val="-2"/>
              </w:rPr>
              <w:t>Thread</w:t>
            </w:r>
          </w:p>
          <w:p w14:paraId="77929092" w14:textId="77777777" w:rsidR="004879CF" w:rsidRDefault="004879CF" w:rsidP="00E75D51">
            <w:pPr>
              <w:pStyle w:val="TableParagraph"/>
              <w:spacing w:before="3" w:line="251" w:lineRule="exact"/>
            </w:pPr>
            <w:r>
              <w:rPr>
                <w:spacing w:val="-2"/>
              </w:rPr>
              <w:t>Forms)</w:t>
            </w:r>
          </w:p>
        </w:tc>
        <w:tc>
          <w:tcPr>
            <w:tcW w:w="2160" w:type="dxa"/>
          </w:tcPr>
          <w:p w14:paraId="4CC13B48" w14:textId="77777777" w:rsidR="004879CF" w:rsidRDefault="004879CF" w:rsidP="00E75D51">
            <w:pPr>
              <w:pStyle w:val="TableParagraph"/>
              <w:spacing w:before="124"/>
            </w:pPr>
            <w:r>
              <w:t>Dan</w:t>
            </w:r>
            <w:r>
              <w:rPr>
                <w:spacing w:val="-11"/>
              </w:rPr>
              <w:t xml:space="preserve"> </w:t>
            </w:r>
            <w:r>
              <w:rPr>
                <w:spacing w:val="-2"/>
              </w:rPr>
              <w:t>Papert</w:t>
            </w:r>
          </w:p>
        </w:tc>
      </w:tr>
      <w:tr w:rsidR="004879CF" w14:paraId="6EABF03C" w14:textId="77777777" w:rsidTr="00E75D51">
        <w:trPr>
          <w:trHeight w:val="267"/>
        </w:trPr>
        <w:tc>
          <w:tcPr>
            <w:tcW w:w="1984" w:type="dxa"/>
          </w:tcPr>
          <w:p w14:paraId="66FF49C5" w14:textId="77777777" w:rsidR="004879CF" w:rsidRDefault="004879CF" w:rsidP="00E75D51">
            <w:pPr>
              <w:pStyle w:val="TableParagraph"/>
              <w:spacing w:line="248" w:lineRule="exact"/>
            </w:pPr>
            <w:r>
              <w:t>AG-1-23</w:t>
            </w:r>
            <w:r>
              <w:rPr>
                <w:spacing w:val="-11"/>
              </w:rPr>
              <w:t xml:space="preserve"> </w:t>
            </w:r>
            <w:r>
              <w:rPr>
                <w:spacing w:val="-4"/>
              </w:rPr>
              <w:t>2026</w:t>
            </w:r>
          </w:p>
        </w:tc>
        <w:tc>
          <w:tcPr>
            <w:tcW w:w="5584" w:type="dxa"/>
          </w:tcPr>
          <w:p w14:paraId="6ABE06DF" w14:textId="77777777" w:rsidR="004879CF" w:rsidRDefault="004879CF" w:rsidP="00E75D51">
            <w:pPr>
              <w:pStyle w:val="TableParagraph"/>
              <w:spacing w:line="248" w:lineRule="exact"/>
            </w:pPr>
            <w:r>
              <w:t>Code</w:t>
            </w:r>
            <w:r>
              <w:rPr>
                <w:spacing w:val="-2"/>
              </w:rPr>
              <w:t xml:space="preserve"> </w:t>
            </w:r>
            <w:r>
              <w:t>on</w:t>
            </w:r>
            <w:r>
              <w:rPr>
                <w:spacing w:val="-7"/>
              </w:rPr>
              <w:t xml:space="preserve"> </w:t>
            </w:r>
            <w:r>
              <w:t>Nuclear Air</w:t>
            </w:r>
            <w:r>
              <w:rPr>
                <w:spacing w:val="1"/>
              </w:rPr>
              <w:t xml:space="preserve"> </w:t>
            </w:r>
            <w:r>
              <w:t>&amp;</w:t>
            </w:r>
            <w:r>
              <w:rPr>
                <w:spacing w:val="-11"/>
              </w:rPr>
              <w:t xml:space="preserve"> </w:t>
            </w:r>
            <w:r>
              <w:t>Gas</w:t>
            </w:r>
            <w:r>
              <w:rPr>
                <w:spacing w:val="-9"/>
              </w:rPr>
              <w:t xml:space="preserve"> </w:t>
            </w:r>
            <w:r>
              <w:rPr>
                <w:spacing w:val="-2"/>
              </w:rPr>
              <w:t>Treatment</w:t>
            </w:r>
          </w:p>
        </w:tc>
        <w:tc>
          <w:tcPr>
            <w:tcW w:w="2160" w:type="dxa"/>
          </w:tcPr>
          <w:p w14:paraId="171A7FF7" w14:textId="77777777" w:rsidR="004879CF" w:rsidRDefault="004879CF" w:rsidP="00E75D51">
            <w:pPr>
              <w:pStyle w:val="TableParagraph"/>
              <w:spacing w:line="248" w:lineRule="exact"/>
            </w:pPr>
            <w:r>
              <w:t>Robert</w:t>
            </w:r>
            <w:r>
              <w:rPr>
                <w:spacing w:val="-13"/>
              </w:rPr>
              <w:t xml:space="preserve"> </w:t>
            </w:r>
            <w:r>
              <w:rPr>
                <w:spacing w:val="-4"/>
              </w:rPr>
              <w:t>Ryan</w:t>
            </w:r>
          </w:p>
        </w:tc>
      </w:tr>
      <w:tr w:rsidR="004879CF" w14:paraId="15441D74" w14:textId="77777777" w:rsidTr="00E75D51">
        <w:trPr>
          <w:trHeight w:val="251"/>
        </w:trPr>
        <w:tc>
          <w:tcPr>
            <w:tcW w:w="1984" w:type="dxa"/>
          </w:tcPr>
          <w:p w14:paraId="552C0EE7" w14:textId="77777777" w:rsidR="004879CF" w:rsidRDefault="004879CF" w:rsidP="00E75D51">
            <w:pPr>
              <w:pStyle w:val="TableParagraph"/>
              <w:spacing w:line="232" w:lineRule="exact"/>
            </w:pPr>
            <w:r>
              <w:t>B16.1-20</w:t>
            </w:r>
            <w:r>
              <w:rPr>
                <w:spacing w:val="-12"/>
              </w:rPr>
              <w:t xml:space="preserve"> </w:t>
            </w:r>
            <w:r>
              <w:rPr>
                <w:spacing w:val="-4"/>
              </w:rPr>
              <w:t>2025</w:t>
            </w:r>
          </w:p>
        </w:tc>
        <w:tc>
          <w:tcPr>
            <w:tcW w:w="5584" w:type="dxa"/>
          </w:tcPr>
          <w:p w14:paraId="16449D58" w14:textId="77777777" w:rsidR="004879CF" w:rsidRDefault="004879CF" w:rsidP="00E75D51">
            <w:pPr>
              <w:pStyle w:val="TableParagraph"/>
              <w:spacing w:line="232" w:lineRule="exact"/>
            </w:pPr>
            <w:r>
              <w:t>Cast</w:t>
            </w:r>
            <w:r>
              <w:rPr>
                <w:spacing w:val="-10"/>
              </w:rPr>
              <w:t xml:space="preserve"> </w:t>
            </w:r>
            <w:r>
              <w:t>Iron</w:t>
            </w:r>
            <w:r>
              <w:rPr>
                <w:spacing w:val="-22"/>
              </w:rPr>
              <w:t xml:space="preserve"> </w:t>
            </w:r>
            <w:r>
              <w:t>Pipe</w:t>
            </w:r>
            <w:r>
              <w:rPr>
                <w:spacing w:val="2"/>
              </w:rPr>
              <w:t xml:space="preserve"> </w:t>
            </w:r>
            <w:r>
              <w:t>Flanges</w:t>
            </w:r>
            <w:r>
              <w:rPr>
                <w:spacing w:val="-7"/>
              </w:rPr>
              <w:t xml:space="preserve"> </w:t>
            </w:r>
            <w:r>
              <w:t>and</w:t>
            </w:r>
            <w:r>
              <w:rPr>
                <w:spacing w:val="13"/>
              </w:rPr>
              <w:t xml:space="preserve"> </w:t>
            </w:r>
            <w:r>
              <w:t>Flanged</w:t>
            </w:r>
            <w:r>
              <w:rPr>
                <w:spacing w:val="-22"/>
              </w:rPr>
              <w:t xml:space="preserve"> </w:t>
            </w:r>
            <w:r>
              <w:rPr>
                <w:spacing w:val="-2"/>
              </w:rPr>
              <w:t>Fittings</w:t>
            </w:r>
          </w:p>
        </w:tc>
        <w:tc>
          <w:tcPr>
            <w:tcW w:w="2160" w:type="dxa"/>
          </w:tcPr>
          <w:p w14:paraId="6155023F" w14:textId="77777777" w:rsidR="004879CF" w:rsidRDefault="004879CF" w:rsidP="00E75D51">
            <w:pPr>
              <w:pStyle w:val="TableParagraph"/>
              <w:spacing w:line="232" w:lineRule="exact"/>
            </w:pPr>
            <w:r>
              <w:t>Daniel</w:t>
            </w:r>
            <w:r>
              <w:rPr>
                <w:spacing w:val="-1"/>
              </w:rPr>
              <w:t xml:space="preserve"> </w:t>
            </w:r>
            <w:r>
              <w:rPr>
                <w:spacing w:val="-2"/>
              </w:rPr>
              <w:t>Wiener</w:t>
            </w:r>
          </w:p>
        </w:tc>
      </w:tr>
      <w:tr w:rsidR="004879CF" w14:paraId="4A5B8030" w14:textId="77777777" w:rsidTr="00E75D51">
        <w:trPr>
          <w:trHeight w:val="251"/>
        </w:trPr>
        <w:tc>
          <w:tcPr>
            <w:tcW w:w="1984" w:type="dxa"/>
          </w:tcPr>
          <w:p w14:paraId="712ABA90" w14:textId="77777777" w:rsidR="004879CF" w:rsidRDefault="004879CF" w:rsidP="00E75D51">
            <w:pPr>
              <w:pStyle w:val="TableParagraph"/>
              <w:spacing w:line="232" w:lineRule="exact"/>
            </w:pPr>
            <w:r>
              <w:t>B16.3-21</w:t>
            </w:r>
            <w:r>
              <w:rPr>
                <w:spacing w:val="-12"/>
              </w:rPr>
              <w:t xml:space="preserve"> </w:t>
            </w:r>
            <w:r>
              <w:rPr>
                <w:spacing w:val="-4"/>
              </w:rPr>
              <w:t>2026</w:t>
            </w:r>
          </w:p>
        </w:tc>
        <w:tc>
          <w:tcPr>
            <w:tcW w:w="5584" w:type="dxa"/>
          </w:tcPr>
          <w:p w14:paraId="0F4414D6" w14:textId="77777777" w:rsidR="004879CF" w:rsidRDefault="004879CF" w:rsidP="00E75D51">
            <w:pPr>
              <w:pStyle w:val="TableParagraph"/>
              <w:spacing w:line="232" w:lineRule="exact"/>
            </w:pPr>
            <w:r>
              <w:t>Malleable</w:t>
            </w:r>
            <w:r>
              <w:rPr>
                <w:spacing w:val="-15"/>
              </w:rPr>
              <w:t xml:space="preserve"> </w:t>
            </w:r>
            <w:r>
              <w:t>Iron</w:t>
            </w:r>
            <w:r>
              <w:rPr>
                <w:spacing w:val="-2"/>
              </w:rPr>
              <w:t xml:space="preserve"> </w:t>
            </w:r>
            <w:r>
              <w:t>Thread</w:t>
            </w:r>
            <w:r>
              <w:rPr>
                <w:spacing w:val="-3"/>
              </w:rPr>
              <w:t xml:space="preserve"> </w:t>
            </w:r>
            <w:r>
              <w:t>Fittings</w:t>
            </w:r>
            <w:r>
              <w:rPr>
                <w:spacing w:val="48"/>
              </w:rPr>
              <w:t xml:space="preserve"> </w:t>
            </w:r>
            <w:r>
              <w:t>-</w:t>
            </w:r>
            <w:r>
              <w:rPr>
                <w:spacing w:val="-2"/>
              </w:rPr>
              <w:t xml:space="preserve"> </w:t>
            </w:r>
            <w:r>
              <w:t>Classes</w:t>
            </w:r>
            <w:r>
              <w:rPr>
                <w:spacing w:val="-5"/>
              </w:rPr>
              <w:t xml:space="preserve"> </w:t>
            </w:r>
            <w:r>
              <w:t>150</w:t>
            </w:r>
            <w:r>
              <w:rPr>
                <w:spacing w:val="-17"/>
              </w:rPr>
              <w:t xml:space="preserve"> </w:t>
            </w:r>
            <w:r>
              <w:t>and</w:t>
            </w:r>
            <w:r>
              <w:rPr>
                <w:spacing w:val="-20"/>
              </w:rPr>
              <w:t xml:space="preserve"> </w:t>
            </w:r>
            <w:r>
              <w:rPr>
                <w:spacing w:val="-5"/>
              </w:rPr>
              <w:t>300</w:t>
            </w:r>
          </w:p>
        </w:tc>
        <w:tc>
          <w:tcPr>
            <w:tcW w:w="2160" w:type="dxa"/>
          </w:tcPr>
          <w:p w14:paraId="41E00639" w14:textId="77777777" w:rsidR="004879CF" w:rsidRDefault="004879CF" w:rsidP="00E75D51">
            <w:pPr>
              <w:pStyle w:val="TableParagraph"/>
              <w:spacing w:line="232" w:lineRule="exact"/>
            </w:pPr>
            <w:r>
              <w:t>Daniel</w:t>
            </w:r>
            <w:r>
              <w:rPr>
                <w:spacing w:val="-1"/>
              </w:rPr>
              <w:t xml:space="preserve"> </w:t>
            </w:r>
            <w:r>
              <w:rPr>
                <w:spacing w:val="-2"/>
              </w:rPr>
              <w:t>Wiener</w:t>
            </w:r>
          </w:p>
        </w:tc>
      </w:tr>
      <w:tr w:rsidR="004879CF" w14:paraId="0C9F2998" w14:textId="77777777" w:rsidTr="00E75D51">
        <w:trPr>
          <w:trHeight w:val="268"/>
        </w:trPr>
        <w:tc>
          <w:tcPr>
            <w:tcW w:w="1984" w:type="dxa"/>
          </w:tcPr>
          <w:p w14:paraId="33519638" w14:textId="77777777" w:rsidR="004879CF" w:rsidRDefault="004879CF" w:rsidP="00E75D51">
            <w:pPr>
              <w:pStyle w:val="TableParagraph"/>
              <w:spacing w:line="248" w:lineRule="exact"/>
            </w:pPr>
            <w:r>
              <w:t>B16.4-21</w:t>
            </w:r>
            <w:r>
              <w:rPr>
                <w:spacing w:val="-12"/>
              </w:rPr>
              <w:t xml:space="preserve"> </w:t>
            </w:r>
            <w:r>
              <w:rPr>
                <w:spacing w:val="-4"/>
              </w:rPr>
              <w:t>2026</w:t>
            </w:r>
          </w:p>
        </w:tc>
        <w:tc>
          <w:tcPr>
            <w:tcW w:w="5584" w:type="dxa"/>
          </w:tcPr>
          <w:p w14:paraId="5BFCA195" w14:textId="77777777" w:rsidR="004879CF" w:rsidRDefault="004879CF" w:rsidP="00E75D51">
            <w:pPr>
              <w:pStyle w:val="TableParagraph"/>
              <w:spacing w:line="248" w:lineRule="exact"/>
            </w:pPr>
            <w:r>
              <w:t>Cast</w:t>
            </w:r>
            <w:r>
              <w:rPr>
                <w:spacing w:val="1"/>
              </w:rPr>
              <w:t xml:space="preserve"> </w:t>
            </w:r>
            <w:r>
              <w:t>Iron</w:t>
            </w:r>
            <w:r>
              <w:rPr>
                <w:spacing w:val="-13"/>
              </w:rPr>
              <w:t xml:space="preserve"> </w:t>
            </w:r>
            <w:r>
              <w:t>Thread</w:t>
            </w:r>
            <w:r>
              <w:rPr>
                <w:spacing w:val="-14"/>
              </w:rPr>
              <w:t xml:space="preserve"> </w:t>
            </w:r>
            <w:r>
              <w:rPr>
                <w:spacing w:val="-2"/>
              </w:rPr>
              <w:t>Fittings</w:t>
            </w:r>
          </w:p>
        </w:tc>
        <w:tc>
          <w:tcPr>
            <w:tcW w:w="2160" w:type="dxa"/>
          </w:tcPr>
          <w:p w14:paraId="05CFB6A9" w14:textId="77777777" w:rsidR="004879CF" w:rsidRDefault="004879CF" w:rsidP="00E75D51">
            <w:pPr>
              <w:pStyle w:val="TableParagraph"/>
              <w:spacing w:line="248" w:lineRule="exact"/>
            </w:pPr>
            <w:r>
              <w:t>Daniel</w:t>
            </w:r>
            <w:r>
              <w:rPr>
                <w:spacing w:val="-1"/>
              </w:rPr>
              <w:t xml:space="preserve"> </w:t>
            </w:r>
            <w:r>
              <w:rPr>
                <w:spacing w:val="-2"/>
              </w:rPr>
              <w:t>Wiener</w:t>
            </w:r>
          </w:p>
        </w:tc>
      </w:tr>
      <w:tr w:rsidR="004879CF" w14:paraId="6B81528F" w14:textId="77777777" w:rsidTr="00E75D51">
        <w:trPr>
          <w:trHeight w:val="523"/>
        </w:trPr>
        <w:tc>
          <w:tcPr>
            <w:tcW w:w="1984" w:type="dxa"/>
          </w:tcPr>
          <w:p w14:paraId="510B6889" w14:textId="77777777" w:rsidR="004879CF" w:rsidRDefault="004879CF" w:rsidP="00E75D51">
            <w:pPr>
              <w:pStyle w:val="TableParagraph"/>
              <w:spacing w:before="124"/>
            </w:pPr>
            <w:r>
              <w:t>B16.5-21</w:t>
            </w:r>
            <w:r>
              <w:rPr>
                <w:spacing w:val="-12"/>
              </w:rPr>
              <w:t xml:space="preserve"> </w:t>
            </w:r>
            <w:r>
              <w:rPr>
                <w:spacing w:val="-4"/>
              </w:rPr>
              <w:t>2024</w:t>
            </w:r>
          </w:p>
        </w:tc>
        <w:tc>
          <w:tcPr>
            <w:tcW w:w="5584" w:type="dxa"/>
          </w:tcPr>
          <w:p w14:paraId="3DB63213" w14:textId="77777777" w:rsidR="004879CF" w:rsidRDefault="004879CF" w:rsidP="00E75D51">
            <w:pPr>
              <w:pStyle w:val="TableParagraph"/>
              <w:spacing w:line="249" w:lineRule="exact"/>
            </w:pPr>
            <w:r>
              <w:t>Pipe</w:t>
            </w:r>
            <w:r>
              <w:rPr>
                <w:spacing w:val="-4"/>
              </w:rPr>
              <w:t xml:space="preserve"> </w:t>
            </w:r>
            <w:r>
              <w:t>Flanges</w:t>
            </w:r>
            <w:r>
              <w:rPr>
                <w:spacing w:val="4"/>
              </w:rPr>
              <w:t xml:space="preserve"> </w:t>
            </w:r>
            <w:r>
              <w:t>and</w:t>
            </w:r>
            <w:r>
              <w:rPr>
                <w:spacing w:val="-9"/>
              </w:rPr>
              <w:t xml:space="preserve"> </w:t>
            </w:r>
            <w:r>
              <w:t>Flanged</w:t>
            </w:r>
            <w:r>
              <w:rPr>
                <w:spacing w:val="-10"/>
              </w:rPr>
              <w:t xml:space="preserve"> </w:t>
            </w:r>
            <w:r>
              <w:t>Fittings</w:t>
            </w:r>
            <w:r>
              <w:rPr>
                <w:spacing w:val="-11"/>
              </w:rPr>
              <w:t xml:space="preserve"> </w:t>
            </w:r>
            <w:r>
              <w:t>NPS</w:t>
            </w:r>
            <w:r>
              <w:rPr>
                <w:spacing w:val="-10"/>
              </w:rPr>
              <w:t xml:space="preserve"> </w:t>
            </w:r>
            <w:r>
              <w:t>½</w:t>
            </w:r>
            <w:r>
              <w:rPr>
                <w:spacing w:val="-11"/>
              </w:rPr>
              <w:t xml:space="preserve"> </w:t>
            </w:r>
            <w:r>
              <w:t>Through</w:t>
            </w:r>
            <w:r>
              <w:rPr>
                <w:spacing w:val="-9"/>
              </w:rPr>
              <w:t xml:space="preserve"> </w:t>
            </w:r>
            <w:r>
              <w:t>NPS</w:t>
            </w:r>
            <w:r>
              <w:rPr>
                <w:spacing w:val="5"/>
              </w:rPr>
              <w:t xml:space="preserve"> </w:t>
            </w:r>
            <w:r>
              <w:rPr>
                <w:spacing w:val="-5"/>
              </w:rPr>
              <w:t>24</w:t>
            </w:r>
          </w:p>
          <w:p w14:paraId="11ABE8BC" w14:textId="77777777" w:rsidR="004879CF" w:rsidRDefault="004879CF" w:rsidP="00E75D51">
            <w:pPr>
              <w:pStyle w:val="TableParagraph"/>
              <w:spacing w:before="3" w:line="251" w:lineRule="exact"/>
            </w:pPr>
            <w:r>
              <w:t>Metric/Inch</w:t>
            </w:r>
            <w:r>
              <w:rPr>
                <w:spacing w:val="-17"/>
              </w:rPr>
              <w:t xml:space="preserve"> </w:t>
            </w:r>
            <w:r>
              <w:rPr>
                <w:spacing w:val="-2"/>
              </w:rPr>
              <w:t>Standard</w:t>
            </w:r>
          </w:p>
        </w:tc>
        <w:tc>
          <w:tcPr>
            <w:tcW w:w="2160" w:type="dxa"/>
          </w:tcPr>
          <w:p w14:paraId="0B0C2202" w14:textId="77777777" w:rsidR="004879CF" w:rsidRDefault="004879CF" w:rsidP="00E75D51">
            <w:pPr>
              <w:pStyle w:val="TableParagraph"/>
              <w:spacing w:line="249" w:lineRule="exact"/>
              <w:ind w:left="166"/>
            </w:pPr>
            <w:r>
              <w:t>Andrés</w:t>
            </w:r>
            <w:r>
              <w:rPr>
                <w:spacing w:val="-1"/>
              </w:rPr>
              <w:t xml:space="preserve"> </w:t>
            </w:r>
            <w:r>
              <w:rPr>
                <w:spacing w:val="-2"/>
              </w:rPr>
              <w:t>Carrion</w:t>
            </w:r>
          </w:p>
        </w:tc>
      </w:tr>
      <w:tr w:rsidR="004879CF" w14:paraId="0CA40F84" w14:textId="77777777" w:rsidTr="00E75D51">
        <w:trPr>
          <w:trHeight w:val="252"/>
        </w:trPr>
        <w:tc>
          <w:tcPr>
            <w:tcW w:w="1984" w:type="dxa"/>
          </w:tcPr>
          <w:p w14:paraId="5B491BC1" w14:textId="77777777" w:rsidR="004879CF" w:rsidRDefault="004879CF" w:rsidP="00E75D51">
            <w:pPr>
              <w:pStyle w:val="TableParagraph"/>
              <w:spacing w:line="232" w:lineRule="exact"/>
            </w:pPr>
            <w:r>
              <w:t>B16.10-21</w:t>
            </w:r>
            <w:r>
              <w:rPr>
                <w:spacing w:val="-13"/>
              </w:rPr>
              <w:t xml:space="preserve"> </w:t>
            </w:r>
            <w:r>
              <w:rPr>
                <w:spacing w:val="-4"/>
              </w:rPr>
              <w:t>2025</w:t>
            </w:r>
          </w:p>
        </w:tc>
        <w:tc>
          <w:tcPr>
            <w:tcW w:w="5584" w:type="dxa"/>
          </w:tcPr>
          <w:p w14:paraId="1EBA92DB" w14:textId="77777777" w:rsidR="004879CF" w:rsidRDefault="004879CF" w:rsidP="00E75D51">
            <w:pPr>
              <w:pStyle w:val="TableParagraph"/>
              <w:spacing w:line="232" w:lineRule="exact"/>
            </w:pPr>
            <w:r>
              <w:t>Face-to-Face</w:t>
            </w:r>
            <w:r>
              <w:rPr>
                <w:spacing w:val="-11"/>
              </w:rPr>
              <w:t xml:space="preserve"> </w:t>
            </w:r>
            <w:r>
              <w:t>and</w:t>
            </w:r>
            <w:r>
              <w:rPr>
                <w:spacing w:val="-12"/>
              </w:rPr>
              <w:t xml:space="preserve"> </w:t>
            </w:r>
            <w:r>
              <w:t>End-to-End</w:t>
            </w:r>
            <w:r>
              <w:rPr>
                <w:spacing w:val="-13"/>
              </w:rPr>
              <w:t xml:space="preserve"> </w:t>
            </w:r>
            <w:r>
              <w:t>Dimensions</w:t>
            </w:r>
            <w:r>
              <w:rPr>
                <w:spacing w:val="-1"/>
              </w:rPr>
              <w:t xml:space="preserve"> </w:t>
            </w:r>
            <w:r>
              <w:t>of</w:t>
            </w:r>
            <w:r>
              <w:rPr>
                <w:spacing w:val="-12"/>
              </w:rPr>
              <w:t xml:space="preserve"> </w:t>
            </w:r>
            <w:r>
              <w:rPr>
                <w:spacing w:val="-2"/>
              </w:rPr>
              <w:t>Valves</w:t>
            </w:r>
          </w:p>
        </w:tc>
        <w:tc>
          <w:tcPr>
            <w:tcW w:w="2160" w:type="dxa"/>
          </w:tcPr>
          <w:p w14:paraId="76A0A9EE" w14:textId="77777777" w:rsidR="004879CF" w:rsidRDefault="004879CF" w:rsidP="00E75D51">
            <w:pPr>
              <w:pStyle w:val="TableParagraph"/>
              <w:spacing w:line="232" w:lineRule="exact"/>
            </w:pPr>
            <w:r>
              <w:t>Andrés</w:t>
            </w:r>
            <w:r>
              <w:rPr>
                <w:spacing w:val="-1"/>
              </w:rPr>
              <w:t xml:space="preserve"> </w:t>
            </w:r>
            <w:r>
              <w:rPr>
                <w:spacing w:val="-2"/>
              </w:rPr>
              <w:t>Carrion</w:t>
            </w:r>
          </w:p>
        </w:tc>
      </w:tr>
      <w:tr w:rsidR="004879CF" w14:paraId="24DD1FF4" w14:textId="77777777" w:rsidTr="00E75D51">
        <w:trPr>
          <w:trHeight w:val="267"/>
        </w:trPr>
        <w:tc>
          <w:tcPr>
            <w:tcW w:w="1984" w:type="dxa"/>
          </w:tcPr>
          <w:p w14:paraId="0CF3FEC4" w14:textId="77777777" w:rsidR="004879CF" w:rsidRDefault="004879CF" w:rsidP="00E75D51">
            <w:pPr>
              <w:pStyle w:val="TableParagraph"/>
              <w:spacing w:line="248" w:lineRule="exact"/>
            </w:pPr>
            <w:r>
              <w:t>B16.11-21</w:t>
            </w:r>
            <w:r>
              <w:rPr>
                <w:spacing w:val="-13"/>
              </w:rPr>
              <w:t xml:space="preserve"> </w:t>
            </w:r>
            <w:r>
              <w:rPr>
                <w:spacing w:val="-4"/>
              </w:rPr>
              <w:t>2026</w:t>
            </w:r>
          </w:p>
        </w:tc>
        <w:tc>
          <w:tcPr>
            <w:tcW w:w="5584" w:type="dxa"/>
          </w:tcPr>
          <w:p w14:paraId="07816772" w14:textId="77777777" w:rsidR="004879CF" w:rsidRDefault="004879CF" w:rsidP="00E75D51">
            <w:pPr>
              <w:pStyle w:val="TableParagraph"/>
              <w:spacing w:line="248" w:lineRule="exact"/>
            </w:pPr>
            <w:r>
              <w:t>Forged</w:t>
            </w:r>
            <w:r>
              <w:rPr>
                <w:spacing w:val="-13"/>
              </w:rPr>
              <w:t xml:space="preserve"> </w:t>
            </w:r>
            <w:r>
              <w:t>Fittings,</w:t>
            </w:r>
            <w:r>
              <w:rPr>
                <w:spacing w:val="-12"/>
              </w:rPr>
              <w:t xml:space="preserve"> </w:t>
            </w:r>
            <w:r>
              <w:t>Socket-Welding</w:t>
            </w:r>
            <w:r>
              <w:rPr>
                <w:spacing w:val="-10"/>
              </w:rPr>
              <w:t xml:space="preserve"> </w:t>
            </w:r>
            <w:r>
              <w:t>and</w:t>
            </w:r>
            <w:r>
              <w:rPr>
                <w:spacing w:val="-13"/>
              </w:rPr>
              <w:t xml:space="preserve"> </w:t>
            </w:r>
            <w:r>
              <w:rPr>
                <w:spacing w:val="-2"/>
              </w:rPr>
              <w:t>Threaded</w:t>
            </w:r>
          </w:p>
        </w:tc>
        <w:tc>
          <w:tcPr>
            <w:tcW w:w="2160" w:type="dxa"/>
          </w:tcPr>
          <w:p w14:paraId="0A6A2369" w14:textId="77777777" w:rsidR="004879CF" w:rsidRDefault="004879CF" w:rsidP="00E75D51">
            <w:pPr>
              <w:pStyle w:val="TableParagraph"/>
              <w:spacing w:line="248" w:lineRule="exact"/>
            </w:pPr>
            <w:r>
              <w:t>Daniel</w:t>
            </w:r>
            <w:r>
              <w:rPr>
                <w:spacing w:val="-1"/>
              </w:rPr>
              <w:t xml:space="preserve"> </w:t>
            </w:r>
            <w:r>
              <w:rPr>
                <w:spacing w:val="-2"/>
              </w:rPr>
              <w:t>Weiner</w:t>
            </w:r>
          </w:p>
        </w:tc>
      </w:tr>
      <w:tr w:rsidR="004879CF" w14:paraId="70DFEFAA" w14:textId="77777777" w:rsidTr="00E75D51">
        <w:trPr>
          <w:trHeight w:val="252"/>
        </w:trPr>
        <w:tc>
          <w:tcPr>
            <w:tcW w:w="1984" w:type="dxa"/>
          </w:tcPr>
          <w:p w14:paraId="521F9EF1" w14:textId="77777777" w:rsidR="004879CF" w:rsidRDefault="004879CF" w:rsidP="00E75D51">
            <w:pPr>
              <w:pStyle w:val="TableParagraph"/>
              <w:spacing w:line="232" w:lineRule="exact"/>
            </w:pPr>
            <w:r>
              <w:t>B16.12-19</w:t>
            </w:r>
            <w:r>
              <w:rPr>
                <w:spacing w:val="-13"/>
              </w:rPr>
              <w:t xml:space="preserve"> </w:t>
            </w:r>
            <w:r>
              <w:rPr>
                <w:spacing w:val="-4"/>
              </w:rPr>
              <w:t>2024</w:t>
            </w:r>
          </w:p>
        </w:tc>
        <w:tc>
          <w:tcPr>
            <w:tcW w:w="5584" w:type="dxa"/>
          </w:tcPr>
          <w:p w14:paraId="22217272" w14:textId="77777777" w:rsidR="004879CF" w:rsidRDefault="004879CF" w:rsidP="00E75D51">
            <w:pPr>
              <w:pStyle w:val="TableParagraph"/>
              <w:spacing w:line="232" w:lineRule="exact"/>
            </w:pPr>
            <w:r>
              <w:t>Cast</w:t>
            </w:r>
            <w:r>
              <w:rPr>
                <w:spacing w:val="2"/>
              </w:rPr>
              <w:t xml:space="preserve"> </w:t>
            </w:r>
            <w:r>
              <w:t>Iron</w:t>
            </w:r>
            <w:r>
              <w:rPr>
                <w:spacing w:val="-13"/>
              </w:rPr>
              <w:t xml:space="preserve"> </w:t>
            </w:r>
            <w:r>
              <w:t>Threaded</w:t>
            </w:r>
            <w:r>
              <w:rPr>
                <w:spacing w:val="-13"/>
              </w:rPr>
              <w:t xml:space="preserve"> </w:t>
            </w:r>
            <w:r>
              <w:t>Drainage</w:t>
            </w:r>
            <w:r>
              <w:rPr>
                <w:spacing w:val="-4"/>
              </w:rPr>
              <w:t xml:space="preserve"> </w:t>
            </w:r>
            <w:r>
              <w:rPr>
                <w:spacing w:val="-2"/>
              </w:rPr>
              <w:t>Fittings</w:t>
            </w:r>
          </w:p>
        </w:tc>
        <w:tc>
          <w:tcPr>
            <w:tcW w:w="2160" w:type="dxa"/>
          </w:tcPr>
          <w:p w14:paraId="783052A8" w14:textId="77777777" w:rsidR="004879CF" w:rsidRDefault="004879CF" w:rsidP="00E75D51">
            <w:pPr>
              <w:pStyle w:val="TableParagraph"/>
              <w:spacing w:line="232" w:lineRule="exact"/>
            </w:pPr>
            <w:r>
              <w:t>Daniel</w:t>
            </w:r>
            <w:r>
              <w:rPr>
                <w:spacing w:val="-1"/>
              </w:rPr>
              <w:t xml:space="preserve"> </w:t>
            </w:r>
            <w:r>
              <w:rPr>
                <w:spacing w:val="-2"/>
              </w:rPr>
              <w:t>Weiner</w:t>
            </w:r>
          </w:p>
        </w:tc>
      </w:tr>
      <w:tr w:rsidR="004879CF" w14:paraId="60905CDC" w14:textId="77777777" w:rsidTr="00E75D51">
        <w:trPr>
          <w:trHeight w:val="524"/>
        </w:trPr>
        <w:tc>
          <w:tcPr>
            <w:tcW w:w="1984" w:type="dxa"/>
          </w:tcPr>
          <w:p w14:paraId="59FA37AE" w14:textId="77777777" w:rsidR="004879CF" w:rsidRDefault="004879CF" w:rsidP="00E75D51">
            <w:pPr>
              <w:pStyle w:val="TableParagraph"/>
              <w:spacing w:before="124"/>
            </w:pPr>
            <w:r>
              <w:t>B16.14-18</w:t>
            </w:r>
            <w:r>
              <w:rPr>
                <w:spacing w:val="-13"/>
              </w:rPr>
              <w:t xml:space="preserve"> </w:t>
            </w:r>
            <w:r>
              <w:rPr>
                <w:spacing w:val="-4"/>
              </w:rPr>
              <w:t>2023</w:t>
            </w:r>
          </w:p>
        </w:tc>
        <w:tc>
          <w:tcPr>
            <w:tcW w:w="5584" w:type="dxa"/>
          </w:tcPr>
          <w:p w14:paraId="6F36EFD7" w14:textId="77777777" w:rsidR="004879CF" w:rsidRDefault="004879CF" w:rsidP="00E75D51">
            <w:pPr>
              <w:pStyle w:val="TableParagraph"/>
              <w:spacing w:line="256" w:lineRule="exact"/>
              <w:ind w:right="81"/>
            </w:pPr>
            <w:r>
              <w:t>Ferrous Pipe</w:t>
            </w:r>
            <w:r>
              <w:rPr>
                <w:spacing w:val="-4"/>
              </w:rPr>
              <w:t xml:space="preserve"> </w:t>
            </w:r>
            <w:r>
              <w:t>Plugs,</w:t>
            </w:r>
            <w:r>
              <w:rPr>
                <w:spacing w:val="-12"/>
              </w:rPr>
              <w:t xml:space="preserve"> </w:t>
            </w:r>
            <w:r>
              <w:t>Bushings,</w:t>
            </w:r>
            <w:r>
              <w:rPr>
                <w:spacing w:val="-12"/>
              </w:rPr>
              <w:t xml:space="preserve"> </w:t>
            </w:r>
            <w:r>
              <w:t>and</w:t>
            </w:r>
            <w:r>
              <w:rPr>
                <w:spacing w:val="-24"/>
              </w:rPr>
              <w:t xml:space="preserve"> </w:t>
            </w:r>
            <w:r>
              <w:t>Locknuts With</w:t>
            </w:r>
            <w:r>
              <w:rPr>
                <w:spacing w:val="-10"/>
              </w:rPr>
              <w:t xml:space="preserve"> </w:t>
            </w:r>
            <w:r>
              <w:t xml:space="preserve">Pipe </w:t>
            </w:r>
            <w:r>
              <w:rPr>
                <w:spacing w:val="-2"/>
              </w:rPr>
              <w:t>Threads</w:t>
            </w:r>
          </w:p>
        </w:tc>
        <w:tc>
          <w:tcPr>
            <w:tcW w:w="2160" w:type="dxa"/>
          </w:tcPr>
          <w:p w14:paraId="299BFEF2" w14:textId="77777777" w:rsidR="004879CF" w:rsidRDefault="004879CF" w:rsidP="00E75D51">
            <w:pPr>
              <w:pStyle w:val="TableParagraph"/>
              <w:spacing w:line="265" w:lineRule="exact"/>
            </w:pPr>
            <w:r>
              <w:t>Daniel</w:t>
            </w:r>
            <w:r>
              <w:rPr>
                <w:spacing w:val="-1"/>
              </w:rPr>
              <w:t xml:space="preserve"> </w:t>
            </w:r>
            <w:r>
              <w:rPr>
                <w:spacing w:val="-2"/>
              </w:rPr>
              <w:t>Weiner</w:t>
            </w:r>
          </w:p>
        </w:tc>
      </w:tr>
      <w:tr w:rsidR="004879CF" w14:paraId="1D2B0052" w14:textId="77777777" w:rsidTr="00E75D51">
        <w:trPr>
          <w:trHeight w:val="267"/>
        </w:trPr>
        <w:tc>
          <w:tcPr>
            <w:tcW w:w="1984" w:type="dxa"/>
          </w:tcPr>
          <w:p w14:paraId="1D4740AF" w14:textId="77777777" w:rsidR="004879CF" w:rsidRDefault="004879CF" w:rsidP="00E75D51">
            <w:pPr>
              <w:pStyle w:val="TableParagraph"/>
              <w:spacing w:line="248" w:lineRule="exact"/>
            </w:pPr>
            <w:r>
              <w:t>B16.15-18</w:t>
            </w:r>
            <w:r>
              <w:rPr>
                <w:spacing w:val="-13"/>
              </w:rPr>
              <w:t xml:space="preserve"> </w:t>
            </w:r>
            <w:r>
              <w:rPr>
                <w:spacing w:val="-4"/>
              </w:rPr>
              <w:t>2023</w:t>
            </w:r>
          </w:p>
        </w:tc>
        <w:tc>
          <w:tcPr>
            <w:tcW w:w="5584" w:type="dxa"/>
          </w:tcPr>
          <w:p w14:paraId="51894E78" w14:textId="77777777" w:rsidR="004879CF" w:rsidRDefault="004879CF" w:rsidP="00E75D51">
            <w:pPr>
              <w:pStyle w:val="TableParagraph"/>
              <w:spacing w:line="248" w:lineRule="exact"/>
            </w:pPr>
            <w:r>
              <w:t>Cast</w:t>
            </w:r>
            <w:r>
              <w:rPr>
                <w:spacing w:val="-11"/>
              </w:rPr>
              <w:t xml:space="preserve"> </w:t>
            </w:r>
            <w:r>
              <w:t>Copper</w:t>
            </w:r>
            <w:r>
              <w:rPr>
                <w:spacing w:val="-13"/>
              </w:rPr>
              <w:t xml:space="preserve"> </w:t>
            </w:r>
            <w:r>
              <w:t>Alloy</w:t>
            </w:r>
            <w:r>
              <w:rPr>
                <w:spacing w:val="12"/>
              </w:rPr>
              <w:t xml:space="preserve"> </w:t>
            </w:r>
            <w:r>
              <w:t>Threaded</w:t>
            </w:r>
            <w:r>
              <w:rPr>
                <w:spacing w:val="-22"/>
              </w:rPr>
              <w:t xml:space="preserve"> </w:t>
            </w:r>
            <w:r>
              <w:rPr>
                <w:spacing w:val="-2"/>
              </w:rPr>
              <w:t>Fittings</w:t>
            </w:r>
          </w:p>
        </w:tc>
        <w:tc>
          <w:tcPr>
            <w:tcW w:w="2160" w:type="dxa"/>
          </w:tcPr>
          <w:p w14:paraId="1B9423B8" w14:textId="77777777" w:rsidR="004879CF" w:rsidRDefault="004879CF" w:rsidP="00E75D51">
            <w:pPr>
              <w:pStyle w:val="TableParagraph"/>
              <w:spacing w:line="248" w:lineRule="exact"/>
            </w:pPr>
            <w:r>
              <w:t>Daniel</w:t>
            </w:r>
            <w:r>
              <w:rPr>
                <w:spacing w:val="-1"/>
              </w:rPr>
              <w:t xml:space="preserve"> </w:t>
            </w:r>
            <w:r>
              <w:rPr>
                <w:spacing w:val="-2"/>
              </w:rPr>
              <w:t>Weiner</w:t>
            </w:r>
          </w:p>
        </w:tc>
      </w:tr>
      <w:tr w:rsidR="004879CF" w14:paraId="48BAC367" w14:textId="77777777" w:rsidTr="00E75D51">
        <w:trPr>
          <w:trHeight w:val="252"/>
        </w:trPr>
        <w:tc>
          <w:tcPr>
            <w:tcW w:w="1984" w:type="dxa"/>
          </w:tcPr>
          <w:p w14:paraId="15B7FF4A" w14:textId="77777777" w:rsidR="004879CF" w:rsidRDefault="004879CF" w:rsidP="00E75D51">
            <w:pPr>
              <w:pStyle w:val="TableParagraph"/>
              <w:spacing w:line="232" w:lineRule="exact"/>
            </w:pPr>
            <w:r>
              <w:t>B16.18-21</w:t>
            </w:r>
            <w:r>
              <w:rPr>
                <w:spacing w:val="-13"/>
              </w:rPr>
              <w:t xml:space="preserve"> </w:t>
            </w:r>
            <w:r>
              <w:rPr>
                <w:spacing w:val="-4"/>
              </w:rPr>
              <w:t>2026</w:t>
            </w:r>
          </w:p>
        </w:tc>
        <w:tc>
          <w:tcPr>
            <w:tcW w:w="5584" w:type="dxa"/>
          </w:tcPr>
          <w:p w14:paraId="4EC987E2" w14:textId="77777777" w:rsidR="004879CF" w:rsidRDefault="004879CF" w:rsidP="00E75D51">
            <w:pPr>
              <w:pStyle w:val="TableParagraph"/>
              <w:spacing w:line="232" w:lineRule="exact"/>
            </w:pPr>
            <w:r>
              <w:t>Cast</w:t>
            </w:r>
            <w:r>
              <w:rPr>
                <w:spacing w:val="-13"/>
              </w:rPr>
              <w:t xml:space="preserve"> </w:t>
            </w:r>
            <w:r>
              <w:t>Copper</w:t>
            </w:r>
            <w:r>
              <w:rPr>
                <w:spacing w:val="-16"/>
              </w:rPr>
              <w:t xml:space="preserve"> </w:t>
            </w:r>
            <w:r>
              <w:t>Alloy</w:t>
            </w:r>
            <w:r>
              <w:rPr>
                <w:spacing w:val="8"/>
              </w:rPr>
              <w:t xml:space="preserve"> </w:t>
            </w:r>
            <w:r>
              <w:t>Solder Joint</w:t>
            </w:r>
            <w:r>
              <w:rPr>
                <w:spacing w:val="3"/>
              </w:rPr>
              <w:t xml:space="preserve"> </w:t>
            </w:r>
            <w:r>
              <w:t>Pressure</w:t>
            </w:r>
            <w:r>
              <w:rPr>
                <w:spacing w:val="-18"/>
              </w:rPr>
              <w:t xml:space="preserve"> </w:t>
            </w:r>
            <w:r>
              <w:rPr>
                <w:spacing w:val="-2"/>
              </w:rPr>
              <w:t>Fittings</w:t>
            </w:r>
          </w:p>
        </w:tc>
        <w:tc>
          <w:tcPr>
            <w:tcW w:w="2160" w:type="dxa"/>
          </w:tcPr>
          <w:p w14:paraId="246EC650" w14:textId="77777777" w:rsidR="004879CF" w:rsidRDefault="004879CF" w:rsidP="00E75D51">
            <w:pPr>
              <w:pStyle w:val="TableParagraph"/>
              <w:spacing w:line="232" w:lineRule="exact"/>
            </w:pPr>
            <w:r>
              <w:t>Daniel</w:t>
            </w:r>
            <w:r>
              <w:rPr>
                <w:spacing w:val="-1"/>
              </w:rPr>
              <w:t xml:space="preserve"> </w:t>
            </w:r>
            <w:r>
              <w:rPr>
                <w:spacing w:val="-2"/>
              </w:rPr>
              <w:t>Weiner</w:t>
            </w:r>
          </w:p>
        </w:tc>
      </w:tr>
      <w:tr w:rsidR="004879CF" w14:paraId="59D72CE8" w14:textId="77777777" w:rsidTr="00E75D51">
        <w:trPr>
          <w:trHeight w:val="523"/>
        </w:trPr>
        <w:tc>
          <w:tcPr>
            <w:tcW w:w="1984" w:type="dxa"/>
          </w:tcPr>
          <w:p w14:paraId="3FE7262D" w14:textId="77777777" w:rsidR="004879CF" w:rsidRDefault="004879CF" w:rsidP="00E75D51">
            <w:pPr>
              <w:pStyle w:val="TableParagraph"/>
              <w:spacing w:before="124"/>
            </w:pPr>
            <w:r>
              <w:t>B16.20-23</w:t>
            </w:r>
            <w:r>
              <w:rPr>
                <w:spacing w:val="-13"/>
              </w:rPr>
              <w:t xml:space="preserve"> </w:t>
            </w:r>
            <w:r>
              <w:rPr>
                <w:spacing w:val="-4"/>
              </w:rPr>
              <w:t>2028</w:t>
            </w:r>
          </w:p>
        </w:tc>
        <w:tc>
          <w:tcPr>
            <w:tcW w:w="5584" w:type="dxa"/>
          </w:tcPr>
          <w:p w14:paraId="21B06B6F" w14:textId="77777777" w:rsidR="004879CF" w:rsidRDefault="004879CF" w:rsidP="00E75D51">
            <w:pPr>
              <w:pStyle w:val="TableParagraph"/>
              <w:spacing w:line="256" w:lineRule="exact"/>
            </w:pPr>
            <w:r>
              <w:t>Metallic</w:t>
            </w:r>
            <w:r>
              <w:rPr>
                <w:spacing w:val="-17"/>
              </w:rPr>
              <w:t xml:space="preserve"> </w:t>
            </w:r>
            <w:r>
              <w:t>Gaskets</w:t>
            </w:r>
            <w:r>
              <w:rPr>
                <w:spacing w:val="-13"/>
              </w:rPr>
              <w:t xml:space="preserve"> </w:t>
            </w:r>
            <w:r>
              <w:t>for</w:t>
            </w:r>
            <w:r>
              <w:rPr>
                <w:spacing w:val="-16"/>
              </w:rPr>
              <w:t xml:space="preserve"> </w:t>
            </w:r>
            <w:r>
              <w:t>Pipe</w:t>
            </w:r>
            <w:r>
              <w:rPr>
                <w:spacing w:val="11"/>
              </w:rPr>
              <w:t xml:space="preserve"> </w:t>
            </w:r>
            <w:r>
              <w:t>Flanges</w:t>
            </w:r>
            <w:r>
              <w:rPr>
                <w:spacing w:val="-12"/>
              </w:rPr>
              <w:t xml:space="preserve"> </w:t>
            </w:r>
            <w:r>
              <w:t>-</w:t>
            </w:r>
            <w:r>
              <w:rPr>
                <w:spacing w:val="-9"/>
              </w:rPr>
              <w:t xml:space="preserve"> </w:t>
            </w:r>
            <w:r>
              <w:t>Ring Joint,</w:t>
            </w:r>
            <w:r>
              <w:rPr>
                <w:spacing w:val="-12"/>
              </w:rPr>
              <w:t xml:space="preserve"> </w:t>
            </w:r>
            <w:r>
              <w:t>Spiral-Wound, and</w:t>
            </w:r>
            <w:r>
              <w:rPr>
                <w:spacing w:val="-7"/>
              </w:rPr>
              <w:t xml:space="preserve"> </w:t>
            </w:r>
            <w:r>
              <w:t>Jacketed</w:t>
            </w:r>
          </w:p>
        </w:tc>
        <w:tc>
          <w:tcPr>
            <w:tcW w:w="2160" w:type="dxa"/>
          </w:tcPr>
          <w:p w14:paraId="0816480F" w14:textId="77777777" w:rsidR="004879CF" w:rsidRDefault="004879CF" w:rsidP="00E75D51">
            <w:pPr>
              <w:pStyle w:val="TableParagraph"/>
              <w:spacing w:before="124"/>
            </w:pPr>
            <w:r>
              <w:t>Andrés</w:t>
            </w:r>
            <w:r>
              <w:rPr>
                <w:spacing w:val="-1"/>
              </w:rPr>
              <w:t xml:space="preserve"> </w:t>
            </w:r>
            <w:r>
              <w:rPr>
                <w:spacing w:val="-2"/>
              </w:rPr>
              <w:t>Carrion</w:t>
            </w:r>
          </w:p>
        </w:tc>
      </w:tr>
      <w:tr w:rsidR="004879CF" w14:paraId="47B08DBF" w14:textId="77777777" w:rsidTr="00E75D51">
        <w:trPr>
          <w:trHeight w:val="267"/>
        </w:trPr>
        <w:tc>
          <w:tcPr>
            <w:tcW w:w="1984" w:type="dxa"/>
          </w:tcPr>
          <w:p w14:paraId="2EE2A8BC" w14:textId="77777777" w:rsidR="004879CF" w:rsidRDefault="004879CF" w:rsidP="00E75D51">
            <w:pPr>
              <w:pStyle w:val="TableParagraph"/>
              <w:spacing w:line="248" w:lineRule="exact"/>
            </w:pPr>
            <w:r>
              <w:t>B16.21-21</w:t>
            </w:r>
            <w:r>
              <w:rPr>
                <w:spacing w:val="-13"/>
              </w:rPr>
              <w:t xml:space="preserve"> </w:t>
            </w:r>
            <w:r>
              <w:rPr>
                <w:spacing w:val="-4"/>
              </w:rPr>
              <w:t>2026</w:t>
            </w:r>
          </w:p>
        </w:tc>
        <w:tc>
          <w:tcPr>
            <w:tcW w:w="5584" w:type="dxa"/>
          </w:tcPr>
          <w:p w14:paraId="486FEFB7" w14:textId="77777777" w:rsidR="004879CF" w:rsidRDefault="004879CF" w:rsidP="00E75D51">
            <w:pPr>
              <w:pStyle w:val="TableParagraph"/>
              <w:spacing w:line="248" w:lineRule="exact"/>
            </w:pPr>
            <w:r>
              <w:t>Nonmetallic</w:t>
            </w:r>
            <w:r>
              <w:rPr>
                <w:spacing w:val="-7"/>
              </w:rPr>
              <w:t xml:space="preserve"> </w:t>
            </w:r>
            <w:r>
              <w:t>Flat Gaskets</w:t>
            </w:r>
            <w:r>
              <w:rPr>
                <w:spacing w:val="-13"/>
              </w:rPr>
              <w:t xml:space="preserve"> </w:t>
            </w:r>
            <w:r>
              <w:t>for</w:t>
            </w:r>
            <w:r>
              <w:rPr>
                <w:spacing w:val="-16"/>
              </w:rPr>
              <w:t xml:space="preserve"> </w:t>
            </w:r>
            <w:r>
              <w:t>Pipe</w:t>
            </w:r>
            <w:r>
              <w:rPr>
                <w:spacing w:val="-5"/>
              </w:rPr>
              <w:t xml:space="preserve"> </w:t>
            </w:r>
            <w:r>
              <w:rPr>
                <w:spacing w:val="-2"/>
              </w:rPr>
              <w:t>Flanges</w:t>
            </w:r>
          </w:p>
        </w:tc>
        <w:tc>
          <w:tcPr>
            <w:tcW w:w="2160" w:type="dxa"/>
          </w:tcPr>
          <w:p w14:paraId="094C1AE6" w14:textId="77777777" w:rsidR="004879CF" w:rsidRDefault="004879CF" w:rsidP="00E75D51">
            <w:pPr>
              <w:pStyle w:val="TableParagraph"/>
              <w:spacing w:line="248" w:lineRule="exact"/>
            </w:pPr>
            <w:r>
              <w:t>Andrés</w:t>
            </w:r>
            <w:r>
              <w:rPr>
                <w:spacing w:val="-1"/>
              </w:rPr>
              <w:t xml:space="preserve"> </w:t>
            </w:r>
            <w:r>
              <w:rPr>
                <w:spacing w:val="-2"/>
              </w:rPr>
              <w:t>Carrion</w:t>
            </w:r>
          </w:p>
        </w:tc>
      </w:tr>
      <w:tr w:rsidR="004879CF" w14:paraId="0121E480" w14:textId="77777777" w:rsidTr="00E75D51">
        <w:trPr>
          <w:trHeight w:val="524"/>
        </w:trPr>
        <w:tc>
          <w:tcPr>
            <w:tcW w:w="1984" w:type="dxa"/>
          </w:tcPr>
          <w:p w14:paraId="5B3AA7F6" w14:textId="77777777" w:rsidR="004879CF" w:rsidRDefault="004879CF" w:rsidP="00E75D51">
            <w:pPr>
              <w:pStyle w:val="TableParagraph"/>
              <w:spacing w:before="124"/>
            </w:pPr>
            <w:r>
              <w:t>B16.22-21</w:t>
            </w:r>
            <w:r>
              <w:rPr>
                <w:spacing w:val="-13"/>
              </w:rPr>
              <w:t xml:space="preserve"> </w:t>
            </w:r>
            <w:r>
              <w:rPr>
                <w:spacing w:val="-4"/>
              </w:rPr>
              <w:t>2026</w:t>
            </w:r>
          </w:p>
        </w:tc>
        <w:tc>
          <w:tcPr>
            <w:tcW w:w="5584" w:type="dxa"/>
          </w:tcPr>
          <w:p w14:paraId="744A5E75" w14:textId="77777777" w:rsidR="004879CF" w:rsidRDefault="004879CF" w:rsidP="00E75D51">
            <w:pPr>
              <w:pStyle w:val="TableParagraph"/>
              <w:spacing w:line="249" w:lineRule="exact"/>
            </w:pPr>
            <w:r>
              <w:t>Wrought</w:t>
            </w:r>
            <w:r>
              <w:rPr>
                <w:spacing w:val="-9"/>
              </w:rPr>
              <w:t xml:space="preserve"> </w:t>
            </w:r>
            <w:r>
              <w:t>Copper</w:t>
            </w:r>
            <w:r>
              <w:rPr>
                <w:spacing w:val="-8"/>
              </w:rPr>
              <w:t xml:space="preserve"> </w:t>
            </w:r>
            <w:r>
              <w:t>and</w:t>
            </w:r>
            <w:r>
              <w:rPr>
                <w:spacing w:val="-13"/>
              </w:rPr>
              <w:t xml:space="preserve"> </w:t>
            </w:r>
            <w:r>
              <w:t>Copper</w:t>
            </w:r>
            <w:r>
              <w:rPr>
                <w:spacing w:val="-7"/>
              </w:rPr>
              <w:t xml:space="preserve"> </w:t>
            </w:r>
            <w:r>
              <w:t>Alloy</w:t>
            </w:r>
            <w:r>
              <w:rPr>
                <w:spacing w:val="-13"/>
              </w:rPr>
              <w:t xml:space="preserve"> </w:t>
            </w:r>
            <w:r>
              <w:t>Solder</w:t>
            </w:r>
            <w:r>
              <w:rPr>
                <w:spacing w:val="6"/>
              </w:rPr>
              <w:t xml:space="preserve"> </w:t>
            </w:r>
            <w:r>
              <w:t>Joint</w:t>
            </w:r>
            <w:r>
              <w:rPr>
                <w:spacing w:val="-5"/>
              </w:rPr>
              <w:t xml:space="preserve"> </w:t>
            </w:r>
            <w:r>
              <w:rPr>
                <w:spacing w:val="-2"/>
              </w:rPr>
              <w:t>Pressure</w:t>
            </w:r>
          </w:p>
          <w:p w14:paraId="6416A364" w14:textId="77777777" w:rsidR="004879CF" w:rsidRDefault="004879CF" w:rsidP="00E75D51">
            <w:pPr>
              <w:pStyle w:val="TableParagraph"/>
              <w:spacing w:before="3" w:line="251" w:lineRule="exact"/>
            </w:pPr>
            <w:r>
              <w:rPr>
                <w:spacing w:val="-2"/>
              </w:rPr>
              <w:t>Fittings</w:t>
            </w:r>
          </w:p>
        </w:tc>
        <w:tc>
          <w:tcPr>
            <w:tcW w:w="2160" w:type="dxa"/>
          </w:tcPr>
          <w:p w14:paraId="53871AF4" w14:textId="77777777" w:rsidR="004879CF" w:rsidRDefault="004879CF" w:rsidP="00E75D51">
            <w:pPr>
              <w:pStyle w:val="TableParagraph"/>
              <w:spacing w:before="124"/>
            </w:pPr>
            <w:r>
              <w:t>Daniel</w:t>
            </w:r>
            <w:r>
              <w:rPr>
                <w:spacing w:val="-1"/>
              </w:rPr>
              <w:t xml:space="preserve"> </w:t>
            </w:r>
            <w:r>
              <w:rPr>
                <w:spacing w:val="-2"/>
              </w:rPr>
              <w:t>Weiner</w:t>
            </w:r>
          </w:p>
        </w:tc>
      </w:tr>
    </w:tbl>
    <w:p w14:paraId="2E5D3334" w14:textId="77777777" w:rsidR="004879CF" w:rsidRDefault="004879CF" w:rsidP="004879CF">
      <w:pPr>
        <w:spacing w:before="6"/>
        <w:rPr>
          <w:sz w:val="27"/>
        </w:rPr>
      </w:pPr>
    </w:p>
    <w:tbl>
      <w:tblPr>
        <w:tblW w:w="0" w:type="auto"/>
        <w:tblInd w:w="7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48"/>
        <w:gridCol w:w="5024"/>
        <w:gridCol w:w="2256"/>
      </w:tblGrid>
      <w:tr w:rsidR="004879CF" w14:paraId="5D96CBF8" w14:textId="77777777" w:rsidTr="00E75D51">
        <w:trPr>
          <w:trHeight w:val="524"/>
        </w:trPr>
        <w:tc>
          <w:tcPr>
            <w:tcW w:w="2448" w:type="dxa"/>
          </w:tcPr>
          <w:p w14:paraId="48820CC9" w14:textId="77777777" w:rsidR="004879CF" w:rsidRDefault="004879CF" w:rsidP="00E75D51">
            <w:pPr>
              <w:pStyle w:val="TableParagraph"/>
              <w:spacing w:before="124"/>
              <w:ind w:left="117"/>
            </w:pPr>
            <w:r>
              <w:t>B16.23-21</w:t>
            </w:r>
            <w:r>
              <w:rPr>
                <w:spacing w:val="-13"/>
              </w:rPr>
              <w:t xml:space="preserve"> </w:t>
            </w:r>
            <w:r>
              <w:rPr>
                <w:spacing w:val="-4"/>
              </w:rPr>
              <w:t>2026</w:t>
            </w:r>
          </w:p>
        </w:tc>
        <w:tc>
          <w:tcPr>
            <w:tcW w:w="5024" w:type="dxa"/>
          </w:tcPr>
          <w:p w14:paraId="40314C04" w14:textId="77777777" w:rsidR="004879CF" w:rsidRDefault="004879CF" w:rsidP="00E75D51">
            <w:pPr>
              <w:pStyle w:val="TableParagraph"/>
              <w:spacing w:line="249" w:lineRule="exact"/>
            </w:pPr>
            <w:r>
              <w:t>Cast</w:t>
            </w:r>
            <w:r>
              <w:rPr>
                <w:spacing w:val="-13"/>
              </w:rPr>
              <w:t xml:space="preserve"> </w:t>
            </w:r>
            <w:r>
              <w:t>Copper</w:t>
            </w:r>
            <w:r>
              <w:rPr>
                <w:spacing w:val="-16"/>
              </w:rPr>
              <w:t xml:space="preserve"> </w:t>
            </w:r>
            <w:r>
              <w:t>Alloy</w:t>
            </w:r>
            <w:r>
              <w:rPr>
                <w:spacing w:val="9"/>
              </w:rPr>
              <w:t xml:space="preserve"> </w:t>
            </w:r>
            <w:r>
              <w:t>Solder Joint</w:t>
            </w:r>
            <w:r>
              <w:rPr>
                <w:spacing w:val="4"/>
              </w:rPr>
              <w:t xml:space="preserve"> </w:t>
            </w:r>
            <w:r>
              <w:t>Drainage</w:t>
            </w:r>
            <w:r>
              <w:rPr>
                <w:spacing w:val="-18"/>
              </w:rPr>
              <w:t xml:space="preserve"> </w:t>
            </w:r>
            <w:r>
              <w:rPr>
                <w:spacing w:val="-2"/>
              </w:rPr>
              <w:t>Fittings</w:t>
            </w:r>
          </w:p>
          <w:p w14:paraId="3E3E1CDB" w14:textId="77777777" w:rsidR="004879CF" w:rsidRDefault="004879CF" w:rsidP="00E75D51">
            <w:pPr>
              <w:pStyle w:val="TableParagraph"/>
              <w:spacing w:before="3" w:line="251" w:lineRule="exact"/>
            </w:pPr>
            <w:r>
              <w:rPr>
                <w:spacing w:val="-2"/>
              </w:rPr>
              <w:t>(DMV)</w:t>
            </w:r>
          </w:p>
        </w:tc>
        <w:tc>
          <w:tcPr>
            <w:tcW w:w="2256" w:type="dxa"/>
          </w:tcPr>
          <w:p w14:paraId="6FE5CA82" w14:textId="77777777" w:rsidR="004879CF" w:rsidRDefault="004879CF" w:rsidP="00E75D51">
            <w:pPr>
              <w:pStyle w:val="TableParagraph"/>
              <w:spacing w:line="249" w:lineRule="exact"/>
            </w:pPr>
            <w:r>
              <w:t>Daniel</w:t>
            </w:r>
            <w:r>
              <w:rPr>
                <w:spacing w:val="-1"/>
              </w:rPr>
              <w:t xml:space="preserve"> </w:t>
            </w:r>
            <w:r>
              <w:rPr>
                <w:spacing w:val="-2"/>
              </w:rPr>
              <w:t>Weiner</w:t>
            </w:r>
          </w:p>
        </w:tc>
      </w:tr>
      <w:tr w:rsidR="004879CF" w14:paraId="6E90B2AC" w14:textId="77777777" w:rsidTr="00E75D51">
        <w:trPr>
          <w:trHeight w:val="523"/>
        </w:trPr>
        <w:tc>
          <w:tcPr>
            <w:tcW w:w="2448" w:type="dxa"/>
          </w:tcPr>
          <w:p w14:paraId="7D1BD4EA" w14:textId="77777777" w:rsidR="004879CF" w:rsidRDefault="004879CF" w:rsidP="00E75D51">
            <w:pPr>
              <w:pStyle w:val="TableParagraph"/>
              <w:spacing w:before="124"/>
            </w:pPr>
            <w:r>
              <w:t>B16.24-21</w:t>
            </w:r>
            <w:r>
              <w:rPr>
                <w:spacing w:val="-13"/>
              </w:rPr>
              <w:t xml:space="preserve"> </w:t>
            </w:r>
            <w:r>
              <w:rPr>
                <w:spacing w:val="-4"/>
              </w:rPr>
              <w:t>2026</w:t>
            </w:r>
          </w:p>
        </w:tc>
        <w:tc>
          <w:tcPr>
            <w:tcW w:w="5024" w:type="dxa"/>
          </w:tcPr>
          <w:p w14:paraId="2FC3FD76" w14:textId="77777777" w:rsidR="004879CF" w:rsidRDefault="004879CF" w:rsidP="00E75D51">
            <w:pPr>
              <w:pStyle w:val="TableParagraph"/>
              <w:spacing w:line="256" w:lineRule="exact"/>
            </w:pPr>
            <w:r>
              <w:t>Cast</w:t>
            </w:r>
            <w:r>
              <w:rPr>
                <w:spacing w:val="-10"/>
              </w:rPr>
              <w:t xml:space="preserve"> </w:t>
            </w:r>
            <w:r>
              <w:t>Copper</w:t>
            </w:r>
            <w:r>
              <w:rPr>
                <w:spacing w:val="-13"/>
              </w:rPr>
              <w:t xml:space="preserve"> </w:t>
            </w:r>
            <w:r>
              <w:t>Alloy</w:t>
            </w:r>
            <w:r>
              <w:rPr>
                <w:spacing w:val="13"/>
              </w:rPr>
              <w:t xml:space="preserve"> </w:t>
            </w:r>
            <w:r>
              <w:t>Pipe Flanges,</w:t>
            </w:r>
            <w:r>
              <w:rPr>
                <w:spacing w:val="-7"/>
              </w:rPr>
              <w:t xml:space="preserve"> </w:t>
            </w:r>
            <w:r>
              <w:t>Flanged</w:t>
            </w:r>
            <w:r>
              <w:rPr>
                <w:spacing w:val="-4"/>
              </w:rPr>
              <w:t xml:space="preserve"> </w:t>
            </w:r>
            <w:r>
              <w:t>Fittings,</w:t>
            </w:r>
            <w:r>
              <w:rPr>
                <w:spacing w:val="-7"/>
              </w:rPr>
              <w:t xml:space="preserve"> </w:t>
            </w:r>
            <w:r>
              <w:t>and Valves: Class 150, 300, 600, 900, 1500 and</w:t>
            </w:r>
            <w:r>
              <w:rPr>
                <w:spacing w:val="40"/>
              </w:rPr>
              <w:t xml:space="preserve"> </w:t>
            </w:r>
            <w:r>
              <w:t>2500</w:t>
            </w:r>
          </w:p>
        </w:tc>
        <w:tc>
          <w:tcPr>
            <w:tcW w:w="2256" w:type="dxa"/>
          </w:tcPr>
          <w:p w14:paraId="0CDF5370" w14:textId="77777777" w:rsidR="004879CF" w:rsidRDefault="004879CF" w:rsidP="00E75D51">
            <w:pPr>
              <w:pStyle w:val="TableParagraph"/>
              <w:spacing w:line="265" w:lineRule="exact"/>
            </w:pPr>
            <w:r>
              <w:t>Daniel</w:t>
            </w:r>
            <w:r>
              <w:rPr>
                <w:spacing w:val="-1"/>
              </w:rPr>
              <w:t xml:space="preserve"> </w:t>
            </w:r>
            <w:r>
              <w:rPr>
                <w:spacing w:val="-2"/>
              </w:rPr>
              <w:t>Weiner</w:t>
            </w:r>
          </w:p>
        </w:tc>
      </w:tr>
      <w:tr w:rsidR="004879CF" w14:paraId="4AA3F942" w14:textId="77777777" w:rsidTr="00E75D51">
        <w:trPr>
          <w:trHeight w:val="268"/>
        </w:trPr>
        <w:tc>
          <w:tcPr>
            <w:tcW w:w="2448" w:type="dxa"/>
          </w:tcPr>
          <w:p w14:paraId="40235929" w14:textId="77777777" w:rsidR="004879CF" w:rsidRDefault="004879CF" w:rsidP="00E75D51">
            <w:pPr>
              <w:pStyle w:val="TableParagraph"/>
              <w:spacing w:line="248" w:lineRule="exact"/>
            </w:pPr>
            <w:r>
              <w:t>B16.25-22</w:t>
            </w:r>
            <w:r>
              <w:rPr>
                <w:spacing w:val="-13"/>
              </w:rPr>
              <w:t xml:space="preserve"> </w:t>
            </w:r>
            <w:r>
              <w:rPr>
                <w:spacing w:val="-4"/>
              </w:rPr>
              <w:t>2027</w:t>
            </w:r>
          </w:p>
        </w:tc>
        <w:tc>
          <w:tcPr>
            <w:tcW w:w="5024" w:type="dxa"/>
          </w:tcPr>
          <w:p w14:paraId="27204A4B" w14:textId="77777777" w:rsidR="004879CF" w:rsidRDefault="004879CF" w:rsidP="00E75D51">
            <w:pPr>
              <w:pStyle w:val="TableParagraph"/>
              <w:spacing w:line="248" w:lineRule="exact"/>
            </w:pPr>
            <w:r>
              <w:rPr>
                <w:spacing w:val="-2"/>
              </w:rPr>
              <w:t>Buttwelding</w:t>
            </w:r>
            <w:r>
              <w:rPr>
                <w:spacing w:val="7"/>
              </w:rPr>
              <w:t xml:space="preserve"> </w:t>
            </w:r>
            <w:r>
              <w:rPr>
                <w:spacing w:val="-4"/>
              </w:rPr>
              <w:t>Ends</w:t>
            </w:r>
          </w:p>
        </w:tc>
        <w:tc>
          <w:tcPr>
            <w:tcW w:w="2256" w:type="dxa"/>
          </w:tcPr>
          <w:p w14:paraId="1CCEF544" w14:textId="77777777" w:rsidR="004879CF" w:rsidRDefault="004879CF" w:rsidP="00E75D51">
            <w:pPr>
              <w:pStyle w:val="TableParagraph"/>
              <w:spacing w:line="248" w:lineRule="exact"/>
            </w:pPr>
            <w:r>
              <w:t>Daniel</w:t>
            </w:r>
            <w:r>
              <w:rPr>
                <w:spacing w:val="-1"/>
              </w:rPr>
              <w:t xml:space="preserve"> </w:t>
            </w:r>
            <w:r>
              <w:rPr>
                <w:spacing w:val="-2"/>
              </w:rPr>
              <w:t>Weiner</w:t>
            </w:r>
          </w:p>
        </w:tc>
      </w:tr>
      <w:tr w:rsidR="004879CF" w14:paraId="7E796224" w14:textId="77777777" w:rsidTr="00E75D51">
        <w:trPr>
          <w:trHeight w:val="251"/>
        </w:trPr>
        <w:tc>
          <w:tcPr>
            <w:tcW w:w="2448" w:type="dxa"/>
          </w:tcPr>
          <w:p w14:paraId="0F9E44BA" w14:textId="77777777" w:rsidR="004879CF" w:rsidRDefault="004879CF" w:rsidP="00E75D51">
            <w:pPr>
              <w:pStyle w:val="TableParagraph"/>
              <w:spacing w:line="232" w:lineRule="exact"/>
            </w:pPr>
            <w:r>
              <w:t>B16.26-18</w:t>
            </w:r>
            <w:r>
              <w:rPr>
                <w:spacing w:val="-13"/>
              </w:rPr>
              <w:t xml:space="preserve"> </w:t>
            </w:r>
            <w:r>
              <w:rPr>
                <w:spacing w:val="-4"/>
              </w:rPr>
              <w:t>2023</w:t>
            </w:r>
          </w:p>
        </w:tc>
        <w:tc>
          <w:tcPr>
            <w:tcW w:w="5024" w:type="dxa"/>
          </w:tcPr>
          <w:p w14:paraId="45BF4EB0" w14:textId="77777777" w:rsidR="004879CF" w:rsidRDefault="004879CF" w:rsidP="00E75D51">
            <w:pPr>
              <w:pStyle w:val="TableParagraph"/>
              <w:spacing w:line="232" w:lineRule="exact"/>
            </w:pPr>
            <w:r>
              <w:t>Cast</w:t>
            </w:r>
            <w:r>
              <w:rPr>
                <w:spacing w:val="-13"/>
              </w:rPr>
              <w:t xml:space="preserve"> </w:t>
            </w:r>
            <w:r>
              <w:t>Copper</w:t>
            </w:r>
            <w:r>
              <w:rPr>
                <w:spacing w:val="-16"/>
              </w:rPr>
              <w:t xml:space="preserve"> </w:t>
            </w:r>
            <w:r>
              <w:t>Alloy</w:t>
            </w:r>
            <w:r>
              <w:rPr>
                <w:spacing w:val="4"/>
              </w:rPr>
              <w:t xml:space="preserve"> </w:t>
            </w:r>
            <w:r>
              <w:t>Fittings</w:t>
            </w:r>
            <w:r>
              <w:rPr>
                <w:spacing w:val="-11"/>
              </w:rPr>
              <w:t xml:space="preserve"> </w:t>
            </w:r>
            <w:r>
              <w:t>for</w:t>
            </w:r>
            <w:r>
              <w:rPr>
                <w:spacing w:val="-1"/>
              </w:rPr>
              <w:t xml:space="preserve"> </w:t>
            </w:r>
            <w:r>
              <w:t>Flared</w:t>
            </w:r>
            <w:r>
              <w:rPr>
                <w:spacing w:val="-9"/>
              </w:rPr>
              <w:t xml:space="preserve"> </w:t>
            </w:r>
            <w:r>
              <w:t>Copper</w:t>
            </w:r>
            <w:r>
              <w:rPr>
                <w:spacing w:val="-1"/>
              </w:rPr>
              <w:t xml:space="preserve"> </w:t>
            </w:r>
            <w:r>
              <w:rPr>
                <w:spacing w:val="-4"/>
              </w:rPr>
              <w:t>Tubes</w:t>
            </w:r>
          </w:p>
        </w:tc>
        <w:tc>
          <w:tcPr>
            <w:tcW w:w="2256" w:type="dxa"/>
          </w:tcPr>
          <w:p w14:paraId="573A9BD7" w14:textId="77777777" w:rsidR="004879CF" w:rsidRDefault="004879CF" w:rsidP="00E75D51">
            <w:pPr>
              <w:pStyle w:val="TableParagraph"/>
              <w:spacing w:line="232" w:lineRule="exact"/>
            </w:pPr>
            <w:r>
              <w:t>Daniel</w:t>
            </w:r>
            <w:r>
              <w:rPr>
                <w:spacing w:val="-1"/>
              </w:rPr>
              <w:t xml:space="preserve"> </w:t>
            </w:r>
            <w:r>
              <w:rPr>
                <w:spacing w:val="-2"/>
              </w:rPr>
              <w:t>Weiner</w:t>
            </w:r>
          </w:p>
        </w:tc>
      </w:tr>
      <w:tr w:rsidR="004879CF" w14:paraId="45481BF4" w14:textId="77777777" w:rsidTr="00E75D51">
        <w:trPr>
          <w:trHeight w:val="524"/>
        </w:trPr>
        <w:tc>
          <w:tcPr>
            <w:tcW w:w="2448" w:type="dxa"/>
          </w:tcPr>
          <w:p w14:paraId="11B6F385" w14:textId="77777777" w:rsidR="004879CF" w:rsidRDefault="004879CF" w:rsidP="00E75D51">
            <w:pPr>
              <w:pStyle w:val="TableParagraph"/>
              <w:spacing w:before="124"/>
            </w:pPr>
            <w:r>
              <w:t>B16.29-22</w:t>
            </w:r>
            <w:r>
              <w:rPr>
                <w:spacing w:val="-13"/>
              </w:rPr>
              <w:t xml:space="preserve"> </w:t>
            </w:r>
            <w:r>
              <w:rPr>
                <w:spacing w:val="-4"/>
              </w:rPr>
              <w:t>2027</w:t>
            </w:r>
          </w:p>
        </w:tc>
        <w:tc>
          <w:tcPr>
            <w:tcW w:w="5024" w:type="dxa"/>
          </w:tcPr>
          <w:p w14:paraId="32A8F349" w14:textId="77777777" w:rsidR="004879CF" w:rsidRDefault="004879CF" w:rsidP="00E75D51">
            <w:pPr>
              <w:pStyle w:val="TableParagraph"/>
              <w:spacing w:line="256" w:lineRule="exact"/>
            </w:pPr>
            <w:r>
              <w:t>Wrought</w:t>
            </w:r>
            <w:r>
              <w:rPr>
                <w:spacing w:val="-9"/>
              </w:rPr>
              <w:t xml:space="preserve"> </w:t>
            </w:r>
            <w:r>
              <w:t>Copper</w:t>
            </w:r>
            <w:r>
              <w:rPr>
                <w:spacing w:val="-8"/>
              </w:rPr>
              <w:t xml:space="preserve"> </w:t>
            </w:r>
            <w:r>
              <w:t>and</w:t>
            </w:r>
            <w:r>
              <w:rPr>
                <w:spacing w:val="-13"/>
              </w:rPr>
              <w:t xml:space="preserve"> </w:t>
            </w:r>
            <w:r>
              <w:t>Wrought</w:t>
            </w:r>
            <w:r>
              <w:rPr>
                <w:spacing w:val="-5"/>
              </w:rPr>
              <w:t xml:space="preserve"> </w:t>
            </w:r>
            <w:r>
              <w:t>Copper</w:t>
            </w:r>
            <w:r>
              <w:rPr>
                <w:spacing w:val="-8"/>
              </w:rPr>
              <w:t xml:space="preserve"> </w:t>
            </w:r>
            <w:r>
              <w:t>Alloy</w:t>
            </w:r>
            <w:r>
              <w:rPr>
                <w:spacing w:val="-13"/>
              </w:rPr>
              <w:t xml:space="preserve"> </w:t>
            </w:r>
            <w:r>
              <w:t>Solder Joint Drainage Fittings – DWV</w:t>
            </w:r>
          </w:p>
        </w:tc>
        <w:tc>
          <w:tcPr>
            <w:tcW w:w="2256" w:type="dxa"/>
          </w:tcPr>
          <w:p w14:paraId="1689F351" w14:textId="77777777" w:rsidR="004879CF" w:rsidRDefault="004879CF" w:rsidP="00E75D51">
            <w:pPr>
              <w:pStyle w:val="TableParagraph"/>
              <w:spacing w:line="265" w:lineRule="exact"/>
            </w:pPr>
            <w:r>
              <w:t>Daniel</w:t>
            </w:r>
            <w:r>
              <w:rPr>
                <w:spacing w:val="-1"/>
              </w:rPr>
              <w:t xml:space="preserve"> </w:t>
            </w:r>
            <w:r>
              <w:rPr>
                <w:spacing w:val="-2"/>
              </w:rPr>
              <w:t>Weiner</w:t>
            </w:r>
          </w:p>
        </w:tc>
      </w:tr>
      <w:tr w:rsidR="004879CF" w14:paraId="6049A990" w14:textId="77777777" w:rsidTr="00E75D51">
        <w:trPr>
          <w:trHeight w:val="267"/>
        </w:trPr>
        <w:tc>
          <w:tcPr>
            <w:tcW w:w="2448" w:type="dxa"/>
          </w:tcPr>
          <w:p w14:paraId="7A653BF3" w14:textId="77777777" w:rsidR="004879CF" w:rsidRDefault="004879CF" w:rsidP="00E75D51">
            <w:pPr>
              <w:pStyle w:val="TableParagraph"/>
              <w:ind w:left="0"/>
              <w:rPr>
                <w:rFonts w:ascii="Times New Roman"/>
                <w:sz w:val="18"/>
              </w:rPr>
            </w:pPr>
          </w:p>
        </w:tc>
        <w:tc>
          <w:tcPr>
            <w:tcW w:w="5024" w:type="dxa"/>
          </w:tcPr>
          <w:p w14:paraId="18B9D117" w14:textId="77777777" w:rsidR="004879CF" w:rsidRDefault="004879CF" w:rsidP="00E75D51">
            <w:pPr>
              <w:pStyle w:val="TableParagraph"/>
              <w:ind w:left="0"/>
              <w:rPr>
                <w:rFonts w:ascii="Times New Roman"/>
                <w:sz w:val="18"/>
              </w:rPr>
            </w:pPr>
          </w:p>
        </w:tc>
        <w:tc>
          <w:tcPr>
            <w:tcW w:w="2256" w:type="dxa"/>
          </w:tcPr>
          <w:p w14:paraId="2B9723EB" w14:textId="77777777" w:rsidR="004879CF" w:rsidRDefault="004879CF" w:rsidP="00E75D51">
            <w:pPr>
              <w:pStyle w:val="TableParagraph"/>
              <w:ind w:left="0"/>
              <w:rPr>
                <w:rFonts w:ascii="Times New Roman"/>
                <w:sz w:val="18"/>
              </w:rPr>
            </w:pPr>
          </w:p>
        </w:tc>
      </w:tr>
      <w:tr w:rsidR="004879CF" w14:paraId="06E666DE" w14:textId="77777777" w:rsidTr="00E75D51">
        <w:trPr>
          <w:trHeight w:val="252"/>
        </w:trPr>
        <w:tc>
          <w:tcPr>
            <w:tcW w:w="2448" w:type="dxa"/>
          </w:tcPr>
          <w:p w14:paraId="04FAE630" w14:textId="77777777" w:rsidR="004879CF" w:rsidRDefault="004879CF" w:rsidP="00E75D51">
            <w:pPr>
              <w:pStyle w:val="TableParagraph"/>
              <w:spacing w:line="232" w:lineRule="exact"/>
            </w:pPr>
            <w:r>
              <w:t>B16.34-20</w:t>
            </w:r>
            <w:r>
              <w:rPr>
                <w:spacing w:val="-13"/>
              </w:rPr>
              <w:t xml:space="preserve"> </w:t>
            </w:r>
            <w:r>
              <w:rPr>
                <w:spacing w:val="-4"/>
              </w:rPr>
              <w:t>2023</w:t>
            </w:r>
          </w:p>
        </w:tc>
        <w:tc>
          <w:tcPr>
            <w:tcW w:w="5024" w:type="dxa"/>
          </w:tcPr>
          <w:p w14:paraId="285D6FFE" w14:textId="77777777" w:rsidR="004879CF" w:rsidRDefault="004879CF" w:rsidP="00E75D51">
            <w:pPr>
              <w:pStyle w:val="TableParagraph"/>
              <w:spacing w:line="232" w:lineRule="exact"/>
            </w:pPr>
            <w:r>
              <w:t>Valves</w:t>
            </w:r>
            <w:r>
              <w:rPr>
                <w:spacing w:val="-13"/>
              </w:rPr>
              <w:t xml:space="preserve"> </w:t>
            </w:r>
            <w:r>
              <w:t>–</w:t>
            </w:r>
            <w:r>
              <w:rPr>
                <w:spacing w:val="-10"/>
              </w:rPr>
              <w:t xml:space="preserve"> </w:t>
            </w:r>
            <w:r>
              <w:t>Flanged,</w:t>
            </w:r>
            <w:r>
              <w:rPr>
                <w:spacing w:val="-12"/>
              </w:rPr>
              <w:t xml:space="preserve"> </w:t>
            </w:r>
            <w:r>
              <w:t>Threaded,</w:t>
            </w:r>
            <w:r>
              <w:rPr>
                <w:spacing w:val="-13"/>
              </w:rPr>
              <w:t xml:space="preserve"> </w:t>
            </w:r>
            <w:r>
              <w:t>and</w:t>
            </w:r>
            <w:r>
              <w:rPr>
                <w:spacing w:val="3"/>
              </w:rPr>
              <w:t xml:space="preserve"> </w:t>
            </w:r>
            <w:r>
              <w:t>Welding</w:t>
            </w:r>
            <w:r>
              <w:rPr>
                <w:spacing w:val="-1"/>
              </w:rPr>
              <w:t xml:space="preserve"> </w:t>
            </w:r>
            <w:r>
              <w:rPr>
                <w:spacing w:val="-5"/>
              </w:rPr>
              <w:t>End</w:t>
            </w:r>
          </w:p>
        </w:tc>
        <w:tc>
          <w:tcPr>
            <w:tcW w:w="2256" w:type="dxa"/>
          </w:tcPr>
          <w:p w14:paraId="239E31BA" w14:textId="77777777" w:rsidR="004879CF" w:rsidRDefault="004879CF" w:rsidP="00E75D51">
            <w:pPr>
              <w:pStyle w:val="TableParagraph"/>
              <w:spacing w:line="232" w:lineRule="exact"/>
            </w:pPr>
            <w:r>
              <w:t>Andrés</w:t>
            </w:r>
            <w:r>
              <w:rPr>
                <w:spacing w:val="-1"/>
              </w:rPr>
              <w:t xml:space="preserve"> </w:t>
            </w:r>
            <w:r>
              <w:rPr>
                <w:spacing w:val="-2"/>
              </w:rPr>
              <w:t>Carrion</w:t>
            </w:r>
          </w:p>
        </w:tc>
      </w:tr>
      <w:tr w:rsidR="004879CF" w14:paraId="75BA1B25" w14:textId="77777777" w:rsidTr="00E75D51">
        <w:trPr>
          <w:trHeight w:val="268"/>
        </w:trPr>
        <w:tc>
          <w:tcPr>
            <w:tcW w:w="2448" w:type="dxa"/>
          </w:tcPr>
          <w:p w14:paraId="50051243" w14:textId="77777777" w:rsidR="004879CF" w:rsidRDefault="004879CF" w:rsidP="00E75D51">
            <w:pPr>
              <w:pStyle w:val="TableParagraph"/>
              <w:spacing w:line="248" w:lineRule="exact"/>
            </w:pPr>
            <w:r>
              <w:t>B16.36-20</w:t>
            </w:r>
            <w:r>
              <w:rPr>
                <w:spacing w:val="-13"/>
              </w:rPr>
              <w:t xml:space="preserve"> </w:t>
            </w:r>
            <w:r>
              <w:rPr>
                <w:spacing w:val="-4"/>
              </w:rPr>
              <w:t>2025</w:t>
            </w:r>
          </w:p>
        </w:tc>
        <w:tc>
          <w:tcPr>
            <w:tcW w:w="5024" w:type="dxa"/>
          </w:tcPr>
          <w:p w14:paraId="6D9A7658" w14:textId="77777777" w:rsidR="004879CF" w:rsidRDefault="004879CF" w:rsidP="00E75D51">
            <w:pPr>
              <w:pStyle w:val="TableParagraph"/>
              <w:spacing w:line="248" w:lineRule="exact"/>
            </w:pPr>
            <w:r>
              <w:t>Orifice</w:t>
            </w:r>
            <w:r>
              <w:rPr>
                <w:spacing w:val="-13"/>
              </w:rPr>
              <w:t xml:space="preserve"> </w:t>
            </w:r>
            <w:r>
              <w:rPr>
                <w:spacing w:val="-2"/>
              </w:rPr>
              <w:t>Flanges</w:t>
            </w:r>
          </w:p>
        </w:tc>
        <w:tc>
          <w:tcPr>
            <w:tcW w:w="2256" w:type="dxa"/>
          </w:tcPr>
          <w:p w14:paraId="59BAFE49" w14:textId="77777777" w:rsidR="004879CF" w:rsidRDefault="004879CF" w:rsidP="00E75D51">
            <w:pPr>
              <w:pStyle w:val="TableParagraph"/>
              <w:spacing w:line="248" w:lineRule="exact"/>
            </w:pPr>
            <w:r>
              <w:t>Andrés</w:t>
            </w:r>
            <w:r>
              <w:rPr>
                <w:spacing w:val="-1"/>
              </w:rPr>
              <w:t xml:space="preserve"> </w:t>
            </w:r>
            <w:r>
              <w:rPr>
                <w:spacing w:val="-2"/>
              </w:rPr>
              <w:t>Carrion</w:t>
            </w:r>
          </w:p>
        </w:tc>
      </w:tr>
      <w:tr w:rsidR="004879CF" w14:paraId="278D5701" w14:textId="77777777" w:rsidTr="00E75D51">
        <w:trPr>
          <w:trHeight w:val="523"/>
        </w:trPr>
        <w:tc>
          <w:tcPr>
            <w:tcW w:w="2448" w:type="dxa"/>
          </w:tcPr>
          <w:p w14:paraId="7FB05878" w14:textId="77777777" w:rsidR="004879CF" w:rsidRDefault="004879CF" w:rsidP="00E75D51">
            <w:pPr>
              <w:pStyle w:val="TableParagraph"/>
              <w:spacing w:before="108"/>
            </w:pPr>
            <w:r>
              <w:lastRenderedPageBreak/>
              <w:t>B16.40-19</w:t>
            </w:r>
            <w:r>
              <w:rPr>
                <w:spacing w:val="-13"/>
              </w:rPr>
              <w:t xml:space="preserve"> </w:t>
            </w:r>
            <w:r>
              <w:rPr>
                <w:spacing w:val="-4"/>
              </w:rPr>
              <w:t>2024</w:t>
            </w:r>
          </w:p>
        </w:tc>
        <w:tc>
          <w:tcPr>
            <w:tcW w:w="5024" w:type="dxa"/>
          </w:tcPr>
          <w:p w14:paraId="2B3EE184" w14:textId="77777777" w:rsidR="004879CF" w:rsidRDefault="004879CF" w:rsidP="00E75D51">
            <w:pPr>
              <w:pStyle w:val="TableParagraph"/>
              <w:spacing w:line="249" w:lineRule="exact"/>
            </w:pPr>
            <w:r>
              <w:t>Manually</w:t>
            </w:r>
            <w:r>
              <w:rPr>
                <w:spacing w:val="-13"/>
              </w:rPr>
              <w:t xml:space="preserve"> </w:t>
            </w:r>
            <w:r>
              <w:t>Operated</w:t>
            </w:r>
            <w:r>
              <w:rPr>
                <w:spacing w:val="-24"/>
              </w:rPr>
              <w:t xml:space="preserve"> </w:t>
            </w:r>
            <w:r>
              <w:t>Thermoplastic</w:t>
            </w:r>
            <w:r>
              <w:rPr>
                <w:spacing w:val="-17"/>
              </w:rPr>
              <w:t xml:space="preserve"> </w:t>
            </w:r>
            <w:r>
              <w:t>Gas</w:t>
            </w:r>
            <w:r>
              <w:rPr>
                <w:spacing w:val="-12"/>
              </w:rPr>
              <w:t xml:space="preserve"> </w:t>
            </w:r>
            <w:r>
              <w:t>Shutoffs</w:t>
            </w:r>
            <w:r>
              <w:rPr>
                <w:spacing w:val="2"/>
              </w:rPr>
              <w:t xml:space="preserve"> </w:t>
            </w:r>
            <w:r>
              <w:rPr>
                <w:spacing w:val="-5"/>
              </w:rPr>
              <w:t>and</w:t>
            </w:r>
          </w:p>
          <w:p w14:paraId="265E4A6A" w14:textId="77777777" w:rsidR="004879CF" w:rsidRDefault="004879CF" w:rsidP="00E75D51">
            <w:pPr>
              <w:pStyle w:val="TableParagraph"/>
              <w:spacing w:before="3" w:line="251" w:lineRule="exact"/>
            </w:pPr>
            <w:r>
              <w:t>Valves</w:t>
            </w:r>
            <w:r>
              <w:rPr>
                <w:spacing w:val="-8"/>
              </w:rPr>
              <w:t xml:space="preserve"> </w:t>
            </w:r>
            <w:r>
              <w:t>in</w:t>
            </w:r>
            <w:r>
              <w:rPr>
                <w:spacing w:val="11"/>
              </w:rPr>
              <w:t xml:space="preserve"> </w:t>
            </w:r>
            <w:r>
              <w:t>Gas</w:t>
            </w:r>
            <w:r>
              <w:rPr>
                <w:spacing w:val="-8"/>
              </w:rPr>
              <w:t xml:space="preserve"> </w:t>
            </w:r>
            <w:r>
              <w:t>Distribution</w:t>
            </w:r>
            <w:r>
              <w:rPr>
                <w:spacing w:val="-22"/>
              </w:rPr>
              <w:t xml:space="preserve"> </w:t>
            </w:r>
            <w:r>
              <w:rPr>
                <w:spacing w:val="-2"/>
              </w:rPr>
              <w:t>Systems</w:t>
            </w:r>
          </w:p>
        </w:tc>
        <w:tc>
          <w:tcPr>
            <w:tcW w:w="2256" w:type="dxa"/>
          </w:tcPr>
          <w:p w14:paraId="0A598699" w14:textId="77777777" w:rsidR="004879CF" w:rsidRDefault="004879CF" w:rsidP="00E75D51">
            <w:pPr>
              <w:pStyle w:val="TableParagraph"/>
              <w:spacing w:line="249" w:lineRule="exact"/>
            </w:pPr>
            <w:r>
              <w:t>Andrés</w:t>
            </w:r>
            <w:r>
              <w:rPr>
                <w:spacing w:val="-1"/>
              </w:rPr>
              <w:t xml:space="preserve"> </w:t>
            </w:r>
            <w:r>
              <w:rPr>
                <w:spacing w:val="-2"/>
              </w:rPr>
              <w:t>Carrion</w:t>
            </w:r>
          </w:p>
        </w:tc>
      </w:tr>
      <w:tr w:rsidR="004879CF" w14:paraId="350D47DE" w14:textId="77777777" w:rsidTr="00E75D51">
        <w:trPr>
          <w:trHeight w:val="523"/>
        </w:trPr>
        <w:tc>
          <w:tcPr>
            <w:tcW w:w="2448" w:type="dxa"/>
          </w:tcPr>
          <w:p w14:paraId="744F7669" w14:textId="77777777" w:rsidR="004879CF" w:rsidRDefault="004879CF" w:rsidP="00E75D51">
            <w:pPr>
              <w:pStyle w:val="TableParagraph"/>
              <w:spacing w:before="124"/>
            </w:pPr>
            <w:r>
              <w:t>B16.42-21</w:t>
            </w:r>
            <w:r>
              <w:rPr>
                <w:spacing w:val="-13"/>
              </w:rPr>
              <w:t xml:space="preserve"> </w:t>
            </w:r>
            <w:r>
              <w:rPr>
                <w:spacing w:val="-4"/>
              </w:rPr>
              <w:t>2026</w:t>
            </w:r>
          </w:p>
        </w:tc>
        <w:tc>
          <w:tcPr>
            <w:tcW w:w="5024" w:type="dxa"/>
          </w:tcPr>
          <w:p w14:paraId="277E8B10" w14:textId="77777777" w:rsidR="004879CF" w:rsidRDefault="004879CF" w:rsidP="00E75D51">
            <w:pPr>
              <w:pStyle w:val="TableParagraph"/>
              <w:spacing w:line="249" w:lineRule="exact"/>
            </w:pPr>
            <w:r>
              <w:t>Ductile</w:t>
            </w:r>
            <w:r>
              <w:rPr>
                <w:spacing w:val="-20"/>
              </w:rPr>
              <w:t xml:space="preserve"> </w:t>
            </w:r>
            <w:r>
              <w:t>Iron</w:t>
            </w:r>
            <w:r>
              <w:rPr>
                <w:spacing w:val="-7"/>
              </w:rPr>
              <w:t xml:space="preserve"> </w:t>
            </w:r>
            <w:r>
              <w:t>Pipe</w:t>
            </w:r>
            <w:r>
              <w:rPr>
                <w:spacing w:val="16"/>
              </w:rPr>
              <w:t xml:space="preserve"> </w:t>
            </w:r>
            <w:r>
              <w:t>Flanges</w:t>
            </w:r>
            <w:r>
              <w:rPr>
                <w:spacing w:val="-9"/>
              </w:rPr>
              <w:t xml:space="preserve"> </w:t>
            </w:r>
            <w:r>
              <w:t>and</w:t>
            </w:r>
            <w:r>
              <w:rPr>
                <w:spacing w:val="-7"/>
              </w:rPr>
              <w:t xml:space="preserve"> </w:t>
            </w:r>
            <w:r>
              <w:t>Flanged</w:t>
            </w:r>
            <w:r>
              <w:rPr>
                <w:spacing w:val="-7"/>
              </w:rPr>
              <w:t xml:space="preserve"> </w:t>
            </w:r>
            <w:r>
              <w:t>Fittings,</w:t>
            </w:r>
            <w:r>
              <w:rPr>
                <w:spacing w:val="-9"/>
              </w:rPr>
              <w:t xml:space="preserve"> </w:t>
            </w:r>
            <w:r>
              <w:rPr>
                <w:spacing w:val="-2"/>
              </w:rPr>
              <w:t>Classes</w:t>
            </w:r>
          </w:p>
          <w:p w14:paraId="3CA9B476" w14:textId="77777777" w:rsidR="004879CF" w:rsidRDefault="004879CF" w:rsidP="00E75D51">
            <w:pPr>
              <w:pStyle w:val="TableParagraph"/>
              <w:spacing w:before="3" w:line="251" w:lineRule="exact"/>
            </w:pPr>
            <w:r>
              <w:t>150</w:t>
            </w:r>
            <w:r>
              <w:rPr>
                <w:spacing w:val="-4"/>
              </w:rPr>
              <w:t xml:space="preserve"> </w:t>
            </w:r>
            <w:r>
              <w:t>and</w:t>
            </w:r>
            <w:r>
              <w:rPr>
                <w:spacing w:val="-8"/>
              </w:rPr>
              <w:t xml:space="preserve"> </w:t>
            </w:r>
            <w:r>
              <w:rPr>
                <w:spacing w:val="-5"/>
              </w:rPr>
              <w:t>300</w:t>
            </w:r>
          </w:p>
        </w:tc>
        <w:tc>
          <w:tcPr>
            <w:tcW w:w="2256" w:type="dxa"/>
          </w:tcPr>
          <w:p w14:paraId="557CEFED" w14:textId="77777777" w:rsidR="004879CF" w:rsidRDefault="004879CF" w:rsidP="00E75D51">
            <w:pPr>
              <w:pStyle w:val="TableParagraph"/>
              <w:spacing w:before="124"/>
            </w:pPr>
            <w:r>
              <w:t>Daniel</w:t>
            </w:r>
            <w:r>
              <w:rPr>
                <w:spacing w:val="-1"/>
              </w:rPr>
              <w:t xml:space="preserve"> </w:t>
            </w:r>
            <w:r>
              <w:rPr>
                <w:spacing w:val="-2"/>
              </w:rPr>
              <w:t>Weiner</w:t>
            </w:r>
          </w:p>
        </w:tc>
      </w:tr>
      <w:tr w:rsidR="004879CF" w14:paraId="67DE7C90" w14:textId="77777777" w:rsidTr="00E75D51">
        <w:trPr>
          <w:trHeight w:val="524"/>
        </w:trPr>
        <w:tc>
          <w:tcPr>
            <w:tcW w:w="2448" w:type="dxa"/>
          </w:tcPr>
          <w:p w14:paraId="598AD149" w14:textId="77777777" w:rsidR="004879CF" w:rsidRDefault="004879CF" w:rsidP="00E75D51">
            <w:pPr>
              <w:pStyle w:val="TableParagraph"/>
              <w:spacing w:before="124"/>
            </w:pPr>
            <w:r>
              <w:t>B16.44-23</w:t>
            </w:r>
            <w:r>
              <w:rPr>
                <w:spacing w:val="-13"/>
              </w:rPr>
              <w:t xml:space="preserve"> </w:t>
            </w:r>
            <w:r>
              <w:rPr>
                <w:spacing w:val="-4"/>
              </w:rPr>
              <w:t>2028</w:t>
            </w:r>
          </w:p>
        </w:tc>
        <w:tc>
          <w:tcPr>
            <w:tcW w:w="5024" w:type="dxa"/>
          </w:tcPr>
          <w:p w14:paraId="3D8BBBDB" w14:textId="77777777" w:rsidR="004879CF" w:rsidRDefault="004879CF" w:rsidP="00E75D51">
            <w:pPr>
              <w:pStyle w:val="TableParagraph"/>
              <w:spacing w:line="249" w:lineRule="exact"/>
            </w:pPr>
            <w:r>
              <w:t>Manually</w:t>
            </w:r>
            <w:r>
              <w:rPr>
                <w:spacing w:val="-6"/>
              </w:rPr>
              <w:t xml:space="preserve"> </w:t>
            </w:r>
            <w:r>
              <w:t>Operated</w:t>
            </w:r>
            <w:r>
              <w:rPr>
                <w:spacing w:val="-22"/>
              </w:rPr>
              <w:t xml:space="preserve"> </w:t>
            </w:r>
            <w:r>
              <w:t>Metallic</w:t>
            </w:r>
            <w:r>
              <w:rPr>
                <w:spacing w:val="2"/>
              </w:rPr>
              <w:t xml:space="preserve"> </w:t>
            </w:r>
            <w:r>
              <w:t>Gas</w:t>
            </w:r>
            <w:r>
              <w:rPr>
                <w:spacing w:val="-8"/>
              </w:rPr>
              <w:t xml:space="preserve"> </w:t>
            </w:r>
            <w:r>
              <w:t>Valves</w:t>
            </w:r>
            <w:r>
              <w:rPr>
                <w:spacing w:val="-6"/>
              </w:rPr>
              <w:t xml:space="preserve"> </w:t>
            </w:r>
            <w:r>
              <w:t>for</w:t>
            </w:r>
            <w:r>
              <w:rPr>
                <w:spacing w:val="3"/>
              </w:rPr>
              <w:t xml:space="preserve"> </w:t>
            </w:r>
            <w:r>
              <w:t>Use</w:t>
            </w:r>
            <w:r>
              <w:rPr>
                <w:spacing w:val="-16"/>
              </w:rPr>
              <w:t xml:space="preserve"> </w:t>
            </w:r>
            <w:r>
              <w:rPr>
                <w:spacing w:val="-5"/>
              </w:rPr>
              <w:t>In</w:t>
            </w:r>
          </w:p>
          <w:p w14:paraId="34B28E56" w14:textId="77777777" w:rsidR="004879CF" w:rsidRDefault="004879CF" w:rsidP="00E75D51">
            <w:pPr>
              <w:pStyle w:val="TableParagraph"/>
              <w:spacing w:before="3" w:line="251" w:lineRule="exact"/>
            </w:pPr>
            <w:r>
              <w:t>Aboveground</w:t>
            </w:r>
            <w:r>
              <w:rPr>
                <w:spacing w:val="-1"/>
              </w:rPr>
              <w:t xml:space="preserve"> </w:t>
            </w:r>
            <w:r>
              <w:t>Piping</w:t>
            </w:r>
            <w:r>
              <w:rPr>
                <w:spacing w:val="-2"/>
              </w:rPr>
              <w:t xml:space="preserve"> </w:t>
            </w:r>
            <w:r>
              <w:t>Systems</w:t>
            </w:r>
            <w:r>
              <w:rPr>
                <w:spacing w:val="-12"/>
              </w:rPr>
              <w:t xml:space="preserve"> </w:t>
            </w:r>
            <w:r>
              <w:t>up</w:t>
            </w:r>
            <w:r>
              <w:rPr>
                <w:spacing w:val="1"/>
              </w:rPr>
              <w:t xml:space="preserve"> </w:t>
            </w:r>
            <w:r>
              <w:t>to</w:t>
            </w:r>
            <w:r>
              <w:rPr>
                <w:spacing w:val="-12"/>
              </w:rPr>
              <w:t xml:space="preserve"> </w:t>
            </w:r>
            <w:r>
              <w:t>5</w:t>
            </w:r>
            <w:r>
              <w:rPr>
                <w:spacing w:val="-9"/>
              </w:rPr>
              <w:t xml:space="preserve"> </w:t>
            </w:r>
            <w:r>
              <w:rPr>
                <w:spacing w:val="-5"/>
              </w:rPr>
              <w:t>psi</w:t>
            </w:r>
          </w:p>
        </w:tc>
        <w:tc>
          <w:tcPr>
            <w:tcW w:w="2256" w:type="dxa"/>
          </w:tcPr>
          <w:p w14:paraId="410B418C" w14:textId="77777777" w:rsidR="004879CF" w:rsidRDefault="004879CF" w:rsidP="00E75D51">
            <w:pPr>
              <w:pStyle w:val="TableParagraph"/>
              <w:spacing w:line="249" w:lineRule="exact"/>
            </w:pPr>
            <w:r>
              <w:t>Andrés</w:t>
            </w:r>
            <w:r>
              <w:rPr>
                <w:spacing w:val="-1"/>
              </w:rPr>
              <w:t xml:space="preserve"> </w:t>
            </w:r>
            <w:r>
              <w:rPr>
                <w:spacing w:val="-2"/>
              </w:rPr>
              <w:t>Carrion</w:t>
            </w:r>
          </w:p>
        </w:tc>
      </w:tr>
      <w:tr w:rsidR="004879CF" w14:paraId="05A82358" w14:textId="77777777" w:rsidTr="00E75D51">
        <w:trPr>
          <w:trHeight w:val="268"/>
        </w:trPr>
        <w:tc>
          <w:tcPr>
            <w:tcW w:w="2448" w:type="dxa"/>
          </w:tcPr>
          <w:p w14:paraId="5D5D7EF2" w14:textId="77777777" w:rsidR="004879CF" w:rsidRDefault="004879CF" w:rsidP="00E75D51">
            <w:pPr>
              <w:pStyle w:val="TableParagraph"/>
              <w:spacing w:line="248" w:lineRule="exact"/>
            </w:pPr>
            <w:r>
              <w:t>B16.47-20</w:t>
            </w:r>
            <w:r>
              <w:rPr>
                <w:spacing w:val="-13"/>
              </w:rPr>
              <w:t xml:space="preserve"> </w:t>
            </w:r>
            <w:r>
              <w:rPr>
                <w:spacing w:val="-4"/>
              </w:rPr>
              <w:t>2023</w:t>
            </w:r>
          </w:p>
        </w:tc>
        <w:tc>
          <w:tcPr>
            <w:tcW w:w="5024" w:type="dxa"/>
          </w:tcPr>
          <w:p w14:paraId="66DBF390" w14:textId="77777777" w:rsidR="004879CF" w:rsidRDefault="004879CF" w:rsidP="00E75D51">
            <w:pPr>
              <w:pStyle w:val="TableParagraph"/>
              <w:spacing w:line="248" w:lineRule="exact"/>
            </w:pPr>
            <w:r>
              <w:t>Large</w:t>
            </w:r>
            <w:r>
              <w:rPr>
                <w:spacing w:val="-15"/>
              </w:rPr>
              <w:t xml:space="preserve"> </w:t>
            </w:r>
            <w:r>
              <w:t>Diameter</w:t>
            </w:r>
            <w:r>
              <w:rPr>
                <w:spacing w:val="-11"/>
              </w:rPr>
              <w:t xml:space="preserve"> </w:t>
            </w:r>
            <w:r>
              <w:t>Steel</w:t>
            </w:r>
            <w:r>
              <w:rPr>
                <w:spacing w:val="-19"/>
              </w:rPr>
              <w:t xml:space="preserve"> </w:t>
            </w:r>
            <w:r>
              <w:t>Flanges:</w:t>
            </w:r>
            <w:r>
              <w:rPr>
                <w:spacing w:val="-10"/>
              </w:rPr>
              <w:t xml:space="preserve"> </w:t>
            </w:r>
            <w:r>
              <w:t>NPS</w:t>
            </w:r>
            <w:r>
              <w:rPr>
                <w:spacing w:val="-3"/>
              </w:rPr>
              <w:t xml:space="preserve"> </w:t>
            </w:r>
            <w:r>
              <w:t>26</w:t>
            </w:r>
            <w:r>
              <w:rPr>
                <w:spacing w:val="1"/>
              </w:rPr>
              <w:t xml:space="preserve"> </w:t>
            </w:r>
            <w:r>
              <w:t>Through</w:t>
            </w:r>
            <w:r>
              <w:rPr>
                <w:spacing w:val="-3"/>
              </w:rPr>
              <w:t xml:space="preserve"> </w:t>
            </w:r>
            <w:r>
              <w:t>NPS</w:t>
            </w:r>
            <w:r>
              <w:rPr>
                <w:spacing w:val="-4"/>
              </w:rPr>
              <w:t xml:space="preserve"> </w:t>
            </w:r>
            <w:r>
              <w:rPr>
                <w:spacing w:val="-5"/>
              </w:rPr>
              <w:t>60</w:t>
            </w:r>
          </w:p>
        </w:tc>
        <w:tc>
          <w:tcPr>
            <w:tcW w:w="2256" w:type="dxa"/>
          </w:tcPr>
          <w:p w14:paraId="1F1BB980" w14:textId="77777777" w:rsidR="004879CF" w:rsidRDefault="004879CF" w:rsidP="00E75D51">
            <w:pPr>
              <w:pStyle w:val="TableParagraph"/>
              <w:spacing w:line="248" w:lineRule="exact"/>
            </w:pPr>
            <w:r>
              <w:t>Andrés</w:t>
            </w:r>
            <w:r>
              <w:rPr>
                <w:spacing w:val="-1"/>
              </w:rPr>
              <w:t xml:space="preserve"> </w:t>
            </w:r>
            <w:r>
              <w:rPr>
                <w:spacing w:val="-2"/>
              </w:rPr>
              <w:t>Carrion</w:t>
            </w:r>
          </w:p>
        </w:tc>
      </w:tr>
      <w:tr w:rsidR="004879CF" w14:paraId="71B876C2" w14:textId="77777777" w:rsidTr="00E75D51">
        <w:trPr>
          <w:trHeight w:val="251"/>
        </w:trPr>
        <w:tc>
          <w:tcPr>
            <w:tcW w:w="2448" w:type="dxa"/>
          </w:tcPr>
          <w:p w14:paraId="1E609128" w14:textId="77777777" w:rsidR="004879CF" w:rsidRDefault="004879CF" w:rsidP="00E75D51">
            <w:pPr>
              <w:pStyle w:val="TableParagraph"/>
              <w:spacing w:line="232" w:lineRule="exact"/>
            </w:pPr>
            <w:r>
              <w:t>B16.48-20</w:t>
            </w:r>
            <w:r>
              <w:rPr>
                <w:spacing w:val="-13"/>
              </w:rPr>
              <w:t xml:space="preserve"> </w:t>
            </w:r>
            <w:r>
              <w:rPr>
                <w:spacing w:val="-4"/>
              </w:rPr>
              <w:t>2025</w:t>
            </w:r>
          </w:p>
        </w:tc>
        <w:tc>
          <w:tcPr>
            <w:tcW w:w="5024" w:type="dxa"/>
          </w:tcPr>
          <w:p w14:paraId="79AD691E" w14:textId="77777777" w:rsidR="004879CF" w:rsidRDefault="004879CF" w:rsidP="00E75D51">
            <w:pPr>
              <w:pStyle w:val="TableParagraph"/>
              <w:spacing w:line="232" w:lineRule="exact"/>
            </w:pPr>
            <w:r>
              <w:t>Line</w:t>
            </w:r>
            <w:r>
              <w:rPr>
                <w:spacing w:val="-8"/>
              </w:rPr>
              <w:t xml:space="preserve"> </w:t>
            </w:r>
            <w:r>
              <w:rPr>
                <w:spacing w:val="-2"/>
              </w:rPr>
              <w:t>Blanks</w:t>
            </w:r>
          </w:p>
        </w:tc>
        <w:tc>
          <w:tcPr>
            <w:tcW w:w="2256" w:type="dxa"/>
          </w:tcPr>
          <w:p w14:paraId="0CA6AFF1" w14:textId="77777777" w:rsidR="004879CF" w:rsidRDefault="004879CF" w:rsidP="00E75D51">
            <w:pPr>
              <w:pStyle w:val="TableParagraph"/>
              <w:spacing w:line="232" w:lineRule="exact"/>
            </w:pPr>
            <w:r>
              <w:t>Andrés</w:t>
            </w:r>
            <w:r>
              <w:rPr>
                <w:spacing w:val="-1"/>
              </w:rPr>
              <w:t xml:space="preserve"> </w:t>
            </w:r>
            <w:r>
              <w:rPr>
                <w:spacing w:val="-2"/>
              </w:rPr>
              <w:t>Carrion</w:t>
            </w:r>
          </w:p>
        </w:tc>
      </w:tr>
      <w:tr w:rsidR="004879CF" w14:paraId="4D8F1BA9" w14:textId="77777777" w:rsidTr="00E75D51">
        <w:trPr>
          <w:trHeight w:val="523"/>
        </w:trPr>
        <w:tc>
          <w:tcPr>
            <w:tcW w:w="2448" w:type="dxa"/>
          </w:tcPr>
          <w:p w14:paraId="4CB0D1E2" w14:textId="77777777" w:rsidR="004879CF" w:rsidRDefault="004879CF" w:rsidP="00E75D51">
            <w:pPr>
              <w:pStyle w:val="TableParagraph"/>
              <w:spacing w:before="124"/>
            </w:pPr>
            <w:r>
              <w:t>B16.49-22</w:t>
            </w:r>
            <w:r>
              <w:rPr>
                <w:spacing w:val="-13"/>
              </w:rPr>
              <w:t xml:space="preserve"> </w:t>
            </w:r>
            <w:r>
              <w:rPr>
                <w:spacing w:val="-4"/>
              </w:rPr>
              <w:t>2027</w:t>
            </w:r>
          </w:p>
        </w:tc>
        <w:tc>
          <w:tcPr>
            <w:tcW w:w="5024" w:type="dxa"/>
          </w:tcPr>
          <w:p w14:paraId="3670AA09" w14:textId="77777777" w:rsidR="004879CF" w:rsidRDefault="004879CF" w:rsidP="00E75D51">
            <w:pPr>
              <w:pStyle w:val="TableParagraph"/>
              <w:spacing w:line="256" w:lineRule="exact"/>
            </w:pPr>
            <w:r>
              <w:t>Factory-Made</w:t>
            </w:r>
            <w:r>
              <w:rPr>
                <w:spacing w:val="-18"/>
              </w:rPr>
              <w:t xml:space="preserve"> </w:t>
            </w:r>
            <w:r>
              <w:t>Wrought Steel</w:t>
            </w:r>
            <w:r>
              <w:rPr>
                <w:spacing w:val="-6"/>
              </w:rPr>
              <w:t xml:space="preserve"> </w:t>
            </w:r>
            <w:r>
              <w:t>Buttwelding</w:t>
            </w:r>
            <w:r>
              <w:rPr>
                <w:spacing w:val="-13"/>
              </w:rPr>
              <w:t xml:space="preserve"> </w:t>
            </w:r>
            <w:r>
              <w:t>Induction Bends for</w:t>
            </w:r>
            <w:r>
              <w:rPr>
                <w:spacing w:val="40"/>
              </w:rPr>
              <w:t xml:space="preserve"> </w:t>
            </w:r>
            <w:r>
              <w:t>Transportation</w:t>
            </w:r>
            <w:r>
              <w:rPr>
                <w:spacing w:val="-8"/>
              </w:rPr>
              <w:t xml:space="preserve"> </w:t>
            </w:r>
            <w:r>
              <w:t>and</w:t>
            </w:r>
            <w:r>
              <w:rPr>
                <w:spacing w:val="-8"/>
              </w:rPr>
              <w:t xml:space="preserve"> </w:t>
            </w:r>
            <w:r>
              <w:t>Distribution Systems</w:t>
            </w:r>
          </w:p>
        </w:tc>
        <w:tc>
          <w:tcPr>
            <w:tcW w:w="2256" w:type="dxa"/>
          </w:tcPr>
          <w:p w14:paraId="1B37FA6E" w14:textId="77777777" w:rsidR="004879CF" w:rsidRDefault="004879CF" w:rsidP="00E75D51">
            <w:pPr>
              <w:pStyle w:val="TableParagraph"/>
              <w:spacing w:before="124"/>
            </w:pPr>
            <w:r>
              <w:t>Daniel</w:t>
            </w:r>
            <w:r>
              <w:rPr>
                <w:spacing w:val="-1"/>
              </w:rPr>
              <w:t xml:space="preserve"> </w:t>
            </w:r>
            <w:r>
              <w:rPr>
                <w:spacing w:val="-2"/>
              </w:rPr>
              <w:t>Weiner</w:t>
            </w:r>
          </w:p>
        </w:tc>
      </w:tr>
      <w:tr w:rsidR="004879CF" w14:paraId="718EFE48" w14:textId="77777777" w:rsidTr="00E75D51">
        <w:trPr>
          <w:trHeight w:val="524"/>
        </w:trPr>
        <w:tc>
          <w:tcPr>
            <w:tcW w:w="2448" w:type="dxa"/>
          </w:tcPr>
          <w:p w14:paraId="06250A19" w14:textId="77777777" w:rsidR="004879CF" w:rsidRDefault="004879CF" w:rsidP="00E75D51">
            <w:pPr>
              <w:pStyle w:val="TableParagraph"/>
              <w:spacing w:before="124"/>
            </w:pPr>
            <w:r>
              <w:t>B16.50-21</w:t>
            </w:r>
            <w:r>
              <w:rPr>
                <w:spacing w:val="-13"/>
              </w:rPr>
              <w:t xml:space="preserve"> </w:t>
            </w:r>
            <w:r>
              <w:rPr>
                <w:spacing w:val="-4"/>
              </w:rPr>
              <w:t>2026</w:t>
            </w:r>
          </w:p>
        </w:tc>
        <w:tc>
          <w:tcPr>
            <w:tcW w:w="5024" w:type="dxa"/>
          </w:tcPr>
          <w:p w14:paraId="5601238B" w14:textId="77777777" w:rsidR="004879CF" w:rsidRDefault="004879CF" w:rsidP="00E75D51">
            <w:pPr>
              <w:pStyle w:val="TableParagraph"/>
              <w:spacing w:line="256" w:lineRule="exact"/>
              <w:ind w:right="132"/>
            </w:pPr>
            <w:r>
              <w:t>Wrought Copper</w:t>
            </w:r>
            <w:r>
              <w:rPr>
                <w:spacing w:val="-2"/>
              </w:rPr>
              <w:t xml:space="preserve"> </w:t>
            </w:r>
            <w:r>
              <w:t>and</w:t>
            </w:r>
            <w:r>
              <w:rPr>
                <w:spacing w:val="-9"/>
              </w:rPr>
              <w:t xml:space="preserve"> </w:t>
            </w:r>
            <w:r>
              <w:t>Copper</w:t>
            </w:r>
            <w:r>
              <w:rPr>
                <w:spacing w:val="-2"/>
              </w:rPr>
              <w:t xml:space="preserve"> </w:t>
            </w:r>
            <w:r>
              <w:t>Alloy</w:t>
            </w:r>
            <w:r>
              <w:rPr>
                <w:spacing w:val="-9"/>
              </w:rPr>
              <w:t xml:space="preserve"> </w:t>
            </w:r>
            <w:r>
              <w:t>Braze-Joint Pressure</w:t>
            </w:r>
            <w:r>
              <w:rPr>
                <w:spacing w:val="-18"/>
              </w:rPr>
              <w:t xml:space="preserve"> </w:t>
            </w:r>
            <w:r>
              <w:t>Fittings</w:t>
            </w:r>
          </w:p>
        </w:tc>
        <w:tc>
          <w:tcPr>
            <w:tcW w:w="2256" w:type="dxa"/>
          </w:tcPr>
          <w:p w14:paraId="04BD69C3" w14:textId="77777777" w:rsidR="004879CF" w:rsidRDefault="004879CF" w:rsidP="00E75D51">
            <w:pPr>
              <w:pStyle w:val="TableParagraph"/>
              <w:spacing w:before="124"/>
            </w:pPr>
            <w:r>
              <w:t>Daniel</w:t>
            </w:r>
            <w:r>
              <w:rPr>
                <w:spacing w:val="-1"/>
              </w:rPr>
              <w:t xml:space="preserve"> </w:t>
            </w:r>
            <w:r>
              <w:rPr>
                <w:spacing w:val="-2"/>
              </w:rPr>
              <w:t>Weiner</w:t>
            </w:r>
          </w:p>
        </w:tc>
      </w:tr>
      <w:tr w:rsidR="004879CF" w14:paraId="101E16C3" w14:textId="77777777" w:rsidTr="00E75D51">
        <w:trPr>
          <w:trHeight w:val="523"/>
        </w:trPr>
        <w:tc>
          <w:tcPr>
            <w:tcW w:w="2448" w:type="dxa"/>
          </w:tcPr>
          <w:p w14:paraId="15BE02F3" w14:textId="77777777" w:rsidR="004879CF" w:rsidRDefault="004879CF" w:rsidP="00E75D51">
            <w:pPr>
              <w:pStyle w:val="TableParagraph"/>
              <w:spacing w:before="124"/>
            </w:pPr>
            <w:r>
              <w:t>B16.51-21</w:t>
            </w:r>
            <w:r>
              <w:rPr>
                <w:spacing w:val="-13"/>
              </w:rPr>
              <w:t xml:space="preserve"> </w:t>
            </w:r>
            <w:r>
              <w:rPr>
                <w:spacing w:val="-4"/>
              </w:rPr>
              <w:t>2026</w:t>
            </w:r>
          </w:p>
        </w:tc>
        <w:tc>
          <w:tcPr>
            <w:tcW w:w="5024" w:type="dxa"/>
          </w:tcPr>
          <w:p w14:paraId="3583E23E" w14:textId="77777777" w:rsidR="004879CF" w:rsidRDefault="004879CF" w:rsidP="00E75D51">
            <w:pPr>
              <w:pStyle w:val="TableParagraph"/>
              <w:spacing w:line="265" w:lineRule="exact"/>
            </w:pPr>
            <w:r>
              <w:t>Copper</w:t>
            </w:r>
            <w:r>
              <w:rPr>
                <w:spacing w:val="-4"/>
              </w:rPr>
              <w:t xml:space="preserve"> </w:t>
            </w:r>
            <w:r>
              <w:t>and</w:t>
            </w:r>
            <w:r>
              <w:rPr>
                <w:spacing w:val="-10"/>
              </w:rPr>
              <w:t xml:space="preserve"> </w:t>
            </w:r>
            <w:r>
              <w:t>Copper</w:t>
            </w:r>
            <w:r>
              <w:rPr>
                <w:spacing w:val="-2"/>
              </w:rPr>
              <w:t xml:space="preserve"> </w:t>
            </w:r>
            <w:r>
              <w:t>Alloy</w:t>
            </w:r>
            <w:r>
              <w:rPr>
                <w:spacing w:val="6"/>
              </w:rPr>
              <w:t xml:space="preserve"> </w:t>
            </w:r>
            <w:r>
              <w:t>Press-Connect</w:t>
            </w:r>
            <w:r>
              <w:rPr>
                <w:spacing w:val="-13"/>
              </w:rPr>
              <w:t xml:space="preserve"> </w:t>
            </w:r>
            <w:r>
              <w:rPr>
                <w:spacing w:val="-2"/>
              </w:rPr>
              <w:t>Pressure</w:t>
            </w:r>
          </w:p>
          <w:p w14:paraId="1F8B46AF" w14:textId="77777777" w:rsidR="004879CF" w:rsidRDefault="004879CF" w:rsidP="00E75D51">
            <w:pPr>
              <w:pStyle w:val="TableParagraph"/>
              <w:spacing w:before="3" w:line="235" w:lineRule="exact"/>
            </w:pPr>
            <w:r>
              <w:rPr>
                <w:spacing w:val="-2"/>
              </w:rPr>
              <w:t>Fittings</w:t>
            </w:r>
          </w:p>
        </w:tc>
        <w:tc>
          <w:tcPr>
            <w:tcW w:w="2256" w:type="dxa"/>
          </w:tcPr>
          <w:p w14:paraId="3D23591A" w14:textId="77777777" w:rsidR="004879CF" w:rsidRDefault="004879CF" w:rsidP="00E75D51">
            <w:pPr>
              <w:pStyle w:val="TableParagraph"/>
              <w:spacing w:before="124"/>
            </w:pPr>
            <w:r>
              <w:t>Daniel</w:t>
            </w:r>
            <w:r>
              <w:rPr>
                <w:spacing w:val="-1"/>
              </w:rPr>
              <w:t xml:space="preserve"> </w:t>
            </w:r>
            <w:r>
              <w:rPr>
                <w:spacing w:val="-2"/>
              </w:rPr>
              <w:t>Weiner</w:t>
            </w:r>
          </w:p>
        </w:tc>
      </w:tr>
    </w:tbl>
    <w:p w14:paraId="6D5BE1EC" w14:textId="77777777" w:rsidR="004879CF" w:rsidRDefault="004879CF" w:rsidP="004879CF">
      <w:pPr>
        <w:sectPr w:rsidR="004879CF">
          <w:type w:val="continuous"/>
          <w:pgSz w:w="12240" w:h="15840"/>
          <w:pgMar w:top="700" w:right="620" w:bottom="541" w:left="600" w:header="720" w:footer="720" w:gutter="0"/>
          <w:cols w:space="720"/>
        </w:sectPr>
      </w:pPr>
    </w:p>
    <w:tbl>
      <w:tblPr>
        <w:tblW w:w="0" w:type="auto"/>
        <w:tblInd w:w="7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48"/>
        <w:gridCol w:w="5024"/>
        <w:gridCol w:w="2256"/>
      </w:tblGrid>
      <w:tr w:rsidR="004879CF" w14:paraId="37B722C5" w14:textId="77777777" w:rsidTr="00E75D51">
        <w:trPr>
          <w:trHeight w:val="524"/>
        </w:trPr>
        <w:tc>
          <w:tcPr>
            <w:tcW w:w="2448" w:type="dxa"/>
          </w:tcPr>
          <w:p w14:paraId="78F70594" w14:textId="77777777" w:rsidR="004879CF" w:rsidRDefault="004879CF" w:rsidP="00E75D51">
            <w:pPr>
              <w:pStyle w:val="TableParagraph"/>
              <w:spacing w:before="124"/>
            </w:pPr>
            <w:r>
              <w:t>B18.8.2-20</w:t>
            </w:r>
            <w:r>
              <w:rPr>
                <w:spacing w:val="-6"/>
              </w:rPr>
              <w:t xml:space="preserve"> </w:t>
            </w:r>
            <w:r>
              <w:rPr>
                <w:spacing w:val="-4"/>
              </w:rPr>
              <w:t>2024</w:t>
            </w:r>
          </w:p>
        </w:tc>
        <w:tc>
          <w:tcPr>
            <w:tcW w:w="5024" w:type="dxa"/>
          </w:tcPr>
          <w:p w14:paraId="379DFFDE" w14:textId="77777777" w:rsidR="004879CF" w:rsidRDefault="004879CF" w:rsidP="00E75D51">
            <w:pPr>
              <w:pStyle w:val="TableParagraph"/>
              <w:spacing w:line="249" w:lineRule="exact"/>
            </w:pPr>
            <w:r>
              <w:t>Taper</w:t>
            </w:r>
            <w:r>
              <w:rPr>
                <w:spacing w:val="-16"/>
              </w:rPr>
              <w:t xml:space="preserve"> </w:t>
            </w:r>
            <w:r>
              <w:t>Pins,</w:t>
            </w:r>
            <w:r>
              <w:rPr>
                <w:spacing w:val="6"/>
              </w:rPr>
              <w:t xml:space="preserve"> </w:t>
            </w:r>
            <w:r>
              <w:t>Dowel</w:t>
            </w:r>
            <w:r>
              <w:rPr>
                <w:spacing w:val="-22"/>
              </w:rPr>
              <w:t xml:space="preserve"> </w:t>
            </w:r>
            <w:r>
              <w:t>Pins,</w:t>
            </w:r>
            <w:r>
              <w:rPr>
                <w:spacing w:val="6"/>
              </w:rPr>
              <w:t xml:space="preserve"> </w:t>
            </w:r>
            <w:r>
              <w:t>Straight</w:t>
            </w:r>
            <w:r>
              <w:rPr>
                <w:spacing w:val="-13"/>
              </w:rPr>
              <w:t xml:space="preserve"> </w:t>
            </w:r>
            <w:r>
              <w:t>Pins,</w:t>
            </w:r>
            <w:r>
              <w:rPr>
                <w:spacing w:val="-9"/>
              </w:rPr>
              <w:t xml:space="preserve"> </w:t>
            </w:r>
            <w:r>
              <w:t>Grooved</w:t>
            </w:r>
            <w:r>
              <w:rPr>
                <w:spacing w:val="-8"/>
              </w:rPr>
              <w:t xml:space="preserve"> </w:t>
            </w:r>
            <w:r>
              <w:rPr>
                <w:spacing w:val="-4"/>
              </w:rPr>
              <w:t>Pins</w:t>
            </w:r>
          </w:p>
          <w:p w14:paraId="436DC04A" w14:textId="77777777" w:rsidR="004879CF" w:rsidRDefault="004879CF" w:rsidP="00E75D51">
            <w:pPr>
              <w:pStyle w:val="TableParagraph"/>
              <w:spacing w:before="3" w:line="251" w:lineRule="exact"/>
            </w:pPr>
            <w:r>
              <w:t>and</w:t>
            </w:r>
            <w:r>
              <w:rPr>
                <w:spacing w:val="-13"/>
              </w:rPr>
              <w:t xml:space="preserve"> </w:t>
            </w:r>
            <w:r>
              <w:t>Spring</w:t>
            </w:r>
            <w:r>
              <w:rPr>
                <w:spacing w:val="-3"/>
              </w:rPr>
              <w:t xml:space="preserve"> </w:t>
            </w:r>
            <w:r>
              <w:t>Pins</w:t>
            </w:r>
            <w:r>
              <w:rPr>
                <w:spacing w:val="-1"/>
              </w:rPr>
              <w:t xml:space="preserve"> </w:t>
            </w:r>
            <w:r>
              <w:t>(Inch</w:t>
            </w:r>
            <w:r>
              <w:rPr>
                <w:spacing w:val="-12"/>
              </w:rPr>
              <w:t xml:space="preserve"> </w:t>
            </w:r>
            <w:r>
              <w:rPr>
                <w:spacing w:val="-2"/>
              </w:rPr>
              <w:t>Series)</w:t>
            </w:r>
          </w:p>
        </w:tc>
        <w:tc>
          <w:tcPr>
            <w:tcW w:w="2256" w:type="dxa"/>
          </w:tcPr>
          <w:p w14:paraId="6476AC26" w14:textId="77777777" w:rsidR="004879CF" w:rsidRDefault="004879CF" w:rsidP="00E75D51">
            <w:pPr>
              <w:pStyle w:val="TableParagraph"/>
              <w:spacing w:before="124"/>
            </w:pPr>
            <w:r>
              <w:t>Robert</w:t>
            </w:r>
            <w:r>
              <w:rPr>
                <w:spacing w:val="-13"/>
              </w:rPr>
              <w:t xml:space="preserve"> </w:t>
            </w:r>
            <w:r>
              <w:rPr>
                <w:spacing w:val="-4"/>
              </w:rPr>
              <w:t>Ryan</w:t>
            </w:r>
          </w:p>
        </w:tc>
      </w:tr>
      <w:tr w:rsidR="004879CF" w14:paraId="5F657AFB" w14:textId="77777777" w:rsidTr="00E75D51">
        <w:trPr>
          <w:trHeight w:val="524"/>
        </w:trPr>
        <w:tc>
          <w:tcPr>
            <w:tcW w:w="2448" w:type="dxa"/>
          </w:tcPr>
          <w:p w14:paraId="07BDA7CD" w14:textId="77777777" w:rsidR="004879CF" w:rsidRDefault="004879CF" w:rsidP="00E75D51">
            <w:pPr>
              <w:pStyle w:val="TableParagraph"/>
              <w:spacing w:before="124"/>
            </w:pPr>
            <w:r>
              <w:t>B20.1-21</w:t>
            </w:r>
            <w:r>
              <w:rPr>
                <w:spacing w:val="-12"/>
              </w:rPr>
              <w:t xml:space="preserve"> </w:t>
            </w:r>
            <w:r>
              <w:rPr>
                <w:spacing w:val="-4"/>
              </w:rPr>
              <w:t>2024</w:t>
            </w:r>
          </w:p>
        </w:tc>
        <w:tc>
          <w:tcPr>
            <w:tcW w:w="5024" w:type="dxa"/>
          </w:tcPr>
          <w:p w14:paraId="11DB1AD9" w14:textId="77777777" w:rsidR="004879CF" w:rsidRDefault="004879CF" w:rsidP="00E75D51">
            <w:pPr>
              <w:pStyle w:val="TableParagraph"/>
              <w:spacing w:line="256" w:lineRule="exact"/>
              <w:ind w:right="132"/>
            </w:pPr>
            <w:r>
              <w:t>Safety</w:t>
            </w:r>
            <w:r>
              <w:rPr>
                <w:spacing w:val="-6"/>
              </w:rPr>
              <w:t xml:space="preserve"> </w:t>
            </w:r>
            <w:r>
              <w:t>Standard</w:t>
            </w:r>
            <w:r>
              <w:rPr>
                <w:spacing w:val="-6"/>
              </w:rPr>
              <w:t xml:space="preserve"> </w:t>
            </w:r>
            <w:r>
              <w:t>for Conveyors and</w:t>
            </w:r>
            <w:r>
              <w:rPr>
                <w:spacing w:val="-6"/>
              </w:rPr>
              <w:t xml:space="preserve"> </w:t>
            </w:r>
            <w:r>
              <w:t xml:space="preserve">Related </w:t>
            </w:r>
            <w:r>
              <w:rPr>
                <w:spacing w:val="-2"/>
              </w:rPr>
              <w:t>Equipment</w:t>
            </w:r>
          </w:p>
        </w:tc>
        <w:tc>
          <w:tcPr>
            <w:tcW w:w="2256" w:type="dxa"/>
          </w:tcPr>
          <w:p w14:paraId="1DA1B33A" w14:textId="77777777" w:rsidR="004879CF" w:rsidRDefault="004879CF" w:rsidP="00E75D51">
            <w:pPr>
              <w:pStyle w:val="TableParagraph"/>
              <w:spacing w:before="124"/>
            </w:pPr>
            <w:r>
              <w:t>Riad</w:t>
            </w:r>
            <w:r>
              <w:rPr>
                <w:spacing w:val="1"/>
              </w:rPr>
              <w:t xml:space="preserve"> </w:t>
            </w:r>
            <w:r>
              <w:rPr>
                <w:spacing w:val="-2"/>
              </w:rPr>
              <w:t>Mohamed</w:t>
            </w:r>
          </w:p>
        </w:tc>
      </w:tr>
      <w:tr w:rsidR="004879CF" w14:paraId="10AD2C58" w14:textId="77777777" w:rsidTr="00E75D51">
        <w:trPr>
          <w:trHeight w:val="540"/>
        </w:trPr>
        <w:tc>
          <w:tcPr>
            <w:tcW w:w="2448" w:type="dxa"/>
          </w:tcPr>
          <w:p w14:paraId="532BD0E4" w14:textId="77777777" w:rsidR="004879CF" w:rsidRDefault="004879CF" w:rsidP="00E75D51">
            <w:pPr>
              <w:pStyle w:val="TableParagraph"/>
              <w:spacing w:before="124"/>
            </w:pPr>
            <w:r>
              <w:t>B30.1-20</w:t>
            </w:r>
            <w:r>
              <w:rPr>
                <w:spacing w:val="-12"/>
              </w:rPr>
              <w:t xml:space="preserve"> </w:t>
            </w:r>
            <w:r>
              <w:rPr>
                <w:spacing w:val="-4"/>
              </w:rPr>
              <w:t>2025</w:t>
            </w:r>
          </w:p>
        </w:tc>
        <w:tc>
          <w:tcPr>
            <w:tcW w:w="5024" w:type="dxa"/>
          </w:tcPr>
          <w:p w14:paraId="52F98F45" w14:textId="77777777" w:rsidR="004879CF" w:rsidRDefault="004879CF" w:rsidP="00E75D51">
            <w:pPr>
              <w:pStyle w:val="TableParagraph"/>
              <w:spacing w:line="265" w:lineRule="exact"/>
            </w:pPr>
            <w:r>
              <w:t>Jacks,</w:t>
            </w:r>
            <w:r>
              <w:rPr>
                <w:spacing w:val="1"/>
              </w:rPr>
              <w:t xml:space="preserve"> </w:t>
            </w:r>
            <w:r>
              <w:t>Industrial</w:t>
            </w:r>
            <w:r>
              <w:rPr>
                <w:spacing w:val="-14"/>
              </w:rPr>
              <w:t xml:space="preserve"> </w:t>
            </w:r>
            <w:r>
              <w:t>Rollers,</w:t>
            </w:r>
            <w:r>
              <w:rPr>
                <w:spacing w:val="1"/>
              </w:rPr>
              <w:t xml:space="preserve"> </w:t>
            </w:r>
            <w:r>
              <w:t>Air</w:t>
            </w:r>
            <w:r>
              <w:rPr>
                <w:spacing w:val="-7"/>
              </w:rPr>
              <w:t xml:space="preserve"> </w:t>
            </w:r>
            <w:r>
              <w:t>Casters,</w:t>
            </w:r>
            <w:r>
              <w:rPr>
                <w:spacing w:val="1"/>
              </w:rPr>
              <w:t xml:space="preserve"> </w:t>
            </w:r>
            <w:r>
              <w:t>and</w:t>
            </w:r>
            <w:r>
              <w:rPr>
                <w:spacing w:val="-16"/>
              </w:rPr>
              <w:t xml:space="preserve"> </w:t>
            </w:r>
            <w:r>
              <w:rPr>
                <w:spacing w:val="-2"/>
              </w:rPr>
              <w:t>Hydraulic</w:t>
            </w:r>
          </w:p>
          <w:p w14:paraId="4AFA3F1B" w14:textId="77777777" w:rsidR="004879CF" w:rsidRDefault="004879CF" w:rsidP="00E75D51">
            <w:pPr>
              <w:pStyle w:val="TableParagraph"/>
              <w:spacing w:before="3" w:line="251" w:lineRule="exact"/>
            </w:pPr>
            <w:r>
              <w:rPr>
                <w:spacing w:val="-2"/>
              </w:rPr>
              <w:t>Gantries</w:t>
            </w:r>
          </w:p>
        </w:tc>
        <w:tc>
          <w:tcPr>
            <w:tcW w:w="2256" w:type="dxa"/>
          </w:tcPr>
          <w:p w14:paraId="7D53BE01" w14:textId="77777777" w:rsidR="004879CF" w:rsidRDefault="004879CF" w:rsidP="00E75D51">
            <w:pPr>
              <w:pStyle w:val="TableParagraph"/>
              <w:spacing w:before="124"/>
            </w:pPr>
            <w:r>
              <w:t>Kathleen</w:t>
            </w:r>
            <w:r>
              <w:rPr>
                <w:spacing w:val="-8"/>
              </w:rPr>
              <w:t xml:space="preserve"> </w:t>
            </w:r>
            <w:r>
              <w:rPr>
                <w:spacing w:val="-2"/>
              </w:rPr>
              <w:t>Peterson</w:t>
            </w:r>
          </w:p>
        </w:tc>
      </w:tr>
      <w:tr w:rsidR="004879CF" w14:paraId="3CC3EA86" w14:textId="77777777" w:rsidTr="00E75D51">
        <w:trPr>
          <w:trHeight w:val="523"/>
        </w:trPr>
        <w:tc>
          <w:tcPr>
            <w:tcW w:w="2448" w:type="dxa"/>
          </w:tcPr>
          <w:p w14:paraId="5E8AE8BC" w14:textId="77777777" w:rsidR="004879CF" w:rsidRDefault="004879CF" w:rsidP="00E75D51">
            <w:pPr>
              <w:pStyle w:val="TableParagraph"/>
              <w:spacing w:before="108"/>
            </w:pPr>
            <w:r>
              <w:t>B30.2-22</w:t>
            </w:r>
            <w:r>
              <w:rPr>
                <w:spacing w:val="-12"/>
              </w:rPr>
              <w:t xml:space="preserve"> </w:t>
            </w:r>
            <w:r>
              <w:rPr>
                <w:spacing w:val="-4"/>
              </w:rPr>
              <w:t>2027</w:t>
            </w:r>
          </w:p>
        </w:tc>
        <w:tc>
          <w:tcPr>
            <w:tcW w:w="5024" w:type="dxa"/>
          </w:tcPr>
          <w:p w14:paraId="120F5A0D" w14:textId="77777777" w:rsidR="004879CF" w:rsidRDefault="004879CF" w:rsidP="00E75D51">
            <w:pPr>
              <w:pStyle w:val="TableParagraph"/>
              <w:spacing w:line="249" w:lineRule="exact"/>
            </w:pPr>
            <w:r>
              <w:t>Overhead</w:t>
            </w:r>
            <w:r>
              <w:rPr>
                <w:spacing w:val="-8"/>
              </w:rPr>
              <w:t xml:space="preserve"> </w:t>
            </w:r>
            <w:r>
              <w:t>and</w:t>
            </w:r>
            <w:r>
              <w:rPr>
                <w:spacing w:val="-8"/>
              </w:rPr>
              <w:t xml:space="preserve"> </w:t>
            </w:r>
            <w:r>
              <w:t>Gantry</w:t>
            </w:r>
            <w:r>
              <w:rPr>
                <w:spacing w:val="-23"/>
              </w:rPr>
              <w:t xml:space="preserve"> </w:t>
            </w:r>
            <w:r>
              <w:t>Cranes</w:t>
            </w:r>
            <w:r>
              <w:rPr>
                <w:spacing w:val="-10"/>
              </w:rPr>
              <w:t xml:space="preserve"> </w:t>
            </w:r>
            <w:r>
              <w:t>(Top</w:t>
            </w:r>
            <w:r>
              <w:rPr>
                <w:spacing w:val="-7"/>
              </w:rPr>
              <w:t xml:space="preserve"> </w:t>
            </w:r>
            <w:r>
              <w:t>Running</w:t>
            </w:r>
            <w:r>
              <w:rPr>
                <w:spacing w:val="4"/>
              </w:rPr>
              <w:t xml:space="preserve"> </w:t>
            </w:r>
            <w:r>
              <w:rPr>
                <w:spacing w:val="-2"/>
              </w:rPr>
              <w:t>Bridge,</w:t>
            </w:r>
          </w:p>
          <w:p w14:paraId="71FE71D2" w14:textId="77777777" w:rsidR="004879CF" w:rsidRDefault="004879CF" w:rsidP="00E75D51">
            <w:pPr>
              <w:pStyle w:val="TableParagraph"/>
              <w:spacing w:before="3" w:line="251" w:lineRule="exact"/>
            </w:pPr>
            <w:r>
              <w:t>Single</w:t>
            </w:r>
            <w:r>
              <w:rPr>
                <w:spacing w:val="-13"/>
              </w:rPr>
              <w:t xml:space="preserve"> </w:t>
            </w:r>
            <w:r>
              <w:t>or</w:t>
            </w:r>
            <w:r>
              <w:rPr>
                <w:spacing w:val="-10"/>
              </w:rPr>
              <w:t xml:space="preserve"> </w:t>
            </w:r>
            <w:r>
              <w:t>Multiple</w:t>
            </w:r>
            <w:r>
              <w:rPr>
                <w:spacing w:val="4"/>
              </w:rPr>
              <w:t xml:space="preserve"> </w:t>
            </w:r>
            <w:r>
              <w:t>Girder,</w:t>
            </w:r>
            <w:r>
              <w:rPr>
                <w:spacing w:val="-12"/>
              </w:rPr>
              <w:t xml:space="preserve"> </w:t>
            </w:r>
            <w:r>
              <w:t>Top</w:t>
            </w:r>
            <w:r>
              <w:rPr>
                <w:spacing w:val="-12"/>
              </w:rPr>
              <w:t xml:space="preserve"> </w:t>
            </w:r>
            <w:r>
              <w:t>Running</w:t>
            </w:r>
            <w:r>
              <w:rPr>
                <w:spacing w:val="-4"/>
              </w:rPr>
              <w:t xml:space="preserve"> </w:t>
            </w:r>
            <w:r>
              <w:t>Trolley</w:t>
            </w:r>
            <w:r>
              <w:rPr>
                <w:spacing w:val="-13"/>
              </w:rPr>
              <w:t xml:space="preserve"> </w:t>
            </w:r>
            <w:r>
              <w:rPr>
                <w:spacing w:val="-2"/>
              </w:rPr>
              <w:t>Hoist)</w:t>
            </w:r>
          </w:p>
        </w:tc>
        <w:tc>
          <w:tcPr>
            <w:tcW w:w="2256" w:type="dxa"/>
          </w:tcPr>
          <w:p w14:paraId="496181F8" w14:textId="77777777" w:rsidR="004879CF" w:rsidRDefault="004879CF" w:rsidP="00E75D51">
            <w:pPr>
              <w:pStyle w:val="TableParagraph"/>
              <w:spacing w:before="108"/>
            </w:pPr>
            <w:r>
              <w:t>Kathleen</w:t>
            </w:r>
            <w:r>
              <w:rPr>
                <w:spacing w:val="-8"/>
              </w:rPr>
              <w:t xml:space="preserve"> </w:t>
            </w:r>
            <w:r>
              <w:rPr>
                <w:spacing w:val="-2"/>
              </w:rPr>
              <w:t>Peterson</w:t>
            </w:r>
          </w:p>
        </w:tc>
      </w:tr>
      <w:tr w:rsidR="004879CF" w14:paraId="598ACA0D" w14:textId="77777777" w:rsidTr="00E75D51">
        <w:trPr>
          <w:trHeight w:val="252"/>
        </w:trPr>
        <w:tc>
          <w:tcPr>
            <w:tcW w:w="2448" w:type="dxa"/>
          </w:tcPr>
          <w:p w14:paraId="4308F1F1" w14:textId="77777777" w:rsidR="004879CF" w:rsidRDefault="004879CF" w:rsidP="00E75D51">
            <w:pPr>
              <w:pStyle w:val="TableParagraph"/>
              <w:spacing w:line="232" w:lineRule="exact"/>
            </w:pPr>
            <w:r>
              <w:t>B30.3-22</w:t>
            </w:r>
            <w:r>
              <w:rPr>
                <w:spacing w:val="-12"/>
              </w:rPr>
              <w:t xml:space="preserve"> </w:t>
            </w:r>
            <w:r>
              <w:rPr>
                <w:spacing w:val="-4"/>
              </w:rPr>
              <w:t>2027</w:t>
            </w:r>
          </w:p>
        </w:tc>
        <w:tc>
          <w:tcPr>
            <w:tcW w:w="5024" w:type="dxa"/>
          </w:tcPr>
          <w:p w14:paraId="49368D88" w14:textId="77777777" w:rsidR="004879CF" w:rsidRDefault="004879CF" w:rsidP="00E75D51">
            <w:pPr>
              <w:pStyle w:val="TableParagraph"/>
              <w:spacing w:line="232" w:lineRule="exact"/>
            </w:pPr>
            <w:r>
              <w:t>Tower</w:t>
            </w:r>
            <w:r>
              <w:rPr>
                <w:spacing w:val="-1"/>
              </w:rPr>
              <w:t xml:space="preserve"> </w:t>
            </w:r>
            <w:r>
              <w:rPr>
                <w:spacing w:val="-2"/>
              </w:rPr>
              <w:t>Cranes</w:t>
            </w:r>
          </w:p>
        </w:tc>
        <w:tc>
          <w:tcPr>
            <w:tcW w:w="2256" w:type="dxa"/>
          </w:tcPr>
          <w:p w14:paraId="4CE07239" w14:textId="77777777" w:rsidR="004879CF" w:rsidRDefault="004879CF" w:rsidP="00E75D51">
            <w:pPr>
              <w:pStyle w:val="TableParagraph"/>
              <w:spacing w:line="232" w:lineRule="exact"/>
            </w:pPr>
            <w:r>
              <w:t>Kathleen</w:t>
            </w:r>
            <w:r>
              <w:rPr>
                <w:spacing w:val="-8"/>
              </w:rPr>
              <w:t xml:space="preserve"> </w:t>
            </w:r>
            <w:r>
              <w:rPr>
                <w:spacing w:val="-2"/>
              </w:rPr>
              <w:t>Peterson</w:t>
            </w:r>
          </w:p>
        </w:tc>
      </w:tr>
      <w:tr w:rsidR="004879CF" w14:paraId="3D8EC8DB" w14:textId="77777777" w:rsidTr="00E75D51">
        <w:trPr>
          <w:trHeight w:val="267"/>
        </w:trPr>
        <w:tc>
          <w:tcPr>
            <w:tcW w:w="2448" w:type="dxa"/>
          </w:tcPr>
          <w:p w14:paraId="3C762A4B" w14:textId="77777777" w:rsidR="004879CF" w:rsidRDefault="004879CF" w:rsidP="00E75D51">
            <w:pPr>
              <w:pStyle w:val="TableParagraph"/>
              <w:spacing w:line="248" w:lineRule="exact"/>
            </w:pPr>
            <w:r>
              <w:t>B30.4-20</w:t>
            </w:r>
            <w:r>
              <w:rPr>
                <w:spacing w:val="-12"/>
              </w:rPr>
              <w:t xml:space="preserve"> </w:t>
            </w:r>
            <w:r>
              <w:rPr>
                <w:spacing w:val="-4"/>
              </w:rPr>
              <w:t>2025</w:t>
            </w:r>
          </w:p>
        </w:tc>
        <w:tc>
          <w:tcPr>
            <w:tcW w:w="5024" w:type="dxa"/>
          </w:tcPr>
          <w:p w14:paraId="1C41435C" w14:textId="77777777" w:rsidR="004879CF" w:rsidRDefault="004879CF" w:rsidP="00E75D51">
            <w:pPr>
              <w:pStyle w:val="TableParagraph"/>
              <w:spacing w:line="248" w:lineRule="exact"/>
            </w:pPr>
            <w:r>
              <w:t>Portal</w:t>
            </w:r>
            <w:r>
              <w:rPr>
                <w:spacing w:val="1"/>
              </w:rPr>
              <w:t xml:space="preserve"> </w:t>
            </w:r>
            <w:r>
              <w:t>and</w:t>
            </w:r>
            <w:r>
              <w:rPr>
                <w:spacing w:val="-2"/>
              </w:rPr>
              <w:t xml:space="preserve"> </w:t>
            </w:r>
            <w:r>
              <w:t>Pedestal</w:t>
            </w:r>
            <w:r>
              <w:rPr>
                <w:spacing w:val="-17"/>
              </w:rPr>
              <w:t xml:space="preserve"> </w:t>
            </w:r>
            <w:r>
              <w:rPr>
                <w:spacing w:val="-2"/>
              </w:rPr>
              <w:t>Cranes</w:t>
            </w:r>
          </w:p>
        </w:tc>
        <w:tc>
          <w:tcPr>
            <w:tcW w:w="2256" w:type="dxa"/>
          </w:tcPr>
          <w:p w14:paraId="0EC1D82C" w14:textId="77777777" w:rsidR="004879CF" w:rsidRDefault="004879CF" w:rsidP="00E75D51">
            <w:pPr>
              <w:pStyle w:val="TableParagraph"/>
              <w:spacing w:line="248" w:lineRule="exact"/>
            </w:pPr>
            <w:r>
              <w:t>Kathleen</w:t>
            </w:r>
            <w:r>
              <w:rPr>
                <w:spacing w:val="-8"/>
              </w:rPr>
              <w:t xml:space="preserve"> </w:t>
            </w:r>
            <w:r>
              <w:rPr>
                <w:spacing w:val="-2"/>
              </w:rPr>
              <w:t>Peterson</w:t>
            </w:r>
          </w:p>
        </w:tc>
      </w:tr>
      <w:tr w:rsidR="004879CF" w14:paraId="6982EE99" w14:textId="77777777" w:rsidTr="00E75D51">
        <w:trPr>
          <w:trHeight w:val="252"/>
        </w:trPr>
        <w:tc>
          <w:tcPr>
            <w:tcW w:w="2448" w:type="dxa"/>
          </w:tcPr>
          <w:p w14:paraId="29BC4E3B" w14:textId="77777777" w:rsidR="004879CF" w:rsidRDefault="004879CF" w:rsidP="00E75D51">
            <w:pPr>
              <w:pStyle w:val="TableParagraph"/>
              <w:spacing w:line="232" w:lineRule="exact"/>
            </w:pPr>
            <w:r>
              <w:t>B30.5-21</w:t>
            </w:r>
            <w:r>
              <w:rPr>
                <w:spacing w:val="-12"/>
              </w:rPr>
              <w:t xml:space="preserve"> </w:t>
            </w:r>
            <w:r>
              <w:rPr>
                <w:spacing w:val="-4"/>
              </w:rPr>
              <w:t>2024</w:t>
            </w:r>
          </w:p>
        </w:tc>
        <w:tc>
          <w:tcPr>
            <w:tcW w:w="5024" w:type="dxa"/>
          </w:tcPr>
          <w:p w14:paraId="3811EAA7" w14:textId="77777777" w:rsidR="004879CF" w:rsidRDefault="004879CF" w:rsidP="00E75D51">
            <w:pPr>
              <w:pStyle w:val="TableParagraph"/>
              <w:spacing w:line="232" w:lineRule="exact"/>
            </w:pPr>
            <w:r>
              <w:t>Mobile</w:t>
            </w:r>
            <w:r>
              <w:rPr>
                <w:spacing w:val="-12"/>
              </w:rPr>
              <w:t xml:space="preserve"> </w:t>
            </w:r>
            <w:r>
              <w:t>and</w:t>
            </w:r>
            <w:r>
              <w:rPr>
                <w:spacing w:val="-4"/>
              </w:rPr>
              <w:t xml:space="preserve"> </w:t>
            </w:r>
            <w:r>
              <w:t>Locomotive</w:t>
            </w:r>
            <w:r>
              <w:rPr>
                <w:spacing w:val="-11"/>
              </w:rPr>
              <w:t xml:space="preserve"> </w:t>
            </w:r>
            <w:r>
              <w:rPr>
                <w:spacing w:val="-2"/>
              </w:rPr>
              <w:t>Cranes</w:t>
            </w:r>
          </w:p>
        </w:tc>
        <w:tc>
          <w:tcPr>
            <w:tcW w:w="2256" w:type="dxa"/>
          </w:tcPr>
          <w:p w14:paraId="2263CB82" w14:textId="77777777" w:rsidR="004879CF" w:rsidRDefault="004879CF" w:rsidP="00E75D51">
            <w:pPr>
              <w:pStyle w:val="TableParagraph"/>
              <w:spacing w:line="232" w:lineRule="exact"/>
            </w:pPr>
            <w:r>
              <w:rPr>
                <w:spacing w:val="-2"/>
              </w:rPr>
              <w:t>Donnie</w:t>
            </w:r>
            <w:r>
              <w:rPr>
                <w:spacing w:val="-1"/>
              </w:rPr>
              <w:t xml:space="preserve"> </w:t>
            </w:r>
            <w:r>
              <w:rPr>
                <w:spacing w:val="-2"/>
              </w:rPr>
              <w:t>Alonzo</w:t>
            </w:r>
          </w:p>
        </w:tc>
      </w:tr>
      <w:tr w:rsidR="004879CF" w14:paraId="31E5E314" w14:textId="77777777" w:rsidTr="00E75D51">
        <w:trPr>
          <w:trHeight w:val="252"/>
        </w:trPr>
        <w:tc>
          <w:tcPr>
            <w:tcW w:w="2448" w:type="dxa"/>
          </w:tcPr>
          <w:p w14:paraId="5F086282" w14:textId="77777777" w:rsidR="004879CF" w:rsidRDefault="004879CF" w:rsidP="00E75D51">
            <w:pPr>
              <w:pStyle w:val="TableParagraph"/>
              <w:spacing w:line="232" w:lineRule="exact"/>
            </w:pPr>
            <w:r>
              <w:t>B30.6-20</w:t>
            </w:r>
            <w:r>
              <w:rPr>
                <w:spacing w:val="-12"/>
              </w:rPr>
              <w:t xml:space="preserve"> </w:t>
            </w:r>
            <w:r>
              <w:rPr>
                <w:spacing w:val="-4"/>
              </w:rPr>
              <w:t>2025</w:t>
            </w:r>
          </w:p>
        </w:tc>
        <w:tc>
          <w:tcPr>
            <w:tcW w:w="5024" w:type="dxa"/>
          </w:tcPr>
          <w:p w14:paraId="5FB809E3" w14:textId="77777777" w:rsidR="004879CF" w:rsidRDefault="004879CF" w:rsidP="00E75D51">
            <w:pPr>
              <w:pStyle w:val="TableParagraph"/>
              <w:spacing w:line="232" w:lineRule="exact"/>
            </w:pPr>
            <w:r>
              <w:rPr>
                <w:spacing w:val="-2"/>
              </w:rPr>
              <w:t>Derricks</w:t>
            </w:r>
          </w:p>
        </w:tc>
        <w:tc>
          <w:tcPr>
            <w:tcW w:w="2256" w:type="dxa"/>
          </w:tcPr>
          <w:p w14:paraId="3260428D" w14:textId="77777777" w:rsidR="004879CF" w:rsidRDefault="004879CF" w:rsidP="00E75D51">
            <w:pPr>
              <w:pStyle w:val="TableParagraph"/>
              <w:spacing w:line="232" w:lineRule="exact"/>
            </w:pPr>
            <w:r>
              <w:t>Kathleen</w:t>
            </w:r>
            <w:r>
              <w:rPr>
                <w:spacing w:val="-8"/>
              </w:rPr>
              <w:t xml:space="preserve"> </w:t>
            </w:r>
            <w:r>
              <w:rPr>
                <w:spacing w:val="-2"/>
              </w:rPr>
              <w:t>Peterson</w:t>
            </w:r>
          </w:p>
        </w:tc>
      </w:tr>
      <w:tr w:rsidR="004879CF" w14:paraId="55E0E833" w14:textId="77777777" w:rsidTr="00E75D51">
        <w:trPr>
          <w:trHeight w:val="267"/>
        </w:trPr>
        <w:tc>
          <w:tcPr>
            <w:tcW w:w="2448" w:type="dxa"/>
          </w:tcPr>
          <w:p w14:paraId="5B455785" w14:textId="77777777" w:rsidR="004879CF" w:rsidRDefault="004879CF" w:rsidP="00E75D51">
            <w:pPr>
              <w:pStyle w:val="TableParagraph"/>
              <w:spacing w:line="248" w:lineRule="exact"/>
            </w:pPr>
            <w:r>
              <w:t>B30.7-21</w:t>
            </w:r>
            <w:r>
              <w:rPr>
                <w:spacing w:val="-12"/>
              </w:rPr>
              <w:t xml:space="preserve"> </w:t>
            </w:r>
            <w:r>
              <w:rPr>
                <w:spacing w:val="-4"/>
              </w:rPr>
              <w:t>2026</w:t>
            </w:r>
          </w:p>
        </w:tc>
        <w:tc>
          <w:tcPr>
            <w:tcW w:w="5024" w:type="dxa"/>
          </w:tcPr>
          <w:p w14:paraId="0E3B80AE" w14:textId="77777777" w:rsidR="004879CF" w:rsidRDefault="004879CF" w:rsidP="00E75D51">
            <w:pPr>
              <w:pStyle w:val="TableParagraph"/>
              <w:spacing w:line="248" w:lineRule="exact"/>
            </w:pPr>
            <w:r>
              <w:t>Winches</w:t>
            </w:r>
            <w:r>
              <w:rPr>
                <w:spacing w:val="3"/>
              </w:rPr>
              <w:t xml:space="preserve"> </w:t>
            </w:r>
            <w:r>
              <w:t>(formerly</w:t>
            </w:r>
            <w:r>
              <w:rPr>
                <w:spacing w:val="-9"/>
              </w:rPr>
              <w:t xml:space="preserve"> </w:t>
            </w:r>
            <w:r>
              <w:t>Base</w:t>
            </w:r>
            <w:r>
              <w:rPr>
                <w:spacing w:val="-18"/>
              </w:rPr>
              <w:t xml:space="preserve"> </w:t>
            </w:r>
            <w:r>
              <w:t>Mounted</w:t>
            </w:r>
            <w:r>
              <w:rPr>
                <w:spacing w:val="-10"/>
              </w:rPr>
              <w:t xml:space="preserve"> </w:t>
            </w:r>
            <w:r>
              <w:t>Drum</w:t>
            </w:r>
            <w:r>
              <w:rPr>
                <w:spacing w:val="-6"/>
              </w:rPr>
              <w:t xml:space="preserve"> </w:t>
            </w:r>
            <w:r>
              <w:rPr>
                <w:spacing w:val="-2"/>
              </w:rPr>
              <w:t>Hoists)</w:t>
            </w:r>
          </w:p>
        </w:tc>
        <w:tc>
          <w:tcPr>
            <w:tcW w:w="2256" w:type="dxa"/>
          </w:tcPr>
          <w:p w14:paraId="1BC45440" w14:textId="77777777" w:rsidR="004879CF" w:rsidRDefault="004879CF" w:rsidP="00E75D51">
            <w:pPr>
              <w:pStyle w:val="TableParagraph"/>
              <w:spacing w:line="248" w:lineRule="exact"/>
            </w:pPr>
            <w:r>
              <w:t>Kathleen</w:t>
            </w:r>
            <w:r>
              <w:rPr>
                <w:spacing w:val="-8"/>
              </w:rPr>
              <w:t xml:space="preserve"> </w:t>
            </w:r>
            <w:r>
              <w:rPr>
                <w:spacing w:val="-2"/>
              </w:rPr>
              <w:t>Peterson</w:t>
            </w:r>
          </w:p>
        </w:tc>
      </w:tr>
      <w:tr w:rsidR="004879CF" w14:paraId="21E7F403" w14:textId="77777777" w:rsidTr="00E75D51">
        <w:trPr>
          <w:trHeight w:val="252"/>
        </w:trPr>
        <w:tc>
          <w:tcPr>
            <w:tcW w:w="2448" w:type="dxa"/>
          </w:tcPr>
          <w:p w14:paraId="3038DB46" w14:textId="77777777" w:rsidR="004879CF" w:rsidRDefault="004879CF" w:rsidP="00E75D51">
            <w:pPr>
              <w:pStyle w:val="TableParagraph"/>
              <w:spacing w:line="232" w:lineRule="exact"/>
            </w:pPr>
            <w:r>
              <w:t>B30.8-20</w:t>
            </w:r>
            <w:r>
              <w:rPr>
                <w:spacing w:val="-12"/>
              </w:rPr>
              <w:t xml:space="preserve"> </w:t>
            </w:r>
            <w:r>
              <w:rPr>
                <w:spacing w:val="-4"/>
              </w:rPr>
              <w:t>2025</w:t>
            </w:r>
          </w:p>
        </w:tc>
        <w:tc>
          <w:tcPr>
            <w:tcW w:w="5024" w:type="dxa"/>
          </w:tcPr>
          <w:p w14:paraId="1040D1BE" w14:textId="77777777" w:rsidR="004879CF" w:rsidRDefault="004879CF" w:rsidP="00E75D51">
            <w:pPr>
              <w:pStyle w:val="TableParagraph"/>
              <w:spacing w:line="232" w:lineRule="exact"/>
            </w:pPr>
            <w:r>
              <w:t>Floating</w:t>
            </w:r>
            <w:r>
              <w:rPr>
                <w:spacing w:val="-2"/>
              </w:rPr>
              <w:t xml:space="preserve"> </w:t>
            </w:r>
            <w:r>
              <w:t>Cranes</w:t>
            </w:r>
            <w:r>
              <w:rPr>
                <w:spacing w:val="-12"/>
              </w:rPr>
              <w:t xml:space="preserve"> </w:t>
            </w:r>
            <w:r>
              <w:t>and</w:t>
            </w:r>
            <w:r>
              <w:rPr>
                <w:spacing w:val="-24"/>
              </w:rPr>
              <w:t xml:space="preserve"> </w:t>
            </w:r>
            <w:r>
              <w:t xml:space="preserve">Floating </w:t>
            </w:r>
            <w:r>
              <w:rPr>
                <w:spacing w:val="-2"/>
              </w:rPr>
              <w:t>Derricks</w:t>
            </w:r>
          </w:p>
        </w:tc>
        <w:tc>
          <w:tcPr>
            <w:tcW w:w="2256" w:type="dxa"/>
          </w:tcPr>
          <w:p w14:paraId="21BB1A2D" w14:textId="77777777" w:rsidR="004879CF" w:rsidRDefault="004879CF" w:rsidP="00E75D51">
            <w:pPr>
              <w:pStyle w:val="TableParagraph"/>
              <w:spacing w:line="232" w:lineRule="exact"/>
            </w:pPr>
            <w:r>
              <w:t>Kathleen</w:t>
            </w:r>
            <w:r>
              <w:rPr>
                <w:spacing w:val="-8"/>
              </w:rPr>
              <w:t xml:space="preserve"> </w:t>
            </w:r>
            <w:r>
              <w:rPr>
                <w:spacing w:val="-2"/>
              </w:rPr>
              <w:t>Peterson</w:t>
            </w:r>
          </w:p>
        </w:tc>
      </w:tr>
      <w:tr w:rsidR="004879CF" w14:paraId="5EE4EAA9" w14:textId="77777777" w:rsidTr="00E75D51">
        <w:trPr>
          <w:trHeight w:val="267"/>
        </w:trPr>
        <w:tc>
          <w:tcPr>
            <w:tcW w:w="2448" w:type="dxa"/>
          </w:tcPr>
          <w:p w14:paraId="5A88CB63" w14:textId="77777777" w:rsidR="004879CF" w:rsidRDefault="004879CF" w:rsidP="00E75D51">
            <w:pPr>
              <w:pStyle w:val="TableParagraph"/>
              <w:spacing w:line="248" w:lineRule="exact"/>
            </w:pPr>
            <w:r>
              <w:t>B30.9-21</w:t>
            </w:r>
            <w:r>
              <w:rPr>
                <w:spacing w:val="-12"/>
              </w:rPr>
              <w:t xml:space="preserve"> </w:t>
            </w:r>
            <w:r>
              <w:rPr>
                <w:spacing w:val="-4"/>
              </w:rPr>
              <w:t>2024</w:t>
            </w:r>
          </w:p>
        </w:tc>
        <w:tc>
          <w:tcPr>
            <w:tcW w:w="5024" w:type="dxa"/>
          </w:tcPr>
          <w:p w14:paraId="4CEF8CED" w14:textId="77777777" w:rsidR="004879CF" w:rsidRDefault="004879CF" w:rsidP="00E75D51">
            <w:pPr>
              <w:pStyle w:val="TableParagraph"/>
              <w:spacing w:line="248" w:lineRule="exact"/>
            </w:pPr>
            <w:r>
              <w:rPr>
                <w:spacing w:val="-2"/>
              </w:rPr>
              <w:t>Slings</w:t>
            </w:r>
          </w:p>
        </w:tc>
        <w:tc>
          <w:tcPr>
            <w:tcW w:w="2256" w:type="dxa"/>
          </w:tcPr>
          <w:p w14:paraId="1CFE3285" w14:textId="77777777" w:rsidR="004879CF" w:rsidRDefault="004879CF" w:rsidP="00E75D51">
            <w:pPr>
              <w:pStyle w:val="TableParagraph"/>
              <w:spacing w:line="248" w:lineRule="exact"/>
            </w:pPr>
            <w:r>
              <w:t>Kathleen</w:t>
            </w:r>
            <w:r>
              <w:rPr>
                <w:spacing w:val="-8"/>
              </w:rPr>
              <w:t xml:space="preserve"> </w:t>
            </w:r>
            <w:r>
              <w:rPr>
                <w:spacing w:val="-2"/>
              </w:rPr>
              <w:t>Peterson</w:t>
            </w:r>
          </w:p>
        </w:tc>
      </w:tr>
      <w:tr w:rsidR="004879CF" w14:paraId="38D7F875" w14:textId="77777777" w:rsidTr="00E75D51">
        <w:trPr>
          <w:trHeight w:val="252"/>
        </w:trPr>
        <w:tc>
          <w:tcPr>
            <w:tcW w:w="2448" w:type="dxa"/>
          </w:tcPr>
          <w:p w14:paraId="0F0B4724" w14:textId="77777777" w:rsidR="004879CF" w:rsidRDefault="004879CF" w:rsidP="00E75D51">
            <w:pPr>
              <w:pStyle w:val="TableParagraph"/>
              <w:spacing w:line="232" w:lineRule="exact"/>
            </w:pPr>
            <w:r>
              <w:t>B30.10-19</w:t>
            </w:r>
            <w:r>
              <w:rPr>
                <w:spacing w:val="-13"/>
              </w:rPr>
              <w:t xml:space="preserve"> </w:t>
            </w:r>
            <w:r>
              <w:rPr>
                <w:spacing w:val="-4"/>
              </w:rPr>
              <w:t>2024</w:t>
            </w:r>
          </w:p>
        </w:tc>
        <w:tc>
          <w:tcPr>
            <w:tcW w:w="5024" w:type="dxa"/>
          </w:tcPr>
          <w:p w14:paraId="3EB4D937" w14:textId="77777777" w:rsidR="004879CF" w:rsidRDefault="004879CF" w:rsidP="00E75D51">
            <w:pPr>
              <w:pStyle w:val="TableParagraph"/>
              <w:spacing w:line="232" w:lineRule="exact"/>
            </w:pPr>
            <w:r>
              <w:rPr>
                <w:spacing w:val="-2"/>
              </w:rPr>
              <w:t>Hooks</w:t>
            </w:r>
          </w:p>
        </w:tc>
        <w:tc>
          <w:tcPr>
            <w:tcW w:w="2256" w:type="dxa"/>
          </w:tcPr>
          <w:p w14:paraId="3AFDE21B" w14:textId="77777777" w:rsidR="004879CF" w:rsidRDefault="004879CF" w:rsidP="00E75D51">
            <w:pPr>
              <w:pStyle w:val="TableParagraph"/>
              <w:spacing w:line="232" w:lineRule="exact"/>
            </w:pPr>
            <w:r>
              <w:t>Kathleen</w:t>
            </w:r>
            <w:r>
              <w:rPr>
                <w:spacing w:val="-8"/>
              </w:rPr>
              <w:t xml:space="preserve"> </w:t>
            </w:r>
            <w:r>
              <w:rPr>
                <w:spacing w:val="-2"/>
              </w:rPr>
              <w:t>Peterson</w:t>
            </w:r>
          </w:p>
        </w:tc>
      </w:tr>
      <w:tr w:rsidR="004879CF" w14:paraId="5F8C72BD" w14:textId="77777777" w:rsidTr="00E75D51">
        <w:trPr>
          <w:trHeight w:val="524"/>
        </w:trPr>
        <w:tc>
          <w:tcPr>
            <w:tcW w:w="2448" w:type="dxa"/>
          </w:tcPr>
          <w:p w14:paraId="50636164" w14:textId="77777777" w:rsidR="004879CF" w:rsidRDefault="004879CF" w:rsidP="00E75D51">
            <w:pPr>
              <w:pStyle w:val="TableParagraph"/>
              <w:spacing w:before="124"/>
            </w:pPr>
            <w:r>
              <w:t>B30.13-22</w:t>
            </w:r>
            <w:r>
              <w:rPr>
                <w:spacing w:val="-13"/>
              </w:rPr>
              <w:t xml:space="preserve"> </w:t>
            </w:r>
            <w:r>
              <w:rPr>
                <w:spacing w:val="-4"/>
              </w:rPr>
              <w:t>2027</w:t>
            </w:r>
          </w:p>
        </w:tc>
        <w:tc>
          <w:tcPr>
            <w:tcW w:w="5024" w:type="dxa"/>
          </w:tcPr>
          <w:p w14:paraId="0F9C1EB6" w14:textId="77777777" w:rsidR="004879CF" w:rsidRDefault="004879CF" w:rsidP="00E75D51">
            <w:pPr>
              <w:pStyle w:val="TableParagraph"/>
              <w:spacing w:line="249" w:lineRule="exact"/>
            </w:pPr>
            <w:r>
              <w:t>Storage/Retrieval</w:t>
            </w:r>
            <w:r>
              <w:rPr>
                <w:spacing w:val="-21"/>
              </w:rPr>
              <w:t xml:space="preserve"> </w:t>
            </w:r>
            <w:r>
              <w:t>(S/R)</w:t>
            </w:r>
            <w:r>
              <w:rPr>
                <w:spacing w:val="-21"/>
              </w:rPr>
              <w:t xml:space="preserve"> </w:t>
            </w:r>
            <w:r>
              <w:t>Machines</w:t>
            </w:r>
            <w:r>
              <w:rPr>
                <w:spacing w:val="8"/>
              </w:rPr>
              <w:t xml:space="preserve"> </w:t>
            </w:r>
            <w:r>
              <w:t>and</w:t>
            </w:r>
            <w:r>
              <w:rPr>
                <w:spacing w:val="-6"/>
              </w:rPr>
              <w:t xml:space="preserve"> </w:t>
            </w:r>
            <w:r>
              <w:rPr>
                <w:spacing w:val="-2"/>
              </w:rPr>
              <w:t>Associated</w:t>
            </w:r>
          </w:p>
          <w:p w14:paraId="7352D660" w14:textId="77777777" w:rsidR="004879CF" w:rsidRDefault="004879CF" w:rsidP="00E75D51">
            <w:pPr>
              <w:pStyle w:val="TableParagraph"/>
              <w:spacing w:before="3" w:line="251" w:lineRule="exact"/>
            </w:pPr>
            <w:r>
              <w:rPr>
                <w:spacing w:val="-2"/>
              </w:rPr>
              <w:t>Equipment</w:t>
            </w:r>
          </w:p>
        </w:tc>
        <w:tc>
          <w:tcPr>
            <w:tcW w:w="2256" w:type="dxa"/>
          </w:tcPr>
          <w:p w14:paraId="4BF70BCC" w14:textId="77777777" w:rsidR="004879CF" w:rsidRDefault="004879CF" w:rsidP="00E75D51">
            <w:pPr>
              <w:pStyle w:val="TableParagraph"/>
              <w:spacing w:before="124"/>
            </w:pPr>
            <w:r>
              <w:t>Kathleen</w:t>
            </w:r>
            <w:r>
              <w:rPr>
                <w:spacing w:val="-8"/>
              </w:rPr>
              <w:t xml:space="preserve"> </w:t>
            </w:r>
            <w:r>
              <w:rPr>
                <w:spacing w:val="-2"/>
              </w:rPr>
              <w:t>Peterson</w:t>
            </w:r>
          </w:p>
        </w:tc>
      </w:tr>
      <w:tr w:rsidR="004879CF" w14:paraId="7236E275" w14:textId="77777777" w:rsidTr="00E75D51">
        <w:trPr>
          <w:trHeight w:val="267"/>
        </w:trPr>
        <w:tc>
          <w:tcPr>
            <w:tcW w:w="2448" w:type="dxa"/>
          </w:tcPr>
          <w:p w14:paraId="2A1AB080" w14:textId="77777777" w:rsidR="004879CF" w:rsidRDefault="004879CF" w:rsidP="00E75D51">
            <w:pPr>
              <w:pStyle w:val="TableParagraph"/>
              <w:spacing w:line="248" w:lineRule="exact"/>
            </w:pPr>
            <w:r>
              <w:t>B30.14-15</w:t>
            </w:r>
            <w:r>
              <w:rPr>
                <w:spacing w:val="-16"/>
              </w:rPr>
              <w:t xml:space="preserve"> </w:t>
            </w:r>
            <w:r>
              <w:t>(R21)</w:t>
            </w:r>
            <w:r>
              <w:rPr>
                <w:spacing w:val="-1"/>
              </w:rPr>
              <w:t xml:space="preserve"> </w:t>
            </w:r>
            <w:r>
              <w:rPr>
                <w:spacing w:val="-4"/>
              </w:rPr>
              <w:t>2026</w:t>
            </w:r>
          </w:p>
        </w:tc>
        <w:tc>
          <w:tcPr>
            <w:tcW w:w="5024" w:type="dxa"/>
          </w:tcPr>
          <w:p w14:paraId="5CF1F14B" w14:textId="77777777" w:rsidR="004879CF" w:rsidRDefault="004879CF" w:rsidP="00E75D51">
            <w:pPr>
              <w:pStyle w:val="TableParagraph"/>
              <w:spacing w:line="248" w:lineRule="exact"/>
            </w:pPr>
            <w:r>
              <w:t>Side</w:t>
            </w:r>
            <w:r>
              <w:rPr>
                <w:spacing w:val="5"/>
              </w:rPr>
              <w:t xml:space="preserve"> </w:t>
            </w:r>
            <w:r>
              <w:t>Boom</w:t>
            </w:r>
            <w:r>
              <w:rPr>
                <w:spacing w:val="-10"/>
              </w:rPr>
              <w:t xml:space="preserve"> </w:t>
            </w:r>
            <w:r>
              <w:rPr>
                <w:spacing w:val="-2"/>
              </w:rPr>
              <w:t>Tractors</w:t>
            </w:r>
          </w:p>
        </w:tc>
        <w:tc>
          <w:tcPr>
            <w:tcW w:w="2256" w:type="dxa"/>
          </w:tcPr>
          <w:p w14:paraId="48C2BF6F" w14:textId="77777777" w:rsidR="004879CF" w:rsidRDefault="004879CF" w:rsidP="00E75D51">
            <w:pPr>
              <w:pStyle w:val="TableParagraph"/>
              <w:spacing w:line="248" w:lineRule="exact"/>
            </w:pPr>
            <w:r>
              <w:t>Kathleen</w:t>
            </w:r>
            <w:r>
              <w:rPr>
                <w:spacing w:val="-8"/>
              </w:rPr>
              <w:t xml:space="preserve"> </w:t>
            </w:r>
            <w:r>
              <w:rPr>
                <w:spacing w:val="-2"/>
              </w:rPr>
              <w:t>Peterson</w:t>
            </w:r>
          </w:p>
        </w:tc>
      </w:tr>
      <w:tr w:rsidR="004879CF" w14:paraId="5D5C3E01" w14:textId="77777777" w:rsidTr="00E75D51">
        <w:trPr>
          <w:trHeight w:val="251"/>
        </w:trPr>
        <w:tc>
          <w:tcPr>
            <w:tcW w:w="2448" w:type="dxa"/>
          </w:tcPr>
          <w:p w14:paraId="3E9A9A3D" w14:textId="77777777" w:rsidR="004879CF" w:rsidRDefault="004879CF" w:rsidP="00E75D51">
            <w:pPr>
              <w:pStyle w:val="TableParagraph"/>
              <w:spacing w:line="232" w:lineRule="exact"/>
            </w:pPr>
            <w:r>
              <w:t>B30.16-22</w:t>
            </w:r>
            <w:r>
              <w:rPr>
                <w:spacing w:val="-13"/>
              </w:rPr>
              <w:t xml:space="preserve"> </w:t>
            </w:r>
            <w:r>
              <w:rPr>
                <w:spacing w:val="-4"/>
              </w:rPr>
              <w:t>2027</w:t>
            </w:r>
          </w:p>
        </w:tc>
        <w:tc>
          <w:tcPr>
            <w:tcW w:w="5024" w:type="dxa"/>
          </w:tcPr>
          <w:p w14:paraId="4C1BFA30" w14:textId="77777777" w:rsidR="004879CF" w:rsidRDefault="004879CF" w:rsidP="00E75D51">
            <w:pPr>
              <w:pStyle w:val="TableParagraph"/>
              <w:spacing w:line="232" w:lineRule="exact"/>
            </w:pPr>
            <w:r>
              <w:t>Overhead</w:t>
            </w:r>
            <w:r>
              <w:rPr>
                <w:spacing w:val="-5"/>
              </w:rPr>
              <w:t xml:space="preserve"> </w:t>
            </w:r>
            <w:r>
              <w:t>Hoists</w:t>
            </w:r>
            <w:r>
              <w:rPr>
                <w:spacing w:val="-6"/>
              </w:rPr>
              <w:t xml:space="preserve"> </w:t>
            </w:r>
            <w:r>
              <w:rPr>
                <w:spacing w:val="-2"/>
              </w:rPr>
              <w:t>(Underhung)</w:t>
            </w:r>
          </w:p>
        </w:tc>
        <w:tc>
          <w:tcPr>
            <w:tcW w:w="2256" w:type="dxa"/>
          </w:tcPr>
          <w:p w14:paraId="6859F015" w14:textId="77777777" w:rsidR="004879CF" w:rsidRDefault="004879CF" w:rsidP="00E75D51">
            <w:pPr>
              <w:pStyle w:val="TableParagraph"/>
              <w:spacing w:line="232" w:lineRule="exact"/>
            </w:pPr>
            <w:r>
              <w:t>Kathleen</w:t>
            </w:r>
            <w:r>
              <w:rPr>
                <w:spacing w:val="-8"/>
              </w:rPr>
              <w:t xml:space="preserve"> </w:t>
            </w:r>
            <w:r>
              <w:rPr>
                <w:spacing w:val="-2"/>
              </w:rPr>
              <w:t>Peterson</w:t>
            </w:r>
          </w:p>
        </w:tc>
      </w:tr>
      <w:tr w:rsidR="004879CF" w14:paraId="179EBB07" w14:textId="77777777" w:rsidTr="00E75D51">
        <w:trPr>
          <w:trHeight w:val="524"/>
        </w:trPr>
        <w:tc>
          <w:tcPr>
            <w:tcW w:w="2448" w:type="dxa"/>
          </w:tcPr>
          <w:p w14:paraId="36C3872D" w14:textId="77777777" w:rsidR="004879CF" w:rsidRDefault="004879CF" w:rsidP="00E75D51">
            <w:pPr>
              <w:pStyle w:val="TableParagraph"/>
              <w:spacing w:before="124"/>
            </w:pPr>
            <w:r>
              <w:t>B30.17-20</w:t>
            </w:r>
            <w:r>
              <w:rPr>
                <w:spacing w:val="-13"/>
              </w:rPr>
              <w:t xml:space="preserve"> </w:t>
            </w:r>
            <w:r>
              <w:rPr>
                <w:spacing w:val="-4"/>
              </w:rPr>
              <w:t>2025</w:t>
            </w:r>
          </w:p>
        </w:tc>
        <w:tc>
          <w:tcPr>
            <w:tcW w:w="5024" w:type="dxa"/>
          </w:tcPr>
          <w:p w14:paraId="0625A8E3" w14:textId="77777777" w:rsidR="004879CF" w:rsidRDefault="004879CF" w:rsidP="00E75D51">
            <w:pPr>
              <w:pStyle w:val="TableParagraph"/>
              <w:spacing w:line="249" w:lineRule="exact"/>
            </w:pPr>
            <w:r>
              <w:t>Cranes</w:t>
            </w:r>
            <w:r>
              <w:rPr>
                <w:spacing w:val="-13"/>
              </w:rPr>
              <w:t xml:space="preserve"> </w:t>
            </w:r>
            <w:r>
              <w:t>and</w:t>
            </w:r>
            <w:r>
              <w:rPr>
                <w:spacing w:val="-24"/>
              </w:rPr>
              <w:t xml:space="preserve"> </w:t>
            </w:r>
            <w:r>
              <w:t>Monorails</w:t>
            </w:r>
            <w:r>
              <w:rPr>
                <w:spacing w:val="-2"/>
              </w:rPr>
              <w:t xml:space="preserve"> </w:t>
            </w:r>
            <w:r>
              <w:t>(with</w:t>
            </w:r>
            <w:r>
              <w:rPr>
                <w:spacing w:val="-12"/>
              </w:rPr>
              <w:t xml:space="preserve"> </w:t>
            </w:r>
            <w:r>
              <w:t>Underhung</w:t>
            </w:r>
            <w:r>
              <w:rPr>
                <w:spacing w:val="-1"/>
              </w:rPr>
              <w:t xml:space="preserve"> </w:t>
            </w:r>
            <w:r>
              <w:t>Trolley</w:t>
            </w:r>
            <w:r>
              <w:rPr>
                <w:spacing w:val="3"/>
              </w:rPr>
              <w:t xml:space="preserve"> </w:t>
            </w:r>
            <w:r>
              <w:rPr>
                <w:spacing w:val="-5"/>
              </w:rPr>
              <w:t>or</w:t>
            </w:r>
          </w:p>
          <w:p w14:paraId="6DCCB047" w14:textId="77777777" w:rsidR="004879CF" w:rsidRDefault="004879CF" w:rsidP="00E75D51">
            <w:pPr>
              <w:pStyle w:val="TableParagraph"/>
              <w:spacing w:before="3" w:line="251" w:lineRule="exact"/>
            </w:pPr>
            <w:r>
              <w:rPr>
                <w:spacing w:val="-2"/>
              </w:rPr>
              <w:t>Bridge)</w:t>
            </w:r>
          </w:p>
        </w:tc>
        <w:tc>
          <w:tcPr>
            <w:tcW w:w="2256" w:type="dxa"/>
          </w:tcPr>
          <w:p w14:paraId="60938D40" w14:textId="77777777" w:rsidR="004879CF" w:rsidRDefault="004879CF" w:rsidP="00E75D51">
            <w:pPr>
              <w:pStyle w:val="TableParagraph"/>
              <w:spacing w:before="124"/>
            </w:pPr>
            <w:r>
              <w:t>Kathleen</w:t>
            </w:r>
            <w:r>
              <w:rPr>
                <w:spacing w:val="-8"/>
              </w:rPr>
              <w:t xml:space="preserve"> </w:t>
            </w:r>
            <w:r>
              <w:rPr>
                <w:spacing w:val="-2"/>
              </w:rPr>
              <w:t>Peterson</w:t>
            </w:r>
          </w:p>
        </w:tc>
      </w:tr>
      <w:tr w:rsidR="004879CF" w14:paraId="2D0E4CCE" w14:textId="77777777" w:rsidTr="00E75D51">
        <w:trPr>
          <w:trHeight w:val="795"/>
        </w:trPr>
        <w:tc>
          <w:tcPr>
            <w:tcW w:w="2448" w:type="dxa"/>
          </w:tcPr>
          <w:p w14:paraId="3F79A8CD" w14:textId="77777777" w:rsidR="004879CF" w:rsidRDefault="004879CF" w:rsidP="00E75D51">
            <w:pPr>
              <w:pStyle w:val="TableParagraph"/>
              <w:spacing w:before="8"/>
              <w:ind w:left="0"/>
              <w:rPr>
                <w:sz w:val="20"/>
              </w:rPr>
            </w:pPr>
          </w:p>
          <w:p w14:paraId="394D8F39" w14:textId="77777777" w:rsidR="004879CF" w:rsidRDefault="004879CF" w:rsidP="00E75D51">
            <w:pPr>
              <w:pStyle w:val="TableParagraph"/>
            </w:pPr>
            <w:r>
              <w:t>B30.18-21</w:t>
            </w:r>
            <w:r>
              <w:rPr>
                <w:spacing w:val="-13"/>
              </w:rPr>
              <w:t xml:space="preserve"> </w:t>
            </w:r>
            <w:r>
              <w:rPr>
                <w:spacing w:val="-4"/>
              </w:rPr>
              <w:t>2026</w:t>
            </w:r>
          </w:p>
        </w:tc>
        <w:tc>
          <w:tcPr>
            <w:tcW w:w="5024" w:type="dxa"/>
          </w:tcPr>
          <w:p w14:paraId="6F7C53DF" w14:textId="77777777" w:rsidR="004879CF" w:rsidRDefault="004879CF" w:rsidP="00E75D51">
            <w:pPr>
              <w:pStyle w:val="TableParagraph"/>
              <w:spacing w:before="7" w:line="228" w:lineRule="auto"/>
              <w:ind w:right="132"/>
            </w:pPr>
            <w:r>
              <w:t>Stacker Cranes (Top or Under Running Bridge, Multiple</w:t>
            </w:r>
            <w:r>
              <w:rPr>
                <w:spacing w:val="-6"/>
              </w:rPr>
              <w:t xml:space="preserve"> </w:t>
            </w:r>
            <w:r>
              <w:t>Girder</w:t>
            </w:r>
            <w:r>
              <w:rPr>
                <w:spacing w:val="-4"/>
              </w:rPr>
              <w:t xml:space="preserve"> </w:t>
            </w:r>
            <w:r>
              <w:t>with</w:t>
            </w:r>
            <w:r>
              <w:rPr>
                <w:spacing w:val="-12"/>
              </w:rPr>
              <w:t xml:space="preserve"> </w:t>
            </w:r>
            <w:r>
              <w:t>Top</w:t>
            </w:r>
            <w:r>
              <w:rPr>
                <w:spacing w:val="-12"/>
              </w:rPr>
              <w:t xml:space="preserve"> </w:t>
            </w:r>
            <w:r>
              <w:t>or</w:t>
            </w:r>
            <w:r>
              <w:rPr>
                <w:spacing w:val="-4"/>
              </w:rPr>
              <w:t xml:space="preserve"> </w:t>
            </w:r>
            <w:r>
              <w:t>Under</w:t>
            </w:r>
            <w:r>
              <w:rPr>
                <w:spacing w:val="-4"/>
              </w:rPr>
              <w:t xml:space="preserve"> </w:t>
            </w:r>
            <w:r>
              <w:t>Running Trolley</w:t>
            </w:r>
          </w:p>
          <w:p w14:paraId="0FAA8DDF" w14:textId="77777777" w:rsidR="004879CF" w:rsidRDefault="004879CF" w:rsidP="00E75D51">
            <w:pPr>
              <w:pStyle w:val="TableParagraph"/>
              <w:spacing w:before="7" w:line="251" w:lineRule="exact"/>
            </w:pPr>
            <w:r>
              <w:rPr>
                <w:spacing w:val="-2"/>
              </w:rPr>
              <w:t>Hoist)</w:t>
            </w:r>
          </w:p>
        </w:tc>
        <w:tc>
          <w:tcPr>
            <w:tcW w:w="2256" w:type="dxa"/>
          </w:tcPr>
          <w:p w14:paraId="1D11613B" w14:textId="77777777" w:rsidR="004879CF" w:rsidRDefault="004879CF" w:rsidP="00E75D51">
            <w:pPr>
              <w:pStyle w:val="TableParagraph"/>
              <w:spacing w:before="8"/>
              <w:ind w:left="0"/>
              <w:rPr>
                <w:sz w:val="20"/>
              </w:rPr>
            </w:pPr>
          </w:p>
          <w:p w14:paraId="3ECBD745" w14:textId="77777777" w:rsidR="004879CF" w:rsidRDefault="004879CF" w:rsidP="00E75D51">
            <w:pPr>
              <w:pStyle w:val="TableParagraph"/>
            </w:pPr>
            <w:r>
              <w:t>Kathleen</w:t>
            </w:r>
            <w:r>
              <w:rPr>
                <w:spacing w:val="-8"/>
              </w:rPr>
              <w:t xml:space="preserve"> </w:t>
            </w:r>
            <w:r>
              <w:rPr>
                <w:spacing w:val="-2"/>
              </w:rPr>
              <w:t>Peterson</w:t>
            </w:r>
          </w:p>
        </w:tc>
      </w:tr>
      <w:tr w:rsidR="004879CF" w14:paraId="2A14B789" w14:textId="77777777" w:rsidTr="00E75D51">
        <w:trPr>
          <w:trHeight w:val="267"/>
        </w:trPr>
        <w:tc>
          <w:tcPr>
            <w:tcW w:w="2448" w:type="dxa"/>
          </w:tcPr>
          <w:p w14:paraId="18A55367" w14:textId="77777777" w:rsidR="004879CF" w:rsidRDefault="004879CF" w:rsidP="00E75D51">
            <w:pPr>
              <w:pStyle w:val="TableParagraph"/>
              <w:spacing w:line="248" w:lineRule="exact"/>
            </w:pPr>
            <w:r>
              <w:t>B30.19-16</w:t>
            </w:r>
            <w:r>
              <w:rPr>
                <w:spacing w:val="-17"/>
              </w:rPr>
              <w:t xml:space="preserve"> </w:t>
            </w:r>
            <w:r>
              <w:t>(R2021)</w:t>
            </w:r>
            <w:r>
              <w:rPr>
                <w:spacing w:val="-1"/>
              </w:rPr>
              <w:t xml:space="preserve"> </w:t>
            </w:r>
            <w:r>
              <w:rPr>
                <w:spacing w:val="-4"/>
              </w:rPr>
              <w:t>2026</w:t>
            </w:r>
          </w:p>
        </w:tc>
        <w:tc>
          <w:tcPr>
            <w:tcW w:w="5024" w:type="dxa"/>
          </w:tcPr>
          <w:p w14:paraId="197D64B9" w14:textId="77777777" w:rsidR="004879CF" w:rsidRDefault="004879CF" w:rsidP="00E75D51">
            <w:pPr>
              <w:pStyle w:val="TableParagraph"/>
              <w:spacing w:line="248" w:lineRule="exact"/>
            </w:pPr>
            <w:r>
              <w:rPr>
                <w:spacing w:val="-2"/>
              </w:rPr>
              <w:t>Cableways</w:t>
            </w:r>
          </w:p>
        </w:tc>
        <w:tc>
          <w:tcPr>
            <w:tcW w:w="2256" w:type="dxa"/>
          </w:tcPr>
          <w:p w14:paraId="7A8DB990" w14:textId="77777777" w:rsidR="004879CF" w:rsidRDefault="004879CF" w:rsidP="00E75D51">
            <w:pPr>
              <w:pStyle w:val="TableParagraph"/>
              <w:spacing w:line="248" w:lineRule="exact"/>
            </w:pPr>
            <w:r>
              <w:t>Kathleen</w:t>
            </w:r>
            <w:r>
              <w:rPr>
                <w:spacing w:val="-8"/>
              </w:rPr>
              <w:t xml:space="preserve"> </w:t>
            </w:r>
            <w:r>
              <w:rPr>
                <w:spacing w:val="-2"/>
              </w:rPr>
              <w:t>Peterson</w:t>
            </w:r>
          </w:p>
        </w:tc>
      </w:tr>
      <w:tr w:rsidR="004879CF" w14:paraId="776916D8" w14:textId="77777777" w:rsidTr="00E75D51">
        <w:trPr>
          <w:trHeight w:val="252"/>
        </w:trPr>
        <w:tc>
          <w:tcPr>
            <w:tcW w:w="2448" w:type="dxa"/>
          </w:tcPr>
          <w:p w14:paraId="77D1BDBC" w14:textId="77777777" w:rsidR="004879CF" w:rsidRDefault="004879CF" w:rsidP="00E75D51">
            <w:pPr>
              <w:pStyle w:val="TableParagraph"/>
              <w:spacing w:line="232" w:lineRule="exact"/>
            </w:pPr>
            <w:r>
              <w:t>B30.20-21</w:t>
            </w:r>
            <w:r>
              <w:rPr>
                <w:spacing w:val="-13"/>
              </w:rPr>
              <w:t xml:space="preserve"> </w:t>
            </w:r>
            <w:r>
              <w:rPr>
                <w:spacing w:val="-4"/>
              </w:rPr>
              <w:t>2024</w:t>
            </w:r>
          </w:p>
        </w:tc>
        <w:tc>
          <w:tcPr>
            <w:tcW w:w="5024" w:type="dxa"/>
          </w:tcPr>
          <w:p w14:paraId="4468D3A0" w14:textId="77777777" w:rsidR="004879CF" w:rsidRDefault="004879CF" w:rsidP="00E75D51">
            <w:pPr>
              <w:pStyle w:val="TableParagraph"/>
              <w:spacing w:line="232" w:lineRule="exact"/>
            </w:pPr>
            <w:r>
              <w:rPr>
                <w:spacing w:val="-2"/>
              </w:rPr>
              <w:t>Below-the-Hook</w:t>
            </w:r>
            <w:r>
              <w:t xml:space="preserve"> </w:t>
            </w:r>
            <w:r>
              <w:rPr>
                <w:spacing w:val="-2"/>
              </w:rPr>
              <w:t>Lifting</w:t>
            </w:r>
            <w:r>
              <w:rPr>
                <w:spacing w:val="16"/>
              </w:rPr>
              <w:t xml:space="preserve"> </w:t>
            </w:r>
            <w:r>
              <w:rPr>
                <w:spacing w:val="-2"/>
              </w:rPr>
              <w:t>Devices</w:t>
            </w:r>
          </w:p>
        </w:tc>
        <w:tc>
          <w:tcPr>
            <w:tcW w:w="2256" w:type="dxa"/>
          </w:tcPr>
          <w:p w14:paraId="048B848F" w14:textId="77777777" w:rsidR="004879CF" w:rsidRDefault="004879CF" w:rsidP="00E75D51">
            <w:pPr>
              <w:pStyle w:val="TableParagraph"/>
              <w:spacing w:line="232" w:lineRule="exact"/>
            </w:pPr>
            <w:r>
              <w:t>Kathleen</w:t>
            </w:r>
            <w:r>
              <w:rPr>
                <w:spacing w:val="-8"/>
              </w:rPr>
              <w:t xml:space="preserve"> </w:t>
            </w:r>
            <w:r>
              <w:rPr>
                <w:spacing w:val="-2"/>
              </w:rPr>
              <w:t>Peterson</w:t>
            </w:r>
          </w:p>
        </w:tc>
      </w:tr>
      <w:tr w:rsidR="004879CF" w14:paraId="6D140D96" w14:textId="77777777" w:rsidTr="00E75D51">
        <w:trPr>
          <w:trHeight w:val="252"/>
        </w:trPr>
        <w:tc>
          <w:tcPr>
            <w:tcW w:w="2448" w:type="dxa"/>
          </w:tcPr>
          <w:p w14:paraId="159E65D1" w14:textId="77777777" w:rsidR="004879CF" w:rsidRDefault="004879CF" w:rsidP="00E75D51">
            <w:pPr>
              <w:pStyle w:val="TableParagraph"/>
              <w:spacing w:line="232" w:lineRule="exact"/>
            </w:pPr>
            <w:r>
              <w:t>B30.21-14(R19)</w:t>
            </w:r>
            <w:r>
              <w:rPr>
                <w:spacing w:val="-15"/>
              </w:rPr>
              <w:t xml:space="preserve"> </w:t>
            </w:r>
            <w:r>
              <w:rPr>
                <w:spacing w:val="-4"/>
              </w:rPr>
              <w:t>2024</w:t>
            </w:r>
          </w:p>
        </w:tc>
        <w:tc>
          <w:tcPr>
            <w:tcW w:w="5024" w:type="dxa"/>
          </w:tcPr>
          <w:p w14:paraId="78B4B473" w14:textId="77777777" w:rsidR="004879CF" w:rsidRDefault="004879CF" w:rsidP="00E75D51">
            <w:pPr>
              <w:pStyle w:val="TableParagraph"/>
              <w:spacing w:line="232" w:lineRule="exact"/>
            </w:pPr>
            <w:r>
              <w:t>Lever</w:t>
            </w:r>
            <w:r>
              <w:rPr>
                <w:spacing w:val="-1"/>
              </w:rPr>
              <w:t xml:space="preserve"> </w:t>
            </w:r>
            <w:r>
              <w:rPr>
                <w:spacing w:val="-2"/>
              </w:rPr>
              <w:t>Hoists</w:t>
            </w:r>
          </w:p>
        </w:tc>
        <w:tc>
          <w:tcPr>
            <w:tcW w:w="2256" w:type="dxa"/>
          </w:tcPr>
          <w:p w14:paraId="477BA274" w14:textId="77777777" w:rsidR="004879CF" w:rsidRDefault="004879CF" w:rsidP="00E75D51">
            <w:pPr>
              <w:pStyle w:val="TableParagraph"/>
              <w:spacing w:line="232" w:lineRule="exact"/>
            </w:pPr>
            <w:r>
              <w:t>Kathleen</w:t>
            </w:r>
            <w:r>
              <w:rPr>
                <w:spacing w:val="-8"/>
              </w:rPr>
              <w:t xml:space="preserve"> </w:t>
            </w:r>
            <w:r>
              <w:rPr>
                <w:spacing w:val="-2"/>
              </w:rPr>
              <w:t>Peterson</w:t>
            </w:r>
          </w:p>
        </w:tc>
      </w:tr>
      <w:tr w:rsidR="004879CF" w14:paraId="7DA0D811" w14:textId="77777777" w:rsidTr="00E75D51">
        <w:trPr>
          <w:trHeight w:val="267"/>
        </w:trPr>
        <w:tc>
          <w:tcPr>
            <w:tcW w:w="2448" w:type="dxa"/>
          </w:tcPr>
          <w:p w14:paraId="355A1E57" w14:textId="77777777" w:rsidR="004879CF" w:rsidRDefault="004879CF" w:rsidP="00E75D51">
            <w:pPr>
              <w:pStyle w:val="TableParagraph"/>
              <w:spacing w:line="248" w:lineRule="exact"/>
            </w:pPr>
            <w:r>
              <w:t>B30.22-23</w:t>
            </w:r>
            <w:r>
              <w:rPr>
                <w:spacing w:val="-13"/>
              </w:rPr>
              <w:t xml:space="preserve"> </w:t>
            </w:r>
            <w:r>
              <w:rPr>
                <w:spacing w:val="-4"/>
              </w:rPr>
              <w:t>2028</w:t>
            </w:r>
          </w:p>
        </w:tc>
        <w:tc>
          <w:tcPr>
            <w:tcW w:w="5024" w:type="dxa"/>
          </w:tcPr>
          <w:p w14:paraId="5D4ACA58" w14:textId="77777777" w:rsidR="004879CF" w:rsidRDefault="004879CF" w:rsidP="00E75D51">
            <w:pPr>
              <w:pStyle w:val="TableParagraph"/>
              <w:spacing w:line="248" w:lineRule="exact"/>
            </w:pPr>
            <w:r>
              <w:t>Articulating</w:t>
            </w:r>
            <w:r>
              <w:rPr>
                <w:spacing w:val="-13"/>
              </w:rPr>
              <w:t xml:space="preserve"> </w:t>
            </w:r>
            <w:r>
              <w:t>Boom</w:t>
            </w:r>
            <w:r>
              <w:rPr>
                <w:spacing w:val="-9"/>
              </w:rPr>
              <w:t xml:space="preserve"> </w:t>
            </w:r>
            <w:r>
              <w:rPr>
                <w:spacing w:val="-2"/>
              </w:rPr>
              <w:t>Cranes</w:t>
            </w:r>
          </w:p>
        </w:tc>
        <w:tc>
          <w:tcPr>
            <w:tcW w:w="2256" w:type="dxa"/>
          </w:tcPr>
          <w:p w14:paraId="19416A89" w14:textId="77777777" w:rsidR="004879CF" w:rsidRDefault="004879CF" w:rsidP="00E75D51">
            <w:pPr>
              <w:pStyle w:val="TableParagraph"/>
              <w:spacing w:line="248" w:lineRule="exact"/>
            </w:pPr>
            <w:r>
              <w:t>Kathleen</w:t>
            </w:r>
            <w:r>
              <w:rPr>
                <w:spacing w:val="-8"/>
              </w:rPr>
              <w:t xml:space="preserve"> </w:t>
            </w:r>
            <w:r>
              <w:rPr>
                <w:spacing w:val="-2"/>
              </w:rPr>
              <w:t>Peterson</w:t>
            </w:r>
          </w:p>
        </w:tc>
      </w:tr>
      <w:tr w:rsidR="004879CF" w14:paraId="5100563B" w14:textId="77777777" w:rsidTr="00E75D51">
        <w:trPr>
          <w:trHeight w:val="252"/>
        </w:trPr>
        <w:tc>
          <w:tcPr>
            <w:tcW w:w="2448" w:type="dxa"/>
          </w:tcPr>
          <w:p w14:paraId="1E8DFD43" w14:textId="77777777" w:rsidR="004879CF" w:rsidRDefault="004879CF" w:rsidP="00E75D51">
            <w:pPr>
              <w:pStyle w:val="TableParagraph"/>
              <w:spacing w:line="232" w:lineRule="exact"/>
            </w:pPr>
            <w:r>
              <w:t>B30.23-22</w:t>
            </w:r>
            <w:r>
              <w:rPr>
                <w:spacing w:val="-13"/>
              </w:rPr>
              <w:t xml:space="preserve"> </w:t>
            </w:r>
            <w:r>
              <w:rPr>
                <w:spacing w:val="-4"/>
              </w:rPr>
              <w:t>2027</w:t>
            </w:r>
          </w:p>
        </w:tc>
        <w:tc>
          <w:tcPr>
            <w:tcW w:w="5024" w:type="dxa"/>
          </w:tcPr>
          <w:p w14:paraId="4839BB32" w14:textId="77777777" w:rsidR="004879CF" w:rsidRDefault="004879CF" w:rsidP="00E75D51">
            <w:pPr>
              <w:pStyle w:val="TableParagraph"/>
              <w:spacing w:line="232" w:lineRule="exact"/>
            </w:pPr>
            <w:r>
              <w:t>Personnel</w:t>
            </w:r>
            <w:r>
              <w:rPr>
                <w:spacing w:val="-13"/>
              </w:rPr>
              <w:t xml:space="preserve"> </w:t>
            </w:r>
            <w:r>
              <w:t>Lifting</w:t>
            </w:r>
            <w:r>
              <w:rPr>
                <w:spacing w:val="-3"/>
              </w:rPr>
              <w:t xml:space="preserve"> </w:t>
            </w:r>
            <w:r>
              <w:rPr>
                <w:spacing w:val="-2"/>
              </w:rPr>
              <w:t>Systems</w:t>
            </w:r>
          </w:p>
        </w:tc>
        <w:tc>
          <w:tcPr>
            <w:tcW w:w="2256" w:type="dxa"/>
          </w:tcPr>
          <w:p w14:paraId="69CF4E6B" w14:textId="77777777" w:rsidR="004879CF" w:rsidRDefault="004879CF" w:rsidP="00E75D51">
            <w:pPr>
              <w:pStyle w:val="TableParagraph"/>
              <w:spacing w:line="232" w:lineRule="exact"/>
            </w:pPr>
            <w:r>
              <w:t>Kathleen</w:t>
            </w:r>
            <w:r>
              <w:rPr>
                <w:spacing w:val="-8"/>
              </w:rPr>
              <w:t xml:space="preserve"> </w:t>
            </w:r>
            <w:r>
              <w:rPr>
                <w:spacing w:val="-2"/>
              </w:rPr>
              <w:t>Peterson</w:t>
            </w:r>
          </w:p>
        </w:tc>
      </w:tr>
      <w:tr w:rsidR="004879CF" w14:paraId="0D9F4CAC" w14:textId="77777777" w:rsidTr="00E75D51">
        <w:trPr>
          <w:trHeight w:val="268"/>
        </w:trPr>
        <w:tc>
          <w:tcPr>
            <w:tcW w:w="2448" w:type="dxa"/>
          </w:tcPr>
          <w:p w14:paraId="14F8FCD6" w14:textId="77777777" w:rsidR="004879CF" w:rsidRDefault="004879CF" w:rsidP="00E75D51">
            <w:pPr>
              <w:pStyle w:val="TableParagraph"/>
              <w:spacing w:line="248" w:lineRule="exact"/>
            </w:pPr>
            <w:r>
              <w:t>B30.24-18(R23)</w:t>
            </w:r>
            <w:r>
              <w:rPr>
                <w:spacing w:val="-15"/>
              </w:rPr>
              <w:t xml:space="preserve"> </w:t>
            </w:r>
            <w:r>
              <w:rPr>
                <w:spacing w:val="-4"/>
              </w:rPr>
              <w:t>2028</w:t>
            </w:r>
          </w:p>
        </w:tc>
        <w:tc>
          <w:tcPr>
            <w:tcW w:w="5024" w:type="dxa"/>
          </w:tcPr>
          <w:p w14:paraId="2F086AB2" w14:textId="77777777" w:rsidR="004879CF" w:rsidRDefault="004879CF" w:rsidP="00E75D51">
            <w:pPr>
              <w:pStyle w:val="TableParagraph"/>
              <w:spacing w:line="248" w:lineRule="exact"/>
            </w:pPr>
            <w:r>
              <w:t>Container</w:t>
            </w:r>
            <w:r>
              <w:rPr>
                <w:spacing w:val="-14"/>
              </w:rPr>
              <w:t xml:space="preserve"> </w:t>
            </w:r>
            <w:r>
              <w:rPr>
                <w:spacing w:val="-2"/>
              </w:rPr>
              <w:t>Cranes</w:t>
            </w:r>
          </w:p>
        </w:tc>
        <w:tc>
          <w:tcPr>
            <w:tcW w:w="2256" w:type="dxa"/>
          </w:tcPr>
          <w:p w14:paraId="70F1F70B" w14:textId="77777777" w:rsidR="004879CF" w:rsidRDefault="004879CF" w:rsidP="00E75D51">
            <w:pPr>
              <w:pStyle w:val="TableParagraph"/>
              <w:spacing w:line="248" w:lineRule="exact"/>
            </w:pPr>
            <w:r>
              <w:t>Kathleen</w:t>
            </w:r>
            <w:r>
              <w:rPr>
                <w:spacing w:val="-8"/>
              </w:rPr>
              <w:t xml:space="preserve"> </w:t>
            </w:r>
            <w:r>
              <w:rPr>
                <w:spacing w:val="-2"/>
              </w:rPr>
              <w:t>Peterson</w:t>
            </w:r>
          </w:p>
        </w:tc>
      </w:tr>
      <w:tr w:rsidR="004879CF" w14:paraId="5293FB6F" w14:textId="77777777" w:rsidTr="00E75D51">
        <w:trPr>
          <w:trHeight w:val="251"/>
        </w:trPr>
        <w:tc>
          <w:tcPr>
            <w:tcW w:w="2448" w:type="dxa"/>
          </w:tcPr>
          <w:p w14:paraId="334D16B6" w14:textId="77777777" w:rsidR="004879CF" w:rsidRDefault="004879CF" w:rsidP="00E75D51">
            <w:pPr>
              <w:pStyle w:val="TableParagraph"/>
              <w:spacing w:line="232" w:lineRule="exact"/>
            </w:pPr>
            <w:r>
              <w:t>B30.25-18(R23)</w:t>
            </w:r>
            <w:r>
              <w:rPr>
                <w:spacing w:val="-15"/>
              </w:rPr>
              <w:t xml:space="preserve"> </w:t>
            </w:r>
            <w:r>
              <w:rPr>
                <w:spacing w:val="-4"/>
              </w:rPr>
              <w:t>2028</w:t>
            </w:r>
          </w:p>
        </w:tc>
        <w:tc>
          <w:tcPr>
            <w:tcW w:w="5024" w:type="dxa"/>
          </w:tcPr>
          <w:p w14:paraId="2F6D0EBF" w14:textId="77777777" w:rsidR="004879CF" w:rsidRDefault="004879CF" w:rsidP="00E75D51">
            <w:pPr>
              <w:pStyle w:val="TableParagraph"/>
              <w:spacing w:line="232" w:lineRule="exact"/>
            </w:pPr>
            <w:r>
              <w:t>Scrap and Material</w:t>
            </w:r>
            <w:r>
              <w:rPr>
                <w:spacing w:val="-17"/>
              </w:rPr>
              <w:t xml:space="preserve"> </w:t>
            </w:r>
            <w:r>
              <w:rPr>
                <w:spacing w:val="-2"/>
              </w:rPr>
              <w:t>Handlers</w:t>
            </w:r>
          </w:p>
        </w:tc>
        <w:tc>
          <w:tcPr>
            <w:tcW w:w="2256" w:type="dxa"/>
          </w:tcPr>
          <w:p w14:paraId="05DB8BEF" w14:textId="77777777" w:rsidR="004879CF" w:rsidRDefault="004879CF" w:rsidP="00E75D51">
            <w:pPr>
              <w:pStyle w:val="TableParagraph"/>
              <w:spacing w:line="232" w:lineRule="exact"/>
            </w:pPr>
            <w:r>
              <w:t>Kathleen</w:t>
            </w:r>
            <w:r>
              <w:rPr>
                <w:spacing w:val="-8"/>
              </w:rPr>
              <w:t xml:space="preserve"> </w:t>
            </w:r>
            <w:r>
              <w:rPr>
                <w:spacing w:val="-2"/>
              </w:rPr>
              <w:t>Peterson</w:t>
            </w:r>
          </w:p>
        </w:tc>
      </w:tr>
      <w:tr w:rsidR="004879CF" w14:paraId="28A6A5D1" w14:textId="77777777" w:rsidTr="00E75D51">
        <w:trPr>
          <w:trHeight w:val="267"/>
        </w:trPr>
        <w:tc>
          <w:tcPr>
            <w:tcW w:w="2448" w:type="dxa"/>
          </w:tcPr>
          <w:p w14:paraId="1221A03A" w14:textId="77777777" w:rsidR="004879CF" w:rsidRDefault="004879CF" w:rsidP="00E75D51">
            <w:pPr>
              <w:pStyle w:val="TableParagraph"/>
              <w:spacing w:line="248" w:lineRule="exact"/>
            </w:pPr>
            <w:r>
              <w:t>B30.26-15(R20)</w:t>
            </w:r>
            <w:r>
              <w:rPr>
                <w:spacing w:val="-15"/>
              </w:rPr>
              <w:t xml:space="preserve"> </w:t>
            </w:r>
            <w:r>
              <w:rPr>
                <w:spacing w:val="-4"/>
              </w:rPr>
              <w:t>2025</w:t>
            </w:r>
          </w:p>
        </w:tc>
        <w:tc>
          <w:tcPr>
            <w:tcW w:w="5024" w:type="dxa"/>
          </w:tcPr>
          <w:p w14:paraId="2F0C8ED0" w14:textId="77777777" w:rsidR="004879CF" w:rsidRDefault="004879CF" w:rsidP="00E75D51">
            <w:pPr>
              <w:pStyle w:val="TableParagraph"/>
              <w:spacing w:line="248" w:lineRule="exact"/>
            </w:pPr>
            <w:r>
              <w:t>Rigging</w:t>
            </w:r>
            <w:r>
              <w:rPr>
                <w:spacing w:val="-2"/>
              </w:rPr>
              <w:t xml:space="preserve"> Hardware</w:t>
            </w:r>
          </w:p>
        </w:tc>
        <w:tc>
          <w:tcPr>
            <w:tcW w:w="2256" w:type="dxa"/>
          </w:tcPr>
          <w:p w14:paraId="0FCF8ED1" w14:textId="77777777" w:rsidR="004879CF" w:rsidRDefault="004879CF" w:rsidP="00E75D51">
            <w:pPr>
              <w:pStyle w:val="TableParagraph"/>
              <w:spacing w:line="248" w:lineRule="exact"/>
            </w:pPr>
            <w:r>
              <w:t>Kathleen</w:t>
            </w:r>
            <w:r>
              <w:rPr>
                <w:spacing w:val="-8"/>
              </w:rPr>
              <w:t xml:space="preserve"> </w:t>
            </w:r>
            <w:r>
              <w:rPr>
                <w:spacing w:val="-2"/>
              </w:rPr>
              <w:t>Peterson</w:t>
            </w:r>
          </w:p>
        </w:tc>
      </w:tr>
      <w:tr w:rsidR="004879CF" w14:paraId="3A948F14" w14:textId="77777777" w:rsidTr="00E75D51">
        <w:trPr>
          <w:trHeight w:val="252"/>
        </w:trPr>
        <w:tc>
          <w:tcPr>
            <w:tcW w:w="2448" w:type="dxa"/>
          </w:tcPr>
          <w:p w14:paraId="1C341E1E" w14:textId="77777777" w:rsidR="004879CF" w:rsidRDefault="004879CF" w:rsidP="00E75D51">
            <w:pPr>
              <w:pStyle w:val="TableParagraph"/>
              <w:spacing w:line="232" w:lineRule="exact"/>
            </w:pPr>
            <w:r>
              <w:t>B30.27-19</w:t>
            </w:r>
            <w:r>
              <w:rPr>
                <w:spacing w:val="-13"/>
              </w:rPr>
              <w:t xml:space="preserve"> </w:t>
            </w:r>
            <w:r>
              <w:rPr>
                <w:spacing w:val="-4"/>
              </w:rPr>
              <w:t>2024</w:t>
            </w:r>
          </w:p>
        </w:tc>
        <w:tc>
          <w:tcPr>
            <w:tcW w:w="5024" w:type="dxa"/>
          </w:tcPr>
          <w:p w14:paraId="16741A8D" w14:textId="77777777" w:rsidR="004879CF" w:rsidRDefault="004879CF" w:rsidP="00E75D51">
            <w:pPr>
              <w:pStyle w:val="TableParagraph"/>
              <w:spacing w:line="232" w:lineRule="exact"/>
            </w:pPr>
            <w:r>
              <w:t>Material</w:t>
            </w:r>
            <w:r>
              <w:rPr>
                <w:spacing w:val="-16"/>
              </w:rPr>
              <w:t xml:space="preserve"> </w:t>
            </w:r>
            <w:r>
              <w:t>Placement</w:t>
            </w:r>
            <w:r>
              <w:rPr>
                <w:spacing w:val="-5"/>
              </w:rPr>
              <w:t xml:space="preserve"> </w:t>
            </w:r>
            <w:r>
              <w:rPr>
                <w:spacing w:val="-2"/>
              </w:rPr>
              <w:t>Systems</w:t>
            </w:r>
          </w:p>
        </w:tc>
        <w:tc>
          <w:tcPr>
            <w:tcW w:w="2256" w:type="dxa"/>
          </w:tcPr>
          <w:p w14:paraId="7F2B48CB" w14:textId="77777777" w:rsidR="004879CF" w:rsidRDefault="004879CF" w:rsidP="00E75D51">
            <w:pPr>
              <w:pStyle w:val="TableParagraph"/>
              <w:spacing w:line="232" w:lineRule="exact"/>
            </w:pPr>
            <w:r>
              <w:t>Kathleen</w:t>
            </w:r>
            <w:r>
              <w:rPr>
                <w:spacing w:val="-8"/>
              </w:rPr>
              <w:t xml:space="preserve"> </w:t>
            </w:r>
            <w:r>
              <w:rPr>
                <w:spacing w:val="-2"/>
              </w:rPr>
              <w:t>Peterson</w:t>
            </w:r>
          </w:p>
        </w:tc>
      </w:tr>
      <w:tr w:rsidR="004879CF" w14:paraId="52CF8E3F" w14:textId="77777777" w:rsidTr="00E75D51">
        <w:trPr>
          <w:trHeight w:val="252"/>
        </w:trPr>
        <w:tc>
          <w:tcPr>
            <w:tcW w:w="2448" w:type="dxa"/>
          </w:tcPr>
          <w:p w14:paraId="7041CB81" w14:textId="77777777" w:rsidR="004879CF" w:rsidRDefault="004879CF" w:rsidP="00E75D51">
            <w:pPr>
              <w:pStyle w:val="TableParagraph"/>
              <w:spacing w:line="232" w:lineRule="exact"/>
            </w:pPr>
            <w:r>
              <w:t>B30.28-15(R20)</w:t>
            </w:r>
            <w:r>
              <w:rPr>
                <w:spacing w:val="-15"/>
              </w:rPr>
              <w:t xml:space="preserve"> </w:t>
            </w:r>
            <w:r>
              <w:rPr>
                <w:spacing w:val="-4"/>
              </w:rPr>
              <w:t>2025</w:t>
            </w:r>
          </w:p>
        </w:tc>
        <w:tc>
          <w:tcPr>
            <w:tcW w:w="5024" w:type="dxa"/>
          </w:tcPr>
          <w:p w14:paraId="2728FA84" w14:textId="77777777" w:rsidR="004879CF" w:rsidRDefault="004879CF" w:rsidP="00E75D51">
            <w:pPr>
              <w:pStyle w:val="TableParagraph"/>
              <w:spacing w:line="232" w:lineRule="exact"/>
            </w:pPr>
            <w:r>
              <w:t>Balance</w:t>
            </w:r>
            <w:r>
              <w:rPr>
                <w:spacing w:val="-17"/>
              </w:rPr>
              <w:t xml:space="preserve"> </w:t>
            </w:r>
            <w:r>
              <w:t>Lifting</w:t>
            </w:r>
            <w:r>
              <w:rPr>
                <w:spacing w:val="-10"/>
              </w:rPr>
              <w:t xml:space="preserve"> </w:t>
            </w:r>
            <w:r>
              <w:rPr>
                <w:spacing w:val="-4"/>
              </w:rPr>
              <w:t>Units</w:t>
            </w:r>
          </w:p>
        </w:tc>
        <w:tc>
          <w:tcPr>
            <w:tcW w:w="2256" w:type="dxa"/>
          </w:tcPr>
          <w:p w14:paraId="6A1F6E18" w14:textId="77777777" w:rsidR="004879CF" w:rsidRDefault="004879CF" w:rsidP="00E75D51">
            <w:pPr>
              <w:pStyle w:val="TableParagraph"/>
              <w:spacing w:line="232" w:lineRule="exact"/>
            </w:pPr>
            <w:r>
              <w:t>Kathleen</w:t>
            </w:r>
            <w:r>
              <w:rPr>
                <w:spacing w:val="-8"/>
              </w:rPr>
              <w:t xml:space="preserve"> </w:t>
            </w:r>
            <w:r>
              <w:rPr>
                <w:spacing w:val="-2"/>
              </w:rPr>
              <w:t>Peterson</w:t>
            </w:r>
          </w:p>
        </w:tc>
      </w:tr>
      <w:tr w:rsidR="004879CF" w14:paraId="76215F1F" w14:textId="77777777" w:rsidTr="00E75D51">
        <w:trPr>
          <w:trHeight w:val="267"/>
        </w:trPr>
        <w:tc>
          <w:tcPr>
            <w:tcW w:w="2448" w:type="dxa"/>
          </w:tcPr>
          <w:p w14:paraId="7F90E691" w14:textId="77777777" w:rsidR="004879CF" w:rsidRDefault="004879CF" w:rsidP="00E75D51">
            <w:pPr>
              <w:pStyle w:val="TableParagraph"/>
              <w:spacing w:line="248" w:lineRule="exact"/>
            </w:pPr>
            <w:r>
              <w:t>B30.29-18(R23)</w:t>
            </w:r>
            <w:r>
              <w:rPr>
                <w:spacing w:val="-15"/>
              </w:rPr>
              <w:t xml:space="preserve"> </w:t>
            </w:r>
            <w:r>
              <w:rPr>
                <w:spacing w:val="-4"/>
              </w:rPr>
              <w:t>2028</w:t>
            </w:r>
          </w:p>
        </w:tc>
        <w:tc>
          <w:tcPr>
            <w:tcW w:w="5024" w:type="dxa"/>
          </w:tcPr>
          <w:p w14:paraId="74EA4727" w14:textId="77777777" w:rsidR="004879CF" w:rsidRDefault="004879CF" w:rsidP="00E75D51">
            <w:pPr>
              <w:pStyle w:val="TableParagraph"/>
              <w:spacing w:line="248" w:lineRule="exact"/>
            </w:pPr>
            <w:r>
              <w:t>Self-Erecting</w:t>
            </w:r>
            <w:r>
              <w:rPr>
                <w:spacing w:val="-13"/>
              </w:rPr>
              <w:t xml:space="preserve"> </w:t>
            </w:r>
            <w:r>
              <w:t>Tower</w:t>
            </w:r>
            <w:r>
              <w:rPr>
                <w:spacing w:val="-12"/>
              </w:rPr>
              <w:t xml:space="preserve"> </w:t>
            </w:r>
            <w:r>
              <w:rPr>
                <w:spacing w:val="-2"/>
              </w:rPr>
              <w:t>Cranes</w:t>
            </w:r>
          </w:p>
        </w:tc>
        <w:tc>
          <w:tcPr>
            <w:tcW w:w="2256" w:type="dxa"/>
          </w:tcPr>
          <w:p w14:paraId="5AB89462" w14:textId="77777777" w:rsidR="004879CF" w:rsidRDefault="004879CF" w:rsidP="00E75D51">
            <w:pPr>
              <w:pStyle w:val="TableParagraph"/>
              <w:spacing w:line="248" w:lineRule="exact"/>
            </w:pPr>
            <w:r>
              <w:t>Kathleen</w:t>
            </w:r>
            <w:r>
              <w:rPr>
                <w:spacing w:val="-8"/>
              </w:rPr>
              <w:t xml:space="preserve"> </w:t>
            </w:r>
            <w:r>
              <w:rPr>
                <w:spacing w:val="-2"/>
              </w:rPr>
              <w:t>Peterson</w:t>
            </w:r>
          </w:p>
        </w:tc>
      </w:tr>
      <w:tr w:rsidR="004879CF" w14:paraId="6CF50D94" w14:textId="77777777" w:rsidTr="00E75D51">
        <w:trPr>
          <w:trHeight w:val="795"/>
        </w:trPr>
        <w:tc>
          <w:tcPr>
            <w:tcW w:w="2448" w:type="dxa"/>
          </w:tcPr>
          <w:p w14:paraId="794B1B33" w14:textId="77777777" w:rsidR="004879CF" w:rsidRDefault="004879CF" w:rsidP="00E75D51">
            <w:pPr>
              <w:pStyle w:val="TableParagraph"/>
              <w:spacing w:before="8"/>
              <w:ind w:left="0"/>
              <w:rPr>
                <w:sz w:val="20"/>
              </w:rPr>
            </w:pPr>
          </w:p>
          <w:p w14:paraId="515F65F1" w14:textId="77777777" w:rsidR="004879CF" w:rsidRDefault="004879CF" w:rsidP="00E75D51">
            <w:pPr>
              <w:pStyle w:val="TableParagraph"/>
            </w:pPr>
            <w:r>
              <w:t>B30.30-23</w:t>
            </w:r>
            <w:r>
              <w:rPr>
                <w:spacing w:val="-13"/>
              </w:rPr>
              <w:t xml:space="preserve"> </w:t>
            </w:r>
            <w:r>
              <w:rPr>
                <w:spacing w:val="-4"/>
              </w:rPr>
              <w:t>2028</w:t>
            </w:r>
          </w:p>
        </w:tc>
        <w:tc>
          <w:tcPr>
            <w:tcW w:w="5024" w:type="dxa"/>
          </w:tcPr>
          <w:p w14:paraId="53D6B67A" w14:textId="77777777" w:rsidR="004879CF" w:rsidRDefault="004879CF" w:rsidP="00E75D51">
            <w:pPr>
              <w:pStyle w:val="TableParagraph"/>
              <w:spacing w:line="249" w:lineRule="exact"/>
            </w:pPr>
            <w:r>
              <w:t>Safety</w:t>
            </w:r>
            <w:r>
              <w:rPr>
                <w:spacing w:val="-10"/>
              </w:rPr>
              <w:t xml:space="preserve"> </w:t>
            </w:r>
            <w:r>
              <w:t>Standard</w:t>
            </w:r>
            <w:r>
              <w:rPr>
                <w:spacing w:val="-10"/>
              </w:rPr>
              <w:t xml:space="preserve"> </w:t>
            </w:r>
            <w:r>
              <w:t>for</w:t>
            </w:r>
            <w:r>
              <w:rPr>
                <w:spacing w:val="-2"/>
              </w:rPr>
              <w:t xml:space="preserve"> Cableways,</w:t>
            </w:r>
          </w:p>
          <w:p w14:paraId="6F233DAF" w14:textId="77777777" w:rsidR="004879CF" w:rsidRDefault="004879CF" w:rsidP="00E75D51">
            <w:pPr>
              <w:pStyle w:val="TableParagraph"/>
              <w:spacing w:line="270" w:lineRule="atLeast"/>
              <w:ind w:right="1198"/>
            </w:pPr>
            <w:r>
              <w:t>Cranes, Derricks, Hoists, Hooks, Jacks, and</w:t>
            </w:r>
            <w:r>
              <w:rPr>
                <w:spacing w:val="-7"/>
              </w:rPr>
              <w:t xml:space="preserve"> </w:t>
            </w:r>
            <w:r>
              <w:t>Slings</w:t>
            </w:r>
          </w:p>
        </w:tc>
        <w:tc>
          <w:tcPr>
            <w:tcW w:w="2256" w:type="dxa"/>
          </w:tcPr>
          <w:p w14:paraId="36025AD6" w14:textId="77777777" w:rsidR="004879CF" w:rsidRDefault="004879CF" w:rsidP="00E75D51">
            <w:pPr>
              <w:pStyle w:val="TableParagraph"/>
              <w:spacing w:before="8"/>
              <w:ind w:left="0"/>
              <w:rPr>
                <w:sz w:val="20"/>
              </w:rPr>
            </w:pPr>
          </w:p>
          <w:p w14:paraId="13638BC0" w14:textId="77777777" w:rsidR="004879CF" w:rsidRDefault="004879CF" w:rsidP="00E75D51">
            <w:pPr>
              <w:pStyle w:val="TableParagraph"/>
            </w:pPr>
            <w:r>
              <w:t>Kathleen</w:t>
            </w:r>
            <w:r>
              <w:rPr>
                <w:spacing w:val="-8"/>
              </w:rPr>
              <w:t xml:space="preserve"> </w:t>
            </w:r>
            <w:r>
              <w:rPr>
                <w:spacing w:val="-2"/>
              </w:rPr>
              <w:t>Peterson</w:t>
            </w:r>
          </w:p>
        </w:tc>
      </w:tr>
      <w:tr w:rsidR="004879CF" w14:paraId="3101273D" w14:textId="77777777" w:rsidTr="00E75D51">
        <w:trPr>
          <w:trHeight w:val="524"/>
        </w:trPr>
        <w:tc>
          <w:tcPr>
            <w:tcW w:w="2448" w:type="dxa"/>
          </w:tcPr>
          <w:p w14:paraId="1016D5E3" w14:textId="77777777" w:rsidR="004879CF" w:rsidRDefault="004879CF" w:rsidP="00E75D51">
            <w:pPr>
              <w:pStyle w:val="TableParagraph"/>
              <w:spacing w:before="124"/>
            </w:pPr>
            <w:r>
              <w:t>B30.32-21</w:t>
            </w:r>
            <w:r>
              <w:rPr>
                <w:spacing w:val="-13"/>
              </w:rPr>
              <w:t xml:space="preserve"> </w:t>
            </w:r>
            <w:r>
              <w:rPr>
                <w:spacing w:val="-4"/>
              </w:rPr>
              <w:t>2026</w:t>
            </w:r>
          </w:p>
        </w:tc>
        <w:tc>
          <w:tcPr>
            <w:tcW w:w="5024" w:type="dxa"/>
          </w:tcPr>
          <w:p w14:paraId="57182753" w14:textId="77777777" w:rsidR="004879CF" w:rsidRDefault="004879CF" w:rsidP="00E75D51">
            <w:pPr>
              <w:pStyle w:val="TableParagraph"/>
              <w:spacing w:line="249" w:lineRule="exact"/>
            </w:pPr>
            <w:r>
              <w:t>Unmanned</w:t>
            </w:r>
            <w:r>
              <w:rPr>
                <w:spacing w:val="-8"/>
              </w:rPr>
              <w:t xml:space="preserve"> </w:t>
            </w:r>
            <w:r>
              <w:t>Aircraft</w:t>
            </w:r>
            <w:r>
              <w:rPr>
                <w:spacing w:val="-13"/>
              </w:rPr>
              <w:t xml:space="preserve"> </w:t>
            </w:r>
            <w:r>
              <w:t>Systems</w:t>
            </w:r>
            <w:r>
              <w:rPr>
                <w:spacing w:val="-10"/>
              </w:rPr>
              <w:t xml:space="preserve"> </w:t>
            </w:r>
            <w:r>
              <w:t>(UAS)</w:t>
            </w:r>
            <w:r>
              <w:rPr>
                <w:spacing w:val="10"/>
              </w:rPr>
              <w:t xml:space="preserve"> </w:t>
            </w:r>
            <w:r>
              <w:t>Used</w:t>
            </w:r>
            <w:r>
              <w:rPr>
                <w:spacing w:val="-24"/>
              </w:rPr>
              <w:t xml:space="preserve"> </w:t>
            </w:r>
            <w:r>
              <w:t>in</w:t>
            </w:r>
            <w:r>
              <w:rPr>
                <w:spacing w:val="-7"/>
              </w:rPr>
              <w:t xml:space="preserve"> </w:t>
            </w:r>
            <w:r>
              <w:rPr>
                <w:spacing w:val="-2"/>
              </w:rPr>
              <w:t>Inspection,</w:t>
            </w:r>
          </w:p>
          <w:p w14:paraId="54A98E64" w14:textId="77777777" w:rsidR="004879CF" w:rsidRDefault="004879CF" w:rsidP="00E75D51">
            <w:pPr>
              <w:pStyle w:val="TableParagraph"/>
              <w:spacing w:before="3" w:line="251" w:lineRule="exact"/>
            </w:pPr>
            <w:r>
              <w:t>Testing,</w:t>
            </w:r>
            <w:r>
              <w:rPr>
                <w:spacing w:val="-7"/>
              </w:rPr>
              <w:t xml:space="preserve"> </w:t>
            </w:r>
            <w:r>
              <w:t>Maintenance,</w:t>
            </w:r>
            <w:r>
              <w:rPr>
                <w:spacing w:val="-6"/>
              </w:rPr>
              <w:t xml:space="preserve"> </w:t>
            </w:r>
            <w:r>
              <w:t>and</w:t>
            </w:r>
            <w:r>
              <w:rPr>
                <w:spacing w:val="-22"/>
              </w:rPr>
              <w:t xml:space="preserve"> </w:t>
            </w:r>
            <w:r>
              <w:t>Lifting</w:t>
            </w:r>
            <w:r>
              <w:rPr>
                <w:spacing w:val="-8"/>
              </w:rPr>
              <w:t xml:space="preserve"> </w:t>
            </w:r>
            <w:r>
              <w:rPr>
                <w:spacing w:val="-2"/>
              </w:rPr>
              <w:t>Operations</w:t>
            </w:r>
          </w:p>
        </w:tc>
        <w:tc>
          <w:tcPr>
            <w:tcW w:w="2256" w:type="dxa"/>
          </w:tcPr>
          <w:p w14:paraId="07C87A1C" w14:textId="77777777" w:rsidR="004879CF" w:rsidRDefault="004879CF" w:rsidP="00E75D51">
            <w:pPr>
              <w:pStyle w:val="TableParagraph"/>
              <w:spacing w:before="124"/>
            </w:pPr>
            <w:r>
              <w:t>Kathleen</w:t>
            </w:r>
            <w:r>
              <w:rPr>
                <w:spacing w:val="-8"/>
              </w:rPr>
              <w:t xml:space="preserve"> </w:t>
            </w:r>
            <w:r>
              <w:rPr>
                <w:spacing w:val="-2"/>
              </w:rPr>
              <w:t>Peterson</w:t>
            </w:r>
          </w:p>
        </w:tc>
      </w:tr>
      <w:tr w:rsidR="004879CF" w14:paraId="4BDE4969" w14:textId="77777777" w:rsidTr="00E75D51">
        <w:trPr>
          <w:trHeight w:val="252"/>
        </w:trPr>
        <w:tc>
          <w:tcPr>
            <w:tcW w:w="2448" w:type="dxa"/>
          </w:tcPr>
          <w:p w14:paraId="144B294D" w14:textId="77777777" w:rsidR="004879CF" w:rsidRDefault="004879CF" w:rsidP="00E75D51">
            <w:pPr>
              <w:pStyle w:val="TableParagraph"/>
              <w:spacing w:line="232" w:lineRule="exact"/>
            </w:pPr>
            <w:r>
              <w:t>B31.1-22</w:t>
            </w:r>
            <w:r>
              <w:rPr>
                <w:spacing w:val="-12"/>
              </w:rPr>
              <w:t xml:space="preserve"> </w:t>
            </w:r>
            <w:r>
              <w:rPr>
                <w:spacing w:val="-4"/>
              </w:rPr>
              <w:t>2024</w:t>
            </w:r>
          </w:p>
        </w:tc>
        <w:tc>
          <w:tcPr>
            <w:tcW w:w="5024" w:type="dxa"/>
          </w:tcPr>
          <w:p w14:paraId="227C3628" w14:textId="77777777" w:rsidR="004879CF" w:rsidRDefault="004879CF" w:rsidP="00E75D51">
            <w:pPr>
              <w:pStyle w:val="TableParagraph"/>
              <w:spacing w:line="232" w:lineRule="exact"/>
            </w:pPr>
            <w:r>
              <w:t>Power</w:t>
            </w:r>
            <w:r>
              <w:rPr>
                <w:spacing w:val="-7"/>
              </w:rPr>
              <w:t xml:space="preserve"> </w:t>
            </w:r>
            <w:r>
              <w:rPr>
                <w:spacing w:val="-2"/>
              </w:rPr>
              <w:t>Piping</w:t>
            </w:r>
          </w:p>
        </w:tc>
        <w:tc>
          <w:tcPr>
            <w:tcW w:w="2256" w:type="dxa"/>
          </w:tcPr>
          <w:p w14:paraId="12366571" w14:textId="77777777" w:rsidR="004879CF" w:rsidRDefault="004879CF" w:rsidP="00E75D51">
            <w:pPr>
              <w:pStyle w:val="TableParagraph"/>
              <w:spacing w:line="232" w:lineRule="exact"/>
            </w:pPr>
            <w:r>
              <w:t>Umberto</w:t>
            </w:r>
            <w:r>
              <w:rPr>
                <w:spacing w:val="-4"/>
              </w:rPr>
              <w:t xml:space="preserve"> </w:t>
            </w:r>
            <w:r>
              <w:rPr>
                <w:spacing w:val="-2"/>
              </w:rPr>
              <w:t>D’Urso</w:t>
            </w:r>
          </w:p>
        </w:tc>
      </w:tr>
      <w:tr w:rsidR="004879CF" w14:paraId="62003E19" w14:textId="77777777" w:rsidTr="00E75D51">
        <w:trPr>
          <w:trHeight w:val="267"/>
        </w:trPr>
        <w:tc>
          <w:tcPr>
            <w:tcW w:w="2448" w:type="dxa"/>
          </w:tcPr>
          <w:p w14:paraId="29B3252D" w14:textId="77777777" w:rsidR="004879CF" w:rsidRDefault="004879CF" w:rsidP="00E75D51">
            <w:pPr>
              <w:pStyle w:val="TableParagraph"/>
              <w:spacing w:line="248" w:lineRule="exact"/>
            </w:pPr>
            <w:r>
              <w:t>B31.3-22</w:t>
            </w:r>
            <w:r>
              <w:rPr>
                <w:spacing w:val="-12"/>
              </w:rPr>
              <w:t xml:space="preserve"> </w:t>
            </w:r>
            <w:r>
              <w:rPr>
                <w:spacing w:val="-4"/>
              </w:rPr>
              <w:t>2024</w:t>
            </w:r>
          </w:p>
        </w:tc>
        <w:tc>
          <w:tcPr>
            <w:tcW w:w="5024" w:type="dxa"/>
          </w:tcPr>
          <w:p w14:paraId="58A5F5A1" w14:textId="77777777" w:rsidR="004879CF" w:rsidRDefault="004879CF" w:rsidP="00E75D51">
            <w:pPr>
              <w:pStyle w:val="TableParagraph"/>
              <w:spacing w:line="248" w:lineRule="exact"/>
            </w:pPr>
            <w:r>
              <w:t>Process</w:t>
            </w:r>
            <w:r>
              <w:rPr>
                <w:spacing w:val="-5"/>
              </w:rPr>
              <w:t xml:space="preserve"> </w:t>
            </w:r>
            <w:r>
              <w:rPr>
                <w:spacing w:val="-2"/>
              </w:rPr>
              <w:t>Piping</w:t>
            </w:r>
          </w:p>
        </w:tc>
        <w:tc>
          <w:tcPr>
            <w:tcW w:w="2256" w:type="dxa"/>
          </w:tcPr>
          <w:p w14:paraId="71CD09DC" w14:textId="77777777" w:rsidR="004879CF" w:rsidRDefault="004879CF" w:rsidP="00E75D51">
            <w:pPr>
              <w:pStyle w:val="TableParagraph"/>
              <w:spacing w:line="248" w:lineRule="exact"/>
            </w:pPr>
            <w:r>
              <w:t>Riad</w:t>
            </w:r>
            <w:r>
              <w:rPr>
                <w:spacing w:val="1"/>
              </w:rPr>
              <w:t xml:space="preserve"> </w:t>
            </w:r>
            <w:r>
              <w:rPr>
                <w:spacing w:val="-2"/>
              </w:rPr>
              <w:t>Mohamed</w:t>
            </w:r>
          </w:p>
        </w:tc>
      </w:tr>
      <w:tr w:rsidR="004879CF" w14:paraId="1D69716A" w14:textId="77777777" w:rsidTr="00E75D51">
        <w:trPr>
          <w:trHeight w:val="523"/>
        </w:trPr>
        <w:tc>
          <w:tcPr>
            <w:tcW w:w="2448" w:type="dxa"/>
          </w:tcPr>
          <w:p w14:paraId="3E5B249E" w14:textId="77777777" w:rsidR="004879CF" w:rsidRDefault="004879CF" w:rsidP="00E75D51">
            <w:pPr>
              <w:pStyle w:val="TableParagraph"/>
              <w:spacing w:before="124"/>
            </w:pPr>
            <w:r>
              <w:t>B31.4-22</w:t>
            </w:r>
            <w:r>
              <w:rPr>
                <w:spacing w:val="-12"/>
              </w:rPr>
              <w:t xml:space="preserve"> </w:t>
            </w:r>
            <w:r>
              <w:rPr>
                <w:spacing w:val="-4"/>
              </w:rPr>
              <w:t>2025</w:t>
            </w:r>
          </w:p>
        </w:tc>
        <w:tc>
          <w:tcPr>
            <w:tcW w:w="5024" w:type="dxa"/>
          </w:tcPr>
          <w:p w14:paraId="49988B94" w14:textId="77777777" w:rsidR="004879CF" w:rsidRDefault="004879CF" w:rsidP="00E75D51">
            <w:pPr>
              <w:pStyle w:val="TableParagraph"/>
              <w:spacing w:line="249" w:lineRule="exact"/>
            </w:pPr>
            <w:r>
              <w:t>Pipeline</w:t>
            </w:r>
            <w:r>
              <w:rPr>
                <w:spacing w:val="-8"/>
              </w:rPr>
              <w:t xml:space="preserve"> </w:t>
            </w:r>
            <w:r>
              <w:t>Transportation</w:t>
            </w:r>
            <w:r>
              <w:rPr>
                <w:spacing w:val="-24"/>
              </w:rPr>
              <w:t xml:space="preserve"> </w:t>
            </w:r>
            <w:r>
              <w:t>Systems</w:t>
            </w:r>
            <w:r>
              <w:rPr>
                <w:spacing w:val="-12"/>
              </w:rPr>
              <w:t xml:space="preserve"> </w:t>
            </w:r>
            <w:r>
              <w:t>for</w:t>
            </w:r>
            <w:r>
              <w:rPr>
                <w:spacing w:val="-16"/>
              </w:rPr>
              <w:t xml:space="preserve"> </w:t>
            </w:r>
            <w:r>
              <w:t>Liquids</w:t>
            </w:r>
            <w:r>
              <w:rPr>
                <w:spacing w:val="11"/>
              </w:rPr>
              <w:t xml:space="preserve"> </w:t>
            </w:r>
            <w:r>
              <w:rPr>
                <w:spacing w:val="-5"/>
              </w:rPr>
              <w:t>and</w:t>
            </w:r>
          </w:p>
          <w:p w14:paraId="7C2F7FDC" w14:textId="77777777" w:rsidR="004879CF" w:rsidRDefault="004879CF" w:rsidP="00E75D51">
            <w:pPr>
              <w:pStyle w:val="TableParagraph"/>
              <w:spacing w:before="3" w:line="251" w:lineRule="exact"/>
            </w:pPr>
            <w:r>
              <w:rPr>
                <w:spacing w:val="-2"/>
              </w:rPr>
              <w:t>Slurries</w:t>
            </w:r>
          </w:p>
        </w:tc>
        <w:tc>
          <w:tcPr>
            <w:tcW w:w="2256" w:type="dxa"/>
          </w:tcPr>
          <w:p w14:paraId="4549059F" w14:textId="77777777" w:rsidR="004879CF" w:rsidRDefault="004879CF" w:rsidP="00E75D51">
            <w:pPr>
              <w:pStyle w:val="TableParagraph"/>
              <w:spacing w:before="124"/>
            </w:pPr>
            <w:r>
              <w:t>Adam</w:t>
            </w:r>
            <w:r>
              <w:rPr>
                <w:spacing w:val="-4"/>
              </w:rPr>
              <w:t xml:space="preserve"> </w:t>
            </w:r>
            <w:r>
              <w:rPr>
                <w:spacing w:val="-2"/>
              </w:rPr>
              <w:t>Maslowski</w:t>
            </w:r>
          </w:p>
        </w:tc>
      </w:tr>
      <w:tr w:rsidR="004879CF" w14:paraId="17136F6E" w14:textId="77777777" w:rsidTr="00E75D51">
        <w:trPr>
          <w:trHeight w:val="252"/>
        </w:trPr>
        <w:tc>
          <w:tcPr>
            <w:tcW w:w="2448" w:type="dxa"/>
          </w:tcPr>
          <w:p w14:paraId="7130C260" w14:textId="77777777" w:rsidR="004879CF" w:rsidRDefault="004879CF" w:rsidP="00E75D51">
            <w:pPr>
              <w:pStyle w:val="TableParagraph"/>
              <w:spacing w:line="232" w:lineRule="exact"/>
            </w:pPr>
            <w:r>
              <w:t>B31.5-22</w:t>
            </w:r>
            <w:r>
              <w:rPr>
                <w:spacing w:val="-12"/>
              </w:rPr>
              <w:t xml:space="preserve"> </w:t>
            </w:r>
            <w:r>
              <w:rPr>
                <w:spacing w:val="-4"/>
              </w:rPr>
              <w:t>2025</w:t>
            </w:r>
          </w:p>
        </w:tc>
        <w:tc>
          <w:tcPr>
            <w:tcW w:w="5024" w:type="dxa"/>
          </w:tcPr>
          <w:p w14:paraId="769DD907" w14:textId="77777777" w:rsidR="004879CF" w:rsidRDefault="004879CF" w:rsidP="00E75D51">
            <w:pPr>
              <w:pStyle w:val="TableParagraph"/>
              <w:spacing w:line="232" w:lineRule="exact"/>
            </w:pPr>
            <w:r>
              <w:t>Refrigeration</w:t>
            </w:r>
            <w:r>
              <w:rPr>
                <w:spacing w:val="-22"/>
              </w:rPr>
              <w:t xml:space="preserve"> </w:t>
            </w:r>
            <w:r>
              <w:t>Piping</w:t>
            </w:r>
            <w:r>
              <w:rPr>
                <w:spacing w:val="10"/>
              </w:rPr>
              <w:t xml:space="preserve"> </w:t>
            </w:r>
            <w:r>
              <w:t>and</w:t>
            </w:r>
            <w:r>
              <w:rPr>
                <w:spacing w:val="-4"/>
              </w:rPr>
              <w:t xml:space="preserve"> </w:t>
            </w:r>
            <w:r>
              <w:t>Heat</w:t>
            </w:r>
            <w:r>
              <w:rPr>
                <w:spacing w:val="-9"/>
              </w:rPr>
              <w:t xml:space="preserve"> </w:t>
            </w:r>
            <w:r>
              <w:t>Transfer</w:t>
            </w:r>
            <w:r>
              <w:rPr>
                <w:spacing w:val="-12"/>
              </w:rPr>
              <w:t xml:space="preserve"> </w:t>
            </w:r>
            <w:r>
              <w:rPr>
                <w:spacing w:val="-2"/>
              </w:rPr>
              <w:t>Components</w:t>
            </w:r>
          </w:p>
        </w:tc>
        <w:tc>
          <w:tcPr>
            <w:tcW w:w="2256" w:type="dxa"/>
          </w:tcPr>
          <w:p w14:paraId="209BE100" w14:textId="77777777" w:rsidR="004879CF" w:rsidRDefault="004879CF" w:rsidP="00E75D51">
            <w:pPr>
              <w:pStyle w:val="TableParagraph"/>
              <w:spacing w:line="232" w:lineRule="exact"/>
            </w:pPr>
            <w:r>
              <w:t>Ray</w:t>
            </w:r>
            <w:r>
              <w:rPr>
                <w:spacing w:val="-11"/>
              </w:rPr>
              <w:t xml:space="preserve"> </w:t>
            </w:r>
            <w:r>
              <w:rPr>
                <w:spacing w:val="-2"/>
              </w:rPr>
              <w:t>Rahaman</w:t>
            </w:r>
          </w:p>
        </w:tc>
      </w:tr>
      <w:tr w:rsidR="004879CF" w14:paraId="28E87123" w14:textId="77777777" w:rsidTr="00E75D51">
        <w:trPr>
          <w:trHeight w:val="267"/>
        </w:trPr>
        <w:tc>
          <w:tcPr>
            <w:tcW w:w="2448" w:type="dxa"/>
          </w:tcPr>
          <w:p w14:paraId="5FA68BCD" w14:textId="77777777" w:rsidR="004879CF" w:rsidRDefault="004879CF" w:rsidP="00E75D51">
            <w:pPr>
              <w:pStyle w:val="TableParagraph"/>
              <w:spacing w:line="248" w:lineRule="exact"/>
            </w:pPr>
            <w:r>
              <w:t>B31.8-22</w:t>
            </w:r>
            <w:r>
              <w:rPr>
                <w:spacing w:val="-12"/>
              </w:rPr>
              <w:t xml:space="preserve"> </w:t>
            </w:r>
            <w:r>
              <w:rPr>
                <w:spacing w:val="-4"/>
              </w:rPr>
              <w:t>2024</w:t>
            </w:r>
          </w:p>
        </w:tc>
        <w:tc>
          <w:tcPr>
            <w:tcW w:w="5024" w:type="dxa"/>
          </w:tcPr>
          <w:p w14:paraId="134E2432" w14:textId="77777777" w:rsidR="004879CF" w:rsidRDefault="004879CF" w:rsidP="00E75D51">
            <w:pPr>
              <w:pStyle w:val="TableParagraph"/>
              <w:spacing w:line="248" w:lineRule="exact"/>
            </w:pPr>
            <w:r>
              <w:t>Gas</w:t>
            </w:r>
            <w:r>
              <w:rPr>
                <w:spacing w:val="-8"/>
              </w:rPr>
              <w:t xml:space="preserve"> </w:t>
            </w:r>
            <w:r>
              <w:t>Transmission</w:t>
            </w:r>
            <w:r>
              <w:rPr>
                <w:spacing w:val="-22"/>
              </w:rPr>
              <w:t xml:space="preserve"> </w:t>
            </w:r>
            <w:r>
              <w:t>and</w:t>
            </w:r>
            <w:r>
              <w:rPr>
                <w:spacing w:val="-22"/>
              </w:rPr>
              <w:t xml:space="preserve"> </w:t>
            </w:r>
            <w:r>
              <w:t>Distribution</w:t>
            </w:r>
            <w:r>
              <w:rPr>
                <w:spacing w:val="-5"/>
              </w:rPr>
              <w:t xml:space="preserve"> </w:t>
            </w:r>
            <w:r>
              <w:t>Piping</w:t>
            </w:r>
            <w:r>
              <w:rPr>
                <w:spacing w:val="8"/>
              </w:rPr>
              <w:t xml:space="preserve"> </w:t>
            </w:r>
            <w:r>
              <w:rPr>
                <w:spacing w:val="-2"/>
              </w:rPr>
              <w:t>Systems</w:t>
            </w:r>
          </w:p>
        </w:tc>
        <w:tc>
          <w:tcPr>
            <w:tcW w:w="2256" w:type="dxa"/>
          </w:tcPr>
          <w:p w14:paraId="37CF5B25" w14:textId="77777777" w:rsidR="004879CF" w:rsidRDefault="004879CF" w:rsidP="00E75D51">
            <w:pPr>
              <w:pStyle w:val="TableParagraph"/>
              <w:spacing w:line="248" w:lineRule="exact"/>
            </w:pPr>
            <w:r>
              <w:t>Paul</w:t>
            </w:r>
            <w:r>
              <w:rPr>
                <w:spacing w:val="-9"/>
              </w:rPr>
              <w:t xml:space="preserve"> </w:t>
            </w:r>
            <w:r>
              <w:rPr>
                <w:spacing w:val="-2"/>
              </w:rPr>
              <w:t>Stumpf</w:t>
            </w:r>
          </w:p>
        </w:tc>
      </w:tr>
      <w:tr w:rsidR="004879CF" w14:paraId="6383BFDA" w14:textId="77777777" w:rsidTr="00E75D51">
        <w:trPr>
          <w:trHeight w:val="252"/>
        </w:trPr>
        <w:tc>
          <w:tcPr>
            <w:tcW w:w="2448" w:type="dxa"/>
          </w:tcPr>
          <w:p w14:paraId="78490542" w14:textId="77777777" w:rsidR="004879CF" w:rsidRDefault="004879CF" w:rsidP="00E75D51">
            <w:pPr>
              <w:pStyle w:val="TableParagraph"/>
              <w:spacing w:line="232" w:lineRule="exact"/>
            </w:pPr>
            <w:r>
              <w:t>B31.8S-22</w:t>
            </w:r>
            <w:r>
              <w:rPr>
                <w:spacing w:val="-18"/>
              </w:rPr>
              <w:t xml:space="preserve"> </w:t>
            </w:r>
            <w:r>
              <w:rPr>
                <w:spacing w:val="-4"/>
              </w:rPr>
              <w:t>2024</w:t>
            </w:r>
          </w:p>
        </w:tc>
        <w:tc>
          <w:tcPr>
            <w:tcW w:w="5024" w:type="dxa"/>
          </w:tcPr>
          <w:p w14:paraId="245BA200" w14:textId="77777777" w:rsidR="004879CF" w:rsidRDefault="004879CF" w:rsidP="00E75D51">
            <w:pPr>
              <w:pStyle w:val="TableParagraph"/>
              <w:spacing w:line="232" w:lineRule="exact"/>
            </w:pPr>
            <w:r>
              <w:t>Managing</w:t>
            </w:r>
            <w:r>
              <w:rPr>
                <w:spacing w:val="-5"/>
              </w:rPr>
              <w:t xml:space="preserve"> </w:t>
            </w:r>
            <w:r>
              <w:t>System</w:t>
            </w:r>
            <w:r>
              <w:rPr>
                <w:spacing w:val="-15"/>
              </w:rPr>
              <w:t xml:space="preserve"> </w:t>
            </w:r>
            <w:r>
              <w:t>Integrity</w:t>
            </w:r>
            <w:r>
              <w:rPr>
                <w:spacing w:val="-18"/>
              </w:rPr>
              <w:t xml:space="preserve"> </w:t>
            </w:r>
            <w:r>
              <w:t>of</w:t>
            </w:r>
            <w:r>
              <w:rPr>
                <w:spacing w:val="1"/>
              </w:rPr>
              <w:t xml:space="preserve"> </w:t>
            </w:r>
            <w:r>
              <w:t>Gas</w:t>
            </w:r>
            <w:r>
              <w:rPr>
                <w:spacing w:val="-1"/>
              </w:rPr>
              <w:t xml:space="preserve"> </w:t>
            </w:r>
            <w:r>
              <w:rPr>
                <w:spacing w:val="-2"/>
              </w:rPr>
              <w:t>Pipelines</w:t>
            </w:r>
          </w:p>
        </w:tc>
        <w:tc>
          <w:tcPr>
            <w:tcW w:w="2256" w:type="dxa"/>
          </w:tcPr>
          <w:p w14:paraId="6A629890" w14:textId="77777777" w:rsidR="004879CF" w:rsidRDefault="004879CF" w:rsidP="00E75D51">
            <w:pPr>
              <w:pStyle w:val="TableParagraph"/>
              <w:spacing w:line="232" w:lineRule="exact"/>
            </w:pPr>
            <w:r>
              <w:t>Paul</w:t>
            </w:r>
            <w:r>
              <w:rPr>
                <w:spacing w:val="-9"/>
              </w:rPr>
              <w:t xml:space="preserve"> </w:t>
            </w:r>
            <w:r>
              <w:rPr>
                <w:spacing w:val="-2"/>
              </w:rPr>
              <w:t>Stumpf</w:t>
            </w:r>
          </w:p>
        </w:tc>
      </w:tr>
      <w:tr w:rsidR="004879CF" w14:paraId="3889351B" w14:textId="77777777" w:rsidTr="00E75D51">
        <w:trPr>
          <w:trHeight w:val="267"/>
        </w:trPr>
        <w:tc>
          <w:tcPr>
            <w:tcW w:w="2448" w:type="dxa"/>
          </w:tcPr>
          <w:p w14:paraId="5063EB7B" w14:textId="77777777" w:rsidR="004879CF" w:rsidRDefault="004879CF" w:rsidP="00E75D51">
            <w:pPr>
              <w:pStyle w:val="TableParagraph"/>
              <w:spacing w:line="248" w:lineRule="exact"/>
            </w:pPr>
            <w:r>
              <w:t>B31.9-20</w:t>
            </w:r>
            <w:r>
              <w:rPr>
                <w:spacing w:val="-12"/>
              </w:rPr>
              <w:t xml:space="preserve"> </w:t>
            </w:r>
            <w:r>
              <w:rPr>
                <w:spacing w:val="-4"/>
              </w:rPr>
              <w:t>2023</w:t>
            </w:r>
          </w:p>
        </w:tc>
        <w:tc>
          <w:tcPr>
            <w:tcW w:w="5024" w:type="dxa"/>
          </w:tcPr>
          <w:p w14:paraId="244DACFF" w14:textId="77777777" w:rsidR="004879CF" w:rsidRDefault="004879CF" w:rsidP="00E75D51">
            <w:pPr>
              <w:pStyle w:val="TableParagraph"/>
              <w:spacing w:line="248" w:lineRule="exact"/>
            </w:pPr>
            <w:r>
              <w:t>Building</w:t>
            </w:r>
            <w:r>
              <w:rPr>
                <w:spacing w:val="-9"/>
              </w:rPr>
              <w:t xml:space="preserve"> </w:t>
            </w:r>
            <w:r>
              <w:t>Services</w:t>
            </w:r>
            <w:r>
              <w:rPr>
                <w:spacing w:val="-6"/>
              </w:rPr>
              <w:t xml:space="preserve"> </w:t>
            </w:r>
            <w:r>
              <w:rPr>
                <w:spacing w:val="-2"/>
              </w:rPr>
              <w:t>Piping</w:t>
            </w:r>
          </w:p>
        </w:tc>
        <w:tc>
          <w:tcPr>
            <w:tcW w:w="2256" w:type="dxa"/>
          </w:tcPr>
          <w:p w14:paraId="52F267E9" w14:textId="77777777" w:rsidR="004879CF" w:rsidRDefault="004879CF" w:rsidP="00E75D51">
            <w:pPr>
              <w:pStyle w:val="TableParagraph"/>
              <w:spacing w:line="248" w:lineRule="exact"/>
            </w:pPr>
            <w:r>
              <w:t>Ray</w:t>
            </w:r>
            <w:r>
              <w:rPr>
                <w:spacing w:val="-11"/>
              </w:rPr>
              <w:t xml:space="preserve"> </w:t>
            </w:r>
            <w:r>
              <w:rPr>
                <w:spacing w:val="-2"/>
              </w:rPr>
              <w:t>Rahaman</w:t>
            </w:r>
          </w:p>
        </w:tc>
      </w:tr>
      <w:tr w:rsidR="004879CF" w14:paraId="390E269C" w14:textId="77777777" w:rsidTr="00E75D51">
        <w:trPr>
          <w:trHeight w:val="252"/>
        </w:trPr>
        <w:tc>
          <w:tcPr>
            <w:tcW w:w="2448" w:type="dxa"/>
          </w:tcPr>
          <w:p w14:paraId="02C71006" w14:textId="77777777" w:rsidR="004879CF" w:rsidRDefault="004879CF" w:rsidP="00E75D51">
            <w:pPr>
              <w:pStyle w:val="TableParagraph"/>
              <w:spacing w:line="232" w:lineRule="exact"/>
            </w:pPr>
            <w:r>
              <w:t>B31.12-23</w:t>
            </w:r>
            <w:r>
              <w:rPr>
                <w:spacing w:val="-13"/>
              </w:rPr>
              <w:t xml:space="preserve"> </w:t>
            </w:r>
            <w:r>
              <w:rPr>
                <w:spacing w:val="-4"/>
              </w:rPr>
              <w:t>2028</w:t>
            </w:r>
          </w:p>
        </w:tc>
        <w:tc>
          <w:tcPr>
            <w:tcW w:w="5024" w:type="dxa"/>
          </w:tcPr>
          <w:p w14:paraId="29BE6709" w14:textId="77777777" w:rsidR="004879CF" w:rsidRDefault="004879CF" w:rsidP="00E75D51">
            <w:pPr>
              <w:pStyle w:val="TableParagraph"/>
              <w:spacing w:line="232" w:lineRule="exact"/>
            </w:pPr>
            <w:r>
              <w:t>Hydrogen</w:t>
            </w:r>
            <w:r>
              <w:rPr>
                <w:spacing w:val="-13"/>
              </w:rPr>
              <w:t xml:space="preserve"> </w:t>
            </w:r>
            <w:r>
              <w:t>Piping</w:t>
            </w:r>
            <w:r>
              <w:rPr>
                <w:spacing w:val="-3"/>
              </w:rPr>
              <w:t xml:space="preserve"> </w:t>
            </w:r>
            <w:r>
              <w:t>and</w:t>
            </w:r>
            <w:r>
              <w:rPr>
                <w:spacing w:val="-13"/>
              </w:rPr>
              <w:t xml:space="preserve"> </w:t>
            </w:r>
            <w:r>
              <w:rPr>
                <w:spacing w:val="-2"/>
              </w:rPr>
              <w:t>Pipelines</w:t>
            </w:r>
          </w:p>
        </w:tc>
        <w:tc>
          <w:tcPr>
            <w:tcW w:w="2256" w:type="dxa"/>
          </w:tcPr>
          <w:p w14:paraId="0883883C" w14:textId="77777777" w:rsidR="004879CF" w:rsidRDefault="004879CF" w:rsidP="00E75D51">
            <w:pPr>
              <w:pStyle w:val="TableParagraph"/>
              <w:spacing w:line="232" w:lineRule="exact"/>
            </w:pPr>
            <w:r>
              <w:t>Ray</w:t>
            </w:r>
            <w:r>
              <w:rPr>
                <w:spacing w:val="-11"/>
              </w:rPr>
              <w:t xml:space="preserve"> </w:t>
            </w:r>
            <w:r>
              <w:rPr>
                <w:spacing w:val="-2"/>
              </w:rPr>
              <w:t>Rahaman</w:t>
            </w:r>
          </w:p>
        </w:tc>
      </w:tr>
      <w:tr w:rsidR="004879CF" w14:paraId="42F091EB" w14:textId="77777777" w:rsidTr="00E75D51">
        <w:trPr>
          <w:trHeight w:val="523"/>
        </w:trPr>
        <w:tc>
          <w:tcPr>
            <w:tcW w:w="2448" w:type="dxa"/>
          </w:tcPr>
          <w:p w14:paraId="6EEC0D14" w14:textId="77777777" w:rsidR="004879CF" w:rsidRDefault="004879CF" w:rsidP="00E75D51">
            <w:pPr>
              <w:pStyle w:val="TableParagraph"/>
              <w:spacing w:before="124"/>
            </w:pPr>
            <w:r>
              <w:t>B31J-23</w:t>
            </w:r>
            <w:r>
              <w:rPr>
                <w:spacing w:val="-10"/>
              </w:rPr>
              <w:t xml:space="preserve"> </w:t>
            </w:r>
            <w:r>
              <w:rPr>
                <w:spacing w:val="-4"/>
              </w:rPr>
              <w:t>2028</w:t>
            </w:r>
          </w:p>
        </w:tc>
        <w:tc>
          <w:tcPr>
            <w:tcW w:w="5024" w:type="dxa"/>
          </w:tcPr>
          <w:p w14:paraId="70BEB35F" w14:textId="77777777" w:rsidR="004879CF" w:rsidRDefault="004879CF" w:rsidP="00E75D51">
            <w:pPr>
              <w:pStyle w:val="TableParagraph"/>
              <w:spacing w:line="249" w:lineRule="exact"/>
            </w:pPr>
            <w:r>
              <w:t>Standard</w:t>
            </w:r>
            <w:r>
              <w:rPr>
                <w:spacing w:val="-8"/>
              </w:rPr>
              <w:t xml:space="preserve"> </w:t>
            </w:r>
            <w:r>
              <w:t>Test</w:t>
            </w:r>
            <w:r>
              <w:rPr>
                <w:spacing w:val="-12"/>
              </w:rPr>
              <w:t xml:space="preserve"> </w:t>
            </w:r>
            <w:r>
              <w:t>Method</w:t>
            </w:r>
            <w:r>
              <w:rPr>
                <w:spacing w:val="-24"/>
              </w:rPr>
              <w:t xml:space="preserve"> </w:t>
            </w:r>
            <w:r>
              <w:t>for</w:t>
            </w:r>
            <w:r>
              <w:rPr>
                <w:spacing w:val="18"/>
              </w:rPr>
              <w:t xml:space="preserve"> </w:t>
            </w:r>
            <w:r>
              <w:t>Determining</w:t>
            </w:r>
            <w:r>
              <w:rPr>
                <w:spacing w:val="-12"/>
              </w:rPr>
              <w:t xml:space="preserve"> </w:t>
            </w:r>
            <w:r>
              <w:rPr>
                <w:spacing w:val="-2"/>
              </w:rPr>
              <w:t>Stress</w:t>
            </w:r>
          </w:p>
          <w:p w14:paraId="5EF42E22" w14:textId="77777777" w:rsidR="004879CF" w:rsidRDefault="004879CF" w:rsidP="00E75D51">
            <w:pPr>
              <w:pStyle w:val="TableParagraph"/>
              <w:spacing w:before="3" w:line="251" w:lineRule="exact"/>
            </w:pPr>
            <w:r>
              <w:t>Intensification</w:t>
            </w:r>
            <w:r>
              <w:rPr>
                <w:spacing w:val="-24"/>
              </w:rPr>
              <w:t xml:space="preserve"> </w:t>
            </w:r>
            <w:r>
              <w:t>Factors</w:t>
            </w:r>
            <w:r>
              <w:rPr>
                <w:spacing w:val="-10"/>
              </w:rPr>
              <w:t xml:space="preserve"> </w:t>
            </w:r>
            <w:r>
              <w:t>(i-Factors)</w:t>
            </w:r>
            <w:r>
              <w:rPr>
                <w:spacing w:val="-21"/>
              </w:rPr>
              <w:t xml:space="preserve"> </w:t>
            </w:r>
            <w:r>
              <w:t>for</w:t>
            </w:r>
            <w:r>
              <w:rPr>
                <w:spacing w:val="16"/>
              </w:rPr>
              <w:t xml:space="preserve"> </w:t>
            </w:r>
            <w:r>
              <w:t>Metallic</w:t>
            </w:r>
            <w:r>
              <w:rPr>
                <w:spacing w:val="-16"/>
              </w:rPr>
              <w:t xml:space="preserve"> </w:t>
            </w:r>
            <w:r>
              <w:rPr>
                <w:spacing w:val="-2"/>
              </w:rPr>
              <w:t>Piping</w:t>
            </w:r>
          </w:p>
        </w:tc>
        <w:tc>
          <w:tcPr>
            <w:tcW w:w="2256" w:type="dxa"/>
          </w:tcPr>
          <w:p w14:paraId="589ABA79" w14:textId="77777777" w:rsidR="004879CF" w:rsidRDefault="004879CF" w:rsidP="00E75D51">
            <w:pPr>
              <w:pStyle w:val="TableParagraph"/>
              <w:spacing w:before="124"/>
            </w:pPr>
            <w:r>
              <w:t>Ray</w:t>
            </w:r>
            <w:r>
              <w:rPr>
                <w:spacing w:val="-11"/>
              </w:rPr>
              <w:t xml:space="preserve"> </w:t>
            </w:r>
            <w:r>
              <w:rPr>
                <w:spacing w:val="-2"/>
              </w:rPr>
              <w:t>Rahaman</w:t>
            </w:r>
          </w:p>
        </w:tc>
      </w:tr>
    </w:tbl>
    <w:p w14:paraId="221AB5AC" w14:textId="77777777" w:rsidR="004879CF" w:rsidRDefault="004879CF" w:rsidP="004879CF">
      <w:pPr>
        <w:sectPr w:rsidR="004879CF">
          <w:type w:val="continuous"/>
          <w:pgSz w:w="12240" w:h="15840"/>
          <w:pgMar w:top="700" w:right="620" w:bottom="659" w:left="600" w:header="720" w:footer="720" w:gutter="0"/>
          <w:cols w:space="720"/>
        </w:sectPr>
      </w:pPr>
    </w:p>
    <w:tbl>
      <w:tblPr>
        <w:tblW w:w="0" w:type="auto"/>
        <w:tblInd w:w="7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48"/>
        <w:gridCol w:w="5024"/>
        <w:gridCol w:w="2256"/>
      </w:tblGrid>
      <w:tr w:rsidR="004879CF" w14:paraId="38D44A97" w14:textId="77777777" w:rsidTr="00E75D51">
        <w:trPr>
          <w:trHeight w:val="252"/>
        </w:trPr>
        <w:tc>
          <w:tcPr>
            <w:tcW w:w="2448" w:type="dxa"/>
          </w:tcPr>
          <w:p w14:paraId="75B83E07" w14:textId="77777777" w:rsidR="004879CF" w:rsidRDefault="004879CF" w:rsidP="00E75D51">
            <w:pPr>
              <w:pStyle w:val="TableParagraph"/>
              <w:ind w:left="0"/>
              <w:rPr>
                <w:rFonts w:ascii="Times New Roman"/>
                <w:sz w:val="18"/>
              </w:rPr>
            </w:pPr>
          </w:p>
        </w:tc>
        <w:tc>
          <w:tcPr>
            <w:tcW w:w="5024" w:type="dxa"/>
          </w:tcPr>
          <w:p w14:paraId="38309BBD" w14:textId="77777777" w:rsidR="004879CF" w:rsidRDefault="004879CF" w:rsidP="00E75D51">
            <w:pPr>
              <w:pStyle w:val="TableParagraph"/>
              <w:spacing w:line="232" w:lineRule="exact"/>
            </w:pPr>
            <w:r>
              <w:rPr>
                <w:spacing w:val="-2"/>
              </w:rPr>
              <w:t>Components</w:t>
            </w:r>
          </w:p>
        </w:tc>
        <w:tc>
          <w:tcPr>
            <w:tcW w:w="2256" w:type="dxa"/>
          </w:tcPr>
          <w:p w14:paraId="3BD36B9D" w14:textId="77777777" w:rsidR="004879CF" w:rsidRDefault="004879CF" w:rsidP="00E75D51">
            <w:pPr>
              <w:pStyle w:val="TableParagraph"/>
              <w:ind w:left="0"/>
              <w:rPr>
                <w:rFonts w:ascii="Times New Roman"/>
                <w:sz w:val="18"/>
              </w:rPr>
            </w:pPr>
          </w:p>
        </w:tc>
      </w:tr>
      <w:tr w:rsidR="004879CF" w14:paraId="0B27E258" w14:textId="77777777" w:rsidTr="00E75D51">
        <w:trPr>
          <w:trHeight w:val="267"/>
        </w:trPr>
        <w:tc>
          <w:tcPr>
            <w:tcW w:w="2448" w:type="dxa"/>
          </w:tcPr>
          <w:p w14:paraId="433E538E" w14:textId="77777777" w:rsidR="004879CF" w:rsidRDefault="004879CF" w:rsidP="00E75D51">
            <w:pPr>
              <w:pStyle w:val="TableParagraph"/>
              <w:spacing w:line="248" w:lineRule="exact"/>
            </w:pPr>
            <w:r>
              <w:t>B31Q-21</w:t>
            </w:r>
            <w:r>
              <w:rPr>
                <w:spacing w:val="-9"/>
              </w:rPr>
              <w:t xml:space="preserve"> </w:t>
            </w:r>
            <w:r>
              <w:rPr>
                <w:spacing w:val="-4"/>
              </w:rPr>
              <w:t>2023</w:t>
            </w:r>
          </w:p>
        </w:tc>
        <w:tc>
          <w:tcPr>
            <w:tcW w:w="5024" w:type="dxa"/>
          </w:tcPr>
          <w:p w14:paraId="49183A1D" w14:textId="77777777" w:rsidR="004879CF" w:rsidRDefault="004879CF" w:rsidP="00E75D51">
            <w:pPr>
              <w:pStyle w:val="TableParagraph"/>
              <w:spacing w:line="248" w:lineRule="exact"/>
            </w:pPr>
            <w:r>
              <w:t>Pipeline</w:t>
            </w:r>
            <w:r>
              <w:rPr>
                <w:spacing w:val="-6"/>
              </w:rPr>
              <w:t xml:space="preserve"> </w:t>
            </w:r>
            <w:r>
              <w:t>Personnel</w:t>
            </w:r>
            <w:r>
              <w:rPr>
                <w:spacing w:val="-12"/>
              </w:rPr>
              <w:t xml:space="preserve"> </w:t>
            </w:r>
            <w:r>
              <w:rPr>
                <w:spacing w:val="-2"/>
              </w:rPr>
              <w:t>Qualification</w:t>
            </w:r>
          </w:p>
        </w:tc>
        <w:tc>
          <w:tcPr>
            <w:tcW w:w="2256" w:type="dxa"/>
          </w:tcPr>
          <w:p w14:paraId="417A47F9" w14:textId="77777777" w:rsidR="004879CF" w:rsidRDefault="004879CF" w:rsidP="00E75D51">
            <w:pPr>
              <w:pStyle w:val="TableParagraph"/>
              <w:spacing w:line="248" w:lineRule="exact"/>
            </w:pPr>
            <w:r>
              <w:t>Andrés</w:t>
            </w:r>
            <w:r>
              <w:rPr>
                <w:spacing w:val="-1"/>
              </w:rPr>
              <w:t xml:space="preserve"> </w:t>
            </w:r>
            <w:r>
              <w:rPr>
                <w:spacing w:val="-2"/>
              </w:rPr>
              <w:t>Carrion</w:t>
            </w:r>
          </w:p>
        </w:tc>
      </w:tr>
      <w:tr w:rsidR="004879CF" w14:paraId="32304D64" w14:textId="77777777" w:rsidTr="00E75D51">
        <w:trPr>
          <w:trHeight w:val="252"/>
        </w:trPr>
        <w:tc>
          <w:tcPr>
            <w:tcW w:w="2448" w:type="dxa"/>
          </w:tcPr>
          <w:p w14:paraId="1422F701" w14:textId="77777777" w:rsidR="004879CF" w:rsidRDefault="004879CF" w:rsidP="00E75D51">
            <w:pPr>
              <w:pStyle w:val="TableParagraph"/>
              <w:spacing w:line="232" w:lineRule="exact"/>
            </w:pPr>
            <w:r>
              <w:t>B31T-21</w:t>
            </w:r>
            <w:r>
              <w:rPr>
                <w:spacing w:val="-15"/>
              </w:rPr>
              <w:t xml:space="preserve"> </w:t>
            </w:r>
            <w:r>
              <w:rPr>
                <w:spacing w:val="-4"/>
              </w:rPr>
              <w:t>2024</w:t>
            </w:r>
          </w:p>
        </w:tc>
        <w:tc>
          <w:tcPr>
            <w:tcW w:w="5024" w:type="dxa"/>
          </w:tcPr>
          <w:p w14:paraId="1C6A9B36" w14:textId="77777777" w:rsidR="004879CF" w:rsidRDefault="004879CF" w:rsidP="00E75D51">
            <w:pPr>
              <w:pStyle w:val="TableParagraph"/>
              <w:spacing w:line="232" w:lineRule="exact"/>
            </w:pPr>
            <w:r>
              <w:t>Standard</w:t>
            </w:r>
            <w:r>
              <w:rPr>
                <w:spacing w:val="-10"/>
              </w:rPr>
              <w:t xml:space="preserve"> </w:t>
            </w:r>
            <w:r>
              <w:t>Toughness</w:t>
            </w:r>
            <w:r>
              <w:rPr>
                <w:spacing w:val="-12"/>
              </w:rPr>
              <w:t xml:space="preserve"> </w:t>
            </w:r>
            <w:r>
              <w:t>Requirements</w:t>
            </w:r>
            <w:r>
              <w:rPr>
                <w:spacing w:val="-12"/>
              </w:rPr>
              <w:t xml:space="preserve"> </w:t>
            </w:r>
            <w:r>
              <w:t>for</w:t>
            </w:r>
            <w:r>
              <w:rPr>
                <w:spacing w:val="-3"/>
              </w:rPr>
              <w:t xml:space="preserve"> </w:t>
            </w:r>
            <w:r>
              <w:rPr>
                <w:spacing w:val="-2"/>
              </w:rPr>
              <w:t>Piping</w:t>
            </w:r>
          </w:p>
        </w:tc>
        <w:tc>
          <w:tcPr>
            <w:tcW w:w="2256" w:type="dxa"/>
          </w:tcPr>
          <w:p w14:paraId="40D122C9" w14:textId="77777777" w:rsidR="004879CF" w:rsidRDefault="004879CF" w:rsidP="00E75D51">
            <w:pPr>
              <w:pStyle w:val="TableParagraph"/>
              <w:spacing w:line="232" w:lineRule="exact"/>
            </w:pPr>
            <w:r>
              <w:t>Colleen</w:t>
            </w:r>
            <w:r>
              <w:rPr>
                <w:spacing w:val="-9"/>
              </w:rPr>
              <w:t xml:space="preserve"> </w:t>
            </w:r>
            <w:r>
              <w:rPr>
                <w:spacing w:val="-2"/>
              </w:rPr>
              <w:t>Rodrigues</w:t>
            </w:r>
          </w:p>
        </w:tc>
      </w:tr>
      <w:tr w:rsidR="004879CF" w14:paraId="10C12560" w14:textId="77777777" w:rsidTr="00E75D51">
        <w:trPr>
          <w:trHeight w:val="267"/>
        </w:trPr>
        <w:tc>
          <w:tcPr>
            <w:tcW w:w="2448" w:type="dxa"/>
          </w:tcPr>
          <w:p w14:paraId="0215BD0A" w14:textId="77777777" w:rsidR="004879CF" w:rsidRDefault="004879CF" w:rsidP="00E75D51">
            <w:pPr>
              <w:pStyle w:val="TableParagraph"/>
              <w:spacing w:line="248" w:lineRule="exact"/>
            </w:pPr>
            <w:r>
              <w:t>B36.10-22</w:t>
            </w:r>
            <w:r>
              <w:rPr>
                <w:spacing w:val="-13"/>
              </w:rPr>
              <w:t xml:space="preserve"> </w:t>
            </w:r>
            <w:r>
              <w:rPr>
                <w:spacing w:val="-4"/>
              </w:rPr>
              <w:t>2027</w:t>
            </w:r>
          </w:p>
        </w:tc>
        <w:tc>
          <w:tcPr>
            <w:tcW w:w="5024" w:type="dxa"/>
          </w:tcPr>
          <w:p w14:paraId="1701D598" w14:textId="77777777" w:rsidR="004879CF" w:rsidRDefault="004879CF" w:rsidP="00E75D51">
            <w:pPr>
              <w:pStyle w:val="TableParagraph"/>
              <w:spacing w:line="248" w:lineRule="exact"/>
            </w:pPr>
            <w:r>
              <w:t>Welded</w:t>
            </w:r>
            <w:r>
              <w:rPr>
                <w:spacing w:val="1"/>
              </w:rPr>
              <w:t xml:space="preserve"> </w:t>
            </w:r>
            <w:r>
              <w:t>and</w:t>
            </w:r>
            <w:r>
              <w:rPr>
                <w:spacing w:val="-10"/>
              </w:rPr>
              <w:t xml:space="preserve"> </w:t>
            </w:r>
            <w:r>
              <w:t>Seamless</w:t>
            </w:r>
            <w:r>
              <w:rPr>
                <w:spacing w:val="-13"/>
              </w:rPr>
              <w:t xml:space="preserve"> </w:t>
            </w:r>
            <w:r>
              <w:t>Wrought</w:t>
            </w:r>
            <w:r>
              <w:rPr>
                <w:spacing w:val="-13"/>
              </w:rPr>
              <w:t xml:space="preserve"> </w:t>
            </w:r>
            <w:r>
              <w:t>Steel</w:t>
            </w:r>
            <w:r>
              <w:rPr>
                <w:spacing w:val="-9"/>
              </w:rPr>
              <w:t xml:space="preserve"> </w:t>
            </w:r>
            <w:r>
              <w:rPr>
                <w:spacing w:val="-4"/>
              </w:rPr>
              <w:t>Pipe</w:t>
            </w:r>
          </w:p>
        </w:tc>
        <w:tc>
          <w:tcPr>
            <w:tcW w:w="2256" w:type="dxa"/>
          </w:tcPr>
          <w:p w14:paraId="3C6BDB19" w14:textId="77777777" w:rsidR="004879CF" w:rsidRDefault="004879CF" w:rsidP="00E75D51">
            <w:pPr>
              <w:pStyle w:val="TableParagraph"/>
              <w:spacing w:line="248" w:lineRule="exact"/>
            </w:pPr>
            <w:r>
              <w:t>Daniel</w:t>
            </w:r>
            <w:r>
              <w:rPr>
                <w:spacing w:val="-1"/>
              </w:rPr>
              <w:t xml:space="preserve"> </w:t>
            </w:r>
            <w:r>
              <w:rPr>
                <w:spacing w:val="-2"/>
              </w:rPr>
              <w:t>Papert</w:t>
            </w:r>
          </w:p>
        </w:tc>
      </w:tr>
      <w:tr w:rsidR="004879CF" w14:paraId="2A5257AC" w14:textId="77777777" w:rsidTr="00E75D51">
        <w:trPr>
          <w:trHeight w:val="524"/>
        </w:trPr>
        <w:tc>
          <w:tcPr>
            <w:tcW w:w="2448" w:type="dxa"/>
          </w:tcPr>
          <w:p w14:paraId="5CC39ECD" w14:textId="77777777" w:rsidR="004879CF" w:rsidRDefault="004879CF" w:rsidP="00E75D51">
            <w:pPr>
              <w:pStyle w:val="TableParagraph"/>
              <w:spacing w:before="108"/>
            </w:pPr>
            <w:r>
              <w:t>B46.1-19</w:t>
            </w:r>
            <w:r>
              <w:rPr>
                <w:spacing w:val="-12"/>
              </w:rPr>
              <w:t xml:space="preserve"> </w:t>
            </w:r>
            <w:r>
              <w:rPr>
                <w:spacing w:val="-4"/>
              </w:rPr>
              <w:t>2024</w:t>
            </w:r>
          </w:p>
        </w:tc>
        <w:tc>
          <w:tcPr>
            <w:tcW w:w="5024" w:type="dxa"/>
          </w:tcPr>
          <w:p w14:paraId="57B010E3" w14:textId="77777777" w:rsidR="004879CF" w:rsidRDefault="004879CF" w:rsidP="00E75D51">
            <w:pPr>
              <w:pStyle w:val="TableParagraph"/>
              <w:spacing w:line="249" w:lineRule="exact"/>
            </w:pPr>
            <w:r>
              <w:t>Surface Texture</w:t>
            </w:r>
            <w:r>
              <w:rPr>
                <w:spacing w:val="-17"/>
              </w:rPr>
              <w:t xml:space="preserve"> </w:t>
            </w:r>
            <w:r>
              <w:t>(Surface</w:t>
            </w:r>
            <w:r>
              <w:rPr>
                <w:spacing w:val="1"/>
              </w:rPr>
              <w:t xml:space="preserve"> </w:t>
            </w:r>
            <w:r>
              <w:t>Roughness,</w:t>
            </w:r>
            <w:r>
              <w:rPr>
                <w:spacing w:val="-9"/>
              </w:rPr>
              <w:t xml:space="preserve"> </w:t>
            </w:r>
            <w:r>
              <w:t>Waviness,</w:t>
            </w:r>
            <w:r>
              <w:rPr>
                <w:spacing w:val="-9"/>
              </w:rPr>
              <w:t xml:space="preserve"> </w:t>
            </w:r>
            <w:r>
              <w:rPr>
                <w:spacing w:val="-10"/>
              </w:rPr>
              <w:t>&amp;</w:t>
            </w:r>
          </w:p>
          <w:p w14:paraId="1884BC51" w14:textId="77777777" w:rsidR="004879CF" w:rsidRDefault="004879CF" w:rsidP="00E75D51">
            <w:pPr>
              <w:pStyle w:val="TableParagraph"/>
              <w:spacing w:before="3" w:line="251" w:lineRule="exact"/>
            </w:pPr>
            <w:r>
              <w:rPr>
                <w:spacing w:val="-4"/>
              </w:rPr>
              <w:t>Lay)</w:t>
            </w:r>
          </w:p>
        </w:tc>
        <w:tc>
          <w:tcPr>
            <w:tcW w:w="2256" w:type="dxa"/>
          </w:tcPr>
          <w:p w14:paraId="37393FD3" w14:textId="77777777" w:rsidR="004879CF" w:rsidRDefault="004879CF" w:rsidP="00E75D51">
            <w:pPr>
              <w:pStyle w:val="TableParagraph"/>
              <w:spacing w:before="108"/>
            </w:pPr>
            <w:r>
              <w:t>Michelle</w:t>
            </w:r>
            <w:r>
              <w:rPr>
                <w:spacing w:val="-12"/>
              </w:rPr>
              <w:t xml:space="preserve"> </w:t>
            </w:r>
            <w:r>
              <w:rPr>
                <w:spacing w:val="-2"/>
              </w:rPr>
              <w:t>Pagano</w:t>
            </w:r>
          </w:p>
        </w:tc>
      </w:tr>
      <w:tr w:rsidR="004879CF" w14:paraId="480FDC6D" w14:textId="77777777" w:rsidTr="00E75D51">
        <w:trPr>
          <w:trHeight w:val="524"/>
        </w:trPr>
        <w:tc>
          <w:tcPr>
            <w:tcW w:w="2448" w:type="dxa"/>
          </w:tcPr>
          <w:p w14:paraId="33FA290B" w14:textId="77777777" w:rsidR="004879CF" w:rsidRDefault="004879CF" w:rsidP="00E75D51">
            <w:pPr>
              <w:pStyle w:val="TableParagraph"/>
              <w:spacing w:before="124"/>
            </w:pPr>
            <w:r>
              <w:t>B89.4.23-20</w:t>
            </w:r>
            <w:r>
              <w:rPr>
                <w:spacing w:val="-7"/>
              </w:rPr>
              <w:t xml:space="preserve"> </w:t>
            </w:r>
            <w:r>
              <w:rPr>
                <w:spacing w:val="-4"/>
              </w:rPr>
              <w:t>2025</w:t>
            </w:r>
          </w:p>
        </w:tc>
        <w:tc>
          <w:tcPr>
            <w:tcW w:w="5024" w:type="dxa"/>
          </w:tcPr>
          <w:p w14:paraId="1F055062" w14:textId="77777777" w:rsidR="004879CF" w:rsidRDefault="004879CF" w:rsidP="00E75D51">
            <w:pPr>
              <w:pStyle w:val="TableParagraph"/>
              <w:spacing w:line="249" w:lineRule="exact"/>
            </w:pPr>
            <w:r>
              <w:t>X-Ray</w:t>
            </w:r>
            <w:r>
              <w:rPr>
                <w:spacing w:val="-6"/>
              </w:rPr>
              <w:t xml:space="preserve"> </w:t>
            </w:r>
            <w:r>
              <w:t>Computed</w:t>
            </w:r>
            <w:r>
              <w:rPr>
                <w:spacing w:val="-5"/>
              </w:rPr>
              <w:t xml:space="preserve"> </w:t>
            </w:r>
            <w:r>
              <w:t>Tomography</w:t>
            </w:r>
            <w:r>
              <w:rPr>
                <w:spacing w:val="-23"/>
              </w:rPr>
              <w:t xml:space="preserve"> </w:t>
            </w:r>
            <w:r>
              <w:t>(CT)</w:t>
            </w:r>
            <w:r>
              <w:rPr>
                <w:spacing w:val="-3"/>
              </w:rPr>
              <w:t xml:space="preserve"> </w:t>
            </w:r>
            <w:r>
              <w:rPr>
                <w:spacing w:val="-2"/>
              </w:rPr>
              <w:t>Performance</w:t>
            </w:r>
          </w:p>
          <w:p w14:paraId="29E97AB9" w14:textId="77777777" w:rsidR="004879CF" w:rsidRDefault="004879CF" w:rsidP="00E75D51">
            <w:pPr>
              <w:pStyle w:val="TableParagraph"/>
              <w:spacing w:before="3" w:line="251" w:lineRule="exact"/>
            </w:pPr>
            <w:r>
              <w:rPr>
                <w:spacing w:val="-2"/>
              </w:rPr>
              <w:t>Evaluation</w:t>
            </w:r>
          </w:p>
        </w:tc>
        <w:tc>
          <w:tcPr>
            <w:tcW w:w="2256" w:type="dxa"/>
          </w:tcPr>
          <w:p w14:paraId="7D15CABE" w14:textId="77777777" w:rsidR="004879CF" w:rsidRDefault="004879CF" w:rsidP="00E75D51">
            <w:pPr>
              <w:pStyle w:val="TableParagraph"/>
              <w:spacing w:before="124"/>
            </w:pPr>
            <w:r>
              <w:t>Justin</w:t>
            </w:r>
            <w:r>
              <w:rPr>
                <w:spacing w:val="-9"/>
              </w:rPr>
              <w:t xml:space="preserve"> </w:t>
            </w:r>
            <w:r>
              <w:rPr>
                <w:spacing w:val="-2"/>
              </w:rPr>
              <w:t>Cassamassino</w:t>
            </w:r>
          </w:p>
        </w:tc>
      </w:tr>
      <w:tr w:rsidR="004879CF" w14:paraId="38146528" w14:textId="77777777" w:rsidTr="00E75D51">
        <w:trPr>
          <w:trHeight w:val="251"/>
        </w:trPr>
        <w:tc>
          <w:tcPr>
            <w:tcW w:w="2448" w:type="dxa"/>
          </w:tcPr>
          <w:p w14:paraId="23880FC0" w14:textId="77777777" w:rsidR="004879CF" w:rsidRDefault="004879CF" w:rsidP="00E75D51">
            <w:pPr>
              <w:pStyle w:val="TableParagraph"/>
              <w:spacing w:line="232" w:lineRule="exact"/>
            </w:pPr>
            <w:r>
              <w:t>BPE-22</w:t>
            </w:r>
            <w:r>
              <w:rPr>
                <w:spacing w:val="-1"/>
              </w:rPr>
              <w:t xml:space="preserve"> </w:t>
            </w:r>
            <w:r>
              <w:rPr>
                <w:spacing w:val="-4"/>
              </w:rPr>
              <w:t>2024</w:t>
            </w:r>
          </w:p>
        </w:tc>
        <w:tc>
          <w:tcPr>
            <w:tcW w:w="5024" w:type="dxa"/>
          </w:tcPr>
          <w:p w14:paraId="35D0FD89" w14:textId="77777777" w:rsidR="004879CF" w:rsidRDefault="004879CF" w:rsidP="00E75D51">
            <w:pPr>
              <w:pStyle w:val="TableParagraph"/>
              <w:spacing w:line="232" w:lineRule="exact"/>
            </w:pPr>
            <w:r>
              <w:t>Bioprocessing</w:t>
            </w:r>
            <w:r>
              <w:rPr>
                <w:spacing w:val="-10"/>
              </w:rPr>
              <w:t xml:space="preserve"> </w:t>
            </w:r>
            <w:r>
              <w:rPr>
                <w:spacing w:val="-2"/>
              </w:rPr>
              <w:t>Equipment</w:t>
            </w:r>
          </w:p>
        </w:tc>
        <w:tc>
          <w:tcPr>
            <w:tcW w:w="2256" w:type="dxa"/>
          </w:tcPr>
          <w:p w14:paraId="2D9B40DF" w14:textId="77777777" w:rsidR="004879CF" w:rsidRDefault="004879CF" w:rsidP="00E75D51">
            <w:pPr>
              <w:pStyle w:val="TableParagraph"/>
              <w:spacing w:line="232" w:lineRule="exact"/>
            </w:pPr>
            <w:r>
              <w:t>Paul</w:t>
            </w:r>
            <w:r>
              <w:rPr>
                <w:spacing w:val="-9"/>
              </w:rPr>
              <w:t xml:space="preserve"> </w:t>
            </w:r>
            <w:r>
              <w:rPr>
                <w:spacing w:val="-2"/>
              </w:rPr>
              <w:t>Stumpf</w:t>
            </w:r>
          </w:p>
        </w:tc>
      </w:tr>
      <w:tr w:rsidR="004879CF" w14:paraId="2F04A918" w14:textId="77777777" w:rsidTr="00E75D51">
        <w:trPr>
          <w:trHeight w:val="268"/>
        </w:trPr>
        <w:tc>
          <w:tcPr>
            <w:tcW w:w="2448" w:type="dxa"/>
          </w:tcPr>
          <w:p w14:paraId="01798793" w14:textId="77777777" w:rsidR="004879CF" w:rsidRDefault="004879CF" w:rsidP="00E75D51">
            <w:pPr>
              <w:pStyle w:val="TableParagraph"/>
              <w:spacing w:line="248" w:lineRule="exact"/>
            </w:pPr>
            <w:r>
              <w:t>BTH-1-23</w:t>
            </w:r>
            <w:r>
              <w:rPr>
                <w:spacing w:val="-14"/>
              </w:rPr>
              <w:t xml:space="preserve"> </w:t>
            </w:r>
            <w:r>
              <w:rPr>
                <w:spacing w:val="-4"/>
              </w:rPr>
              <w:t>2026</w:t>
            </w:r>
          </w:p>
        </w:tc>
        <w:tc>
          <w:tcPr>
            <w:tcW w:w="5024" w:type="dxa"/>
          </w:tcPr>
          <w:p w14:paraId="2E52D64A" w14:textId="77777777" w:rsidR="004879CF" w:rsidRDefault="004879CF" w:rsidP="00E75D51">
            <w:pPr>
              <w:pStyle w:val="TableParagraph"/>
              <w:spacing w:line="248" w:lineRule="exact"/>
            </w:pPr>
            <w:r>
              <w:t>Design</w:t>
            </w:r>
            <w:r>
              <w:rPr>
                <w:spacing w:val="-24"/>
              </w:rPr>
              <w:t xml:space="preserve"> </w:t>
            </w:r>
            <w:r>
              <w:t>of</w:t>
            </w:r>
            <w:r>
              <w:rPr>
                <w:spacing w:val="-10"/>
              </w:rPr>
              <w:t xml:space="preserve"> </w:t>
            </w:r>
            <w:r>
              <w:t>Below-the-Hook</w:t>
            </w:r>
            <w:r>
              <w:rPr>
                <w:spacing w:val="-9"/>
              </w:rPr>
              <w:t xml:space="preserve"> </w:t>
            </w:r>
            <w:r>
              <w:t>Lifting</w:t>
            </w:r>
            <w:r>
              <w:rPr>
                <w:spacing w:val="2"/>
              </w:rPr>
              <w:t xml:space="preserve"> </w:t>
            </w:r>
            <w:r>
              <w:rPr>
                <w:spacing w:val="-2"/>
              </w:rPr>
              <w:t>Devices</w:t>
            </w:r>
          </w:p>
        </w:tc>
        <w:tc>
          <w:tcPr>
            <w:tcW w:w="2256" w:type="dxa"/>
          </w:tcPr>
          <w:p w14:paraId="3AF39E17" w14:textId="77777777" w:rsidR="004879CF" w:rsidRDefault="004879CF" w:rsidP="00E75D51">
            <w:pPr>
              <w:pStyle w:val="TableParagraph"/>
              <w:spacing w:line="248" w:lineRule="exact"/>
            </w:pPr>
            <w:r>
              <w:t>Elijah</w:t>
            </w:r>
            <w:r>
              <w:rPr>
                <w:spacing w:val="-12"/>
              </w:rPr>
              <w:t xml:space="preserve"> </w:t>
            </w:r>
            <w:r>
              <w:rPr>
                <w:spacing w:val="-2"/>
              </w:rPr>
              <w:t>Dominguez</w:t>
            </w:r>
          </w:p>
        </w:tc>
      </w:tr>
      <w:tr w:rsidR="004879CF" w14:paraId="47B4787A" w14:textId="77777777" w:rsidTr="00E75D51">
        <w:trPr>
          <w:trHeight w:val="523"/>
        </w:trPr>
        <w:tc>
          <w:tcPr>
            <w:tcW w:w="2448" w:type="dxa"/>
          </w:tcPr>
          <w:p w14:paraId="60D7B983" w14:textId="77777777" w:rsidR="004879CF" w:rsidRDefault="004879CF" w:rsidP="00E75D51">
            <w:pPr>
              <w:pStyle w:val="TableParagraph"/>
              <w:spacing w:before="124"/>
            </w:pPr>
            <w:r>
              <w:t>CSD-1-21</w:t>
            </w:r>
            <w:r>
              <w:rPr>
                <w:spacing w:val="-3"/>
              </w:rPr>
              <w:t xml:space="preserve"> </w:t>
            </w:r>
            <w:r>
              <w:rPr>
                <w:spacing w:val="-4"/>
              </w:rPr>
              <w:t>2024</w:t>
            </w:r>
          </w:p>
        </w:tc>
        <w:tc>
          <w:tcPr>
            <w:tcW w:w="5024" w:type="dxa"/>
          </w:tcPr>
          <w:p w14:paraId="4EF4AE7B" w14:textId="77777777" w:rsidR="004879CF" w:rsidRDefault="004879CF" w:rsidP="00E75D51">
            <w:pPr>
              <w:pStyle w:val="TableParagraph"/>
              <w:spacing w:line="249" w:lineRule="exact"/>
            </w:pPr>
            <w:r>
              <w:t>Controls</w:t>
            </w:r>
            <w:r>
              <w:rPr>
                <w:spacing w:val="-11"/>
              </w:rPr>
              <w:t xml:space="preserve"> </w:t>
            </w:r>
            <w:r>
              <w:t>and</w:t>
            </w:r>
            <w:r>
              <w:rPr>
                <w:spacing w:val="-9"/>
              </w:rPr>
              <w:t xml:space="preserve"> </w:t>
            </w:r>
            <w:r>
              <w:t>Safety</w:t>
            </w:r>
            <w:r>
              <w:rPr>
                <w:spacing w:val="-9"/>
              </w:rPr>
              <w:t xml:space="preserve"> </w:t>
            </w:r>
            <w:r>
              <w:t>Devices</w:t>
            </w:r>
            <w:r>
              <w:rPr>
                <w:spacing w:val="-11"/>
              </w:rPr>
              <w:t xml:space="preserve"> </w:t>
            </w:r>
            <w:r>
              <w:t>for Automatically</w:t>
            </w:r>
            <w:r>
              <w:rPr>
                <w:spacing w:val="-9"/>
              </w:rPr>
              <w:t xml:space="preserve"> </w:t>
            </w:r>
            <w:r>
              <w:rPr>
                <w:spacing w:val="-4"/>
              </w:rPr>
              <w:t>Fired</w:t>
            </w:r>
          </w:p>
          <w:p w14:paraId="1BD680FF" w14:textId="77777777" w:rsidR="004879CF" w:rsidRDefault="004879CF" w:rsidP="00E75D51">
            <w:pPr>
              <w:pStyle w:val="TableParagraph"/>
              <w:spacing w:before="3" w:line="251" w:lineRule="exact"/>
            </w:pPr>
            <w:r>
              <w:rPr>
                <w:spacing w:val="-2"/>
              </w:rPr>
              <w:t>Boilers</w:t>
            </w:r>
          </w:p>
        </w:tc>
        <w:tc>
          <w:tcPr>
            <w:tcW w:w="2256" w:type="dxa"/>
          </w:tcPr>
          <w:p w14:paraId="0F1F8816" w14:textId="77777777" w:rsidR="004879CF" w:rsidRDefault="004879CF" w:rsidP="00E75D51">
            <w:pPr>
              <w:pStyle w:val="TableParagraph"/>
              <w:spacing w:before="124"/>
            </w:pPr>
            <w:r>
              <w:t>Carlton</w:t>
            </w:r>
            <w:r>
              <w:rPr>
                <w:spacing w:val="-12"/>
              </w:rPr>
              <w:t xml:space="preserve"> </w:t>
            </w:r>
            <w:r>
              <w:rPr>
                <w:spacing w:val="-2"/>
              </w:rPr>
              <w:t>Ramcharran</w:t>
            </w:r>
          </w:p>
        </w:tc>
      </w:tr>
    </w:tbl>
    <w:p w14:paraId="25D54746" w14:textId="77777777" w:rsidR="004879CF" w:rsidRDefault="004879CF" w:rsidP="004879CF">
      <w:pPr>
        <w:spacing w:before="2"/>
        <w:rPr>
          <w:sz w:val="26"/>
        </w:rPr>
      </w:pPr>
    </w:p>
    <w:tbl>
      <w:tblPr>
        <w:tblW w:w="0" w:type="auto"/>
        <w:tblInd w:w="7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48"/>
        <w:gridCol w:w="5024"/>
        <w:gridCol w:w="2256"/>
      </w:tblGrid>
      <w:tr w:rsidR="004879CF" w14:paraId="45411D05" w14:textId="77777777" w:rsidTr="00E75D51">
        <w:trPr>
          <w:trHeight w:val="524"/>
        </w:trPr>
        <w:tc>
          <w:tcPr>
            <w:tcW w:w="2448" w:type="dxa"/>
          </w:tcPr>
          <w:p w14:paraId="021C1EFA" w14:textId="77777777" w:rsidR="004879CF" w:rsidRDefault="004879CF" w:rsidP="00E75D51">
            <w:pPr>
              <w:pStyle w:val="TableParagraph"/>
              <w:spacing w:before="124"/>
            </w:pPr>
            <w:r>
              <w:t>HST-3-22</w:t>
            </w:r>
            <w:r>
              <w:rPr>
                <w:spacing w:val="-12"/>
              </w:rPr>
              <w:t xml:space="preserve"> </w:t>
            </w:r>
            <w:r>
              <w:rPr>
                <w:spacing w:val="-4"/>
              </w:rPr>
              <w:t>2027</w:t>
            </w:r>
          </w:p>
        </w:tc>
        <w:tc>
          <w:tcPr>
            <w:tcW w:w="5024" w:type="dxa"/>
          </w:tcPr>
          <w:p w14:paraId="0BDD086F" w14:textId="77777777" w:rsidR="004879CF" w:rsidRDefault="004879CF" w:rsidP="00E75D51">
            <w:pPr>
              <w:pStyle w:val="TableParagraph"/>
              <w:spacing w:line="256" w:lineRule="exact"/>
            </w:pPr>
            <w:r>
              <w:t>Performance Standard</w:t>
            </w:r>
            <w:r>
              <w:rPr>
                <w:spacing w:val="-23"/>
              </w:rPr>
              <w:t xml:space="preserve"> </w:t>
            </w:r>
            <w:r>
              <w:t>for</w:t>
            </w:r>
            <w:r>
              <w:rPr>
                <w:spacing w:val="19"/>
              </w:rPr>
              <w:t xml:space="preserve"> </w:t>
            </w:r>
            <w:r>
              <w:t>Manually</w:t>
            </w:r>
            <w:r>
              <w:rPr>
                <w:spacing w:val="-6"/>
              </w:rPr>
              <w:t xml:space="preserve"> </w:t>
            </w:r>
            <w:r>
              <w:t>Lever-Operated Chain</w:t>
            </w:r>
            <w:r>
              <w:rPr>
                <w:spacing w:val="-7"/>
              </w:rPr>
              <w:t xml:space="preserve"> </w:t>
            </w:r>
            <w:r>
              <w:t>Hoists</w:t>
            </w:r>
          </w:p>
        </w:tc>
        <w:tc>
          <w:tcPr>
            <w:tcW w:w="2256" w:type="dxa"/>
          </w:tcPr>
          <w:p w14:paraId="399932DD" w14:textId="77777777" w:rsidR="004879CF" w:rsidRDefault="004879CF" w:rsidP="00E75D51">
            <w:pPr>
              <w:pStyle w:val="TableParagraph"/>
              <w:spacing w:before="124"/>
            </w:pPr>
            <w:r>
              <w:t>Justin</w:t>
            </w:r>
            <w:r>
              <w:rPr>
                <w:spacing w:val="-9"/>
              </w:rPr>
              <w:t xml:space="preserve"> </w:t>
            </w:r>
            <w:r>
              <w:rPr>
                <w:spacing w:val="-2"/>
              </w:rPr>
              <w:t>Cassamassino</w:t>
            </w:r>
          </w:p>
        </w:tc>
      </w:tr>
      <w:tr w:rsidR="004879CF" w14:paraId="090B97C2" w14:textId="77777777" w:rsidTr="00E75D51">
        <w:trPr>
          <w:trHeight w:val="540"/>
        </w:trPr>
        <w:tc>
          <w:tcPr>
            <w:tcW w:w="2448" w:type="dxa"/>
          </w:tcPr>
          <w:p w14:paraId="6E032414" w14:textId="77777777" w:rsidR="004879CF" w:rsidRDefault="004879CF" w:rsidP="00E75D51">
            <w:pPr>
              <w:pStyle w:val="TableParagraph"/>
              <w:spacing w:before="124"/>
            </w:pPr>
            <w:r>
              <w:t>HST-4-21</w:t>
            </w:r>
            <w:r>
              <w:rPr>
                <w:spacing w:val="-12"/>
              </w:rPr>
              <w:t xml:space="preserve"> </w:t>
            </w:r>
            <w:r>
              <w:rPr>
                <w:spacing w:val="-4"/>
              </w:rPr>
              <w:t>2026</w:t>
            </w:r>
          </w:p>
        </w:tc>
        <w:tc>
          <w:tcPr>
            <w:tcW w:w="5024" w:type="dxa"/>
          </w:tcPr>
          <w:p w14:paraId="098BF640" w14:textId="77777777" w:rsidR="004879CF" w:rsidRDefault="004879CF" w:rsidP="00E75D51">
            <w:pPr>
              <w:pStyle w:val="TableParagraph"/>
              <w:spacing w:line="265" w:lineRule="exact"/>
            </w:pPr>
            <w:r>
              <w:t>Performance</w:t>
            </w:r>
            <w:r>
              <w:rPr>
                <w:spacing w:val="-9"/>
              </w:rPr>
              <w:t xml:space="preserve"> </w:t>
            </w:r>
            <w:r>
              <w:t>Standard</w:t>
            </w:r>
            <w:r>
              <w:rPr>
                <w:spacing w:val="-24"/>
              </w:rPr>
              <w:t xml:space="preserve"> </w:t>
            </w:r>
            <w:r>
              <w:t>for</w:t>
            </w:r>
            <w:r>
              <w:rPr>
                <w:spacing w:val="12"/>
              </w:rPr>
              <w:t xml:space="preserve"> </w:t>
            </w:r>
            <w:r>
              <w:t>Overhead</w:t>
            </w:r>
            <w:r>
              <w:rPr>
                <w:spacing w:val="-24"/>
              </w:rPr>
              <w:t xml:space="preserve"> </w:t>
            </w:r>
            <w:r>
              <w:t>Electric</w:t>
            </w:r>
            <w:r>
              <w:rPr>
                <w:spacing w:val="-17"/>
              </w:rPr>
              <w:t xml:space="preserve"> </w:t>
            </w:r>
            <w:r>
              <w:rPr>
                <w:spacing w:val="-4"/>
              </w:rPr>
              <w:t>Wire</w:t>
            </w:r>
          </w:p>
          <w:p w14:paraId="5972A6C7" w14:textId="77777777" w:rsidR="004879CF" w:rsidRDefault="004879CF" w:rsidP="00E75D51">
            <w:pPr>
              <w:pStyle w:val="TableParagraph"/>
              <w:spacing w:before="3" w:line="251" w:lineRule="exact"/>
            </w:pPr>
            <w:r>
              <w:t>Rope</w:t>
            </w:r>
            <w:r>
              <w:rPr>
                <w:spacing w:val="-5"/>
              </w:rPr>
              <w:t xml:space="preserve"> </w:t>
            </w:r>
            <w:r>
              <w:rPr>
                <w:spacing w:val="-2"/>
              </w:rPr>
              <w:t>Hoists</w:t>
            </w:r>
          </w:p>
        </w:tc>
        <w:tc>
          <w:tcPr>
            <w:tcW w:w="2256" w:type="dxa"/>
          </w:tcPr>
          <w:p w14:paraId="1E74FC9B" w14:textId="77777777" w:rsidR="004879CF" w:rsidRDefault="004879CF" w:rsidP="00E75D51">
            <w:pPr>
              <w:pStyle w:val="TableParagraph"/>
              <w:spacing w:before="124"/>
            </w:pPr>
            <w:r>
              <w:t>Justin</w:t>
            </w:r>
            <w:r>
              <w:rPr>
                <w:spacing w:val="-9"/>
              </w:rPr>
              <w:t xml:space="preserve"> </w:t>
            </w:r>
            <w:r>
              <w:rPr>
                <w:spacing w:val="-2"/>
              </w:rPr>
              <w:t>Cassamassino</w:t>
            </w:r>
          </w:p>
        </w:tc>
      </w:tr>
      <w:tr w:rsidR="004879CF" w14:paraId="71A31E64" w14:textId="77777777" w:rsidTr="00E75D51">
        <w:trPr>
          <w:trHeight w:val="252"/>
        </w:trPr>
        <w:tc>
          <w:tcPr>
            <w:tcW w:w="2448" w:type="dxa"/>
          </w:tcPr>
          <w:p w14:paraId="1CC9B1F7" w14:textId="77777777" w:rsidR="004879CF" w:rsidRDefault="004879CF" w:rsidP="00E75D51">
            <w:pPr>
              <w:pStyle w:val="TableParagraph"/>
              <w:spacing w:line="232" w:lineRule="exact"/>
            </w:pPr>
            <w:r>
              <w:t>HST-5-20</w:t>
            </w:r>
            <w:r>
              <w:rPr>
                <w:spacing w:val="-12"/>
              </w:rPr>
              <w:t xml:space="preserve"> </w:t>
            </w:r>
            <w:r>
              <w:rPr>
                <w:spacing w:val="-4"/>
              </w:rPr>
              <w:t>2025</w:t>
            </w:r>
          </w:p>
        </w:tc>
        <w:tc>
          <w:tcPr>
            <w:tcW w:w="5024" w:type="dxa"/>
          </w:tcPr>
          <w:p w14:paraId="00BD04F6" w14:textId="77777777" w:rsidR="004879CF" w:rsidRDefault="004879CF" w:rsidP="00E75D51">
            <w:pPr>
              <w:pStyle w:val="TableParagraph"/>
              <w:spacing w:line="232" w:lineRule="exact"/>
            </w:pPr>
            <w:r>
              <w:t>Performance</w:t>
            </w:r>
            <w:r>
              <w:rPr>
                <w:spacing w:val="-7"/>
              </w:rPr>
              <w:t xml:space="preserve"> </w:t>
            </w:r>
            <w:r>
              <w:t>Standard</w:t>
            </w:r>
            <w:r>
              <w:rPr>
                <w:spacing w:val="-24"/>
              </w:rPr>
              <w:t xml:space="preserve"> </w:t>
            </w:r>
            <w:r>
              <w:t>for</w:t>
            </w:r>
            <w:r>
              <w:rPr>
                <w:spacing w:val="13"/>
              </w:rPr>
              <w:t xml:space="preserve"> </w:t>
            </w:r>
            <w:r>
              <w:t>Air</w:t>
            </w:r>
            <w:r>
              <w:rPr>
                <w:spacing w:val="-2"/>
              </w:rPr>
              <w:t xml:space="preserve"> </w:t>
            </w:r>
            <w:r>
              <w:t>Chain</w:t>
            </w:r>
            <w:r>
              <w:rPr>
                <w:spacing w:val="-24"/>
              </w:rPr>
              <w:t xml:space="preserve"> </w:t>
            </w:r>
            <w:r>
              <w:rPr>
                <w:spacing w:val="-2"/>
              </w:rPr>
              <w:t>Hoists</w:t>
            </w:r>
          </w:p>
        </w:tc>
        <w:tc>
          <w:tcPr>
            <w:tcW w:w="2256" w:type="dxa"/>
          </w:tcPr>
          <w:p w14:paraId="6E73F5A1" w14:textId="77777777" w:rsidR="004879CF" w:rsidRDefault="004879CF" w:rsidP="00E75D51">
            <w:pPr>
              <w:pStyle w:val="TableParagraph"/>
              <w:spacing w:line="232" w:lineRule="exact"/>
            </w:pPr>
            <w:r>
              <w:t>Justin</w:t>
            </w:r>
            <w:r>
              <w:rPr>
                <w:spacing w:val="-9"/>
              </w:rPr>
              <w:t xml:space="preserve"> </w:t>
            </w:r>
            <w:r>
              <w:rPr>
                <w:spacing w:val="-2"/>
              </w:rPr>
              <w:t>Cassamassino</w:t>
            </w:r>
          </w:p>
        </w:tc>
      </w:tr>
      <w:tr w:rsidR="004879CF" w14:paraId="7986FC48" w14:textId="77777777" w:rsidTr="00E75D51">
        <w:trPr>
          <w:trHeight w:val="251"/>
        </w:trPr>
        <w:tc>
          <w:tcPr>
            <w:tcW w:w="2448" w:type="dxa"/>
          </w:tcPr>
          <w:p w14:paraId="19D1E648" w14:textId="77777777" w:rsidR="004879CF" w:rsidRDefault="004879CF" w:rsidP="00E75D51">
            <w:pPr>
              <w:pStyle w:val="TableParagraph"/>
              <w:spacing w:line="232" w:lineRule="exact"/>
            </w:pPr>
            <w:r>
              <w:t>HST-6-20</w:t>
            </w:r>
            <w:r>
              <w:rPr>
                <w:spacing w:val="-11"/>
              </w:rPr>
              <w:t xml:space="preserve"> </w:t>
            </w:r>
            <w:r>
              <w:rPr>
                <w:spacing w:val="-4"/>
              </w:rPr>
              <w:t>2025</w:t>
            </w:r>
          </w:p>
        </w:tc>
        <w:tc>
          <w:tcPr>
            <w:tcW w:w="5024" w:type="dxa"/>
          </w:tcPr>
          <w:p w14:paraId="247C06B0" w14:textId="77777777" w:rsidR="004879CF" w:rsidRDefault="004879CF" w:rsidP="00E75D51">
            <w:pPr>
              <w:pStyle w:val="TableParagraph"/>
              <w:spacing w:line="232" w:lineRule="exact"/>
            </w:pPr>
            <w:r>
              <w:t>Performance</w:t>
            </w:r>
            <w:r>
              <w:rPr>
                <w:spacing w:val="-9"/>
              </w:rPr>
              <w:t xml:space="preserve"> </w:t>
            </w:r>
            <w:r>
              <w:t>Standard</w:t>
            </w:r>
            <w:r>
              <w:rPr>
                <w:spacing w:val="-24"/>
              </w:rPr>
              <w:t xml:space="preserve"> </w:t>
            </w:r>
            <w:r>
              <w:t>for</w:t>
            </w:r>
            <w:r>
              <w:rPr>
                <w:spacing w:val="10"/>
              </w:rPr>
              <w:t xml:space="preserve"> </w:t>
            </w:r>
            <w:r>
              <w:t>Air</w:t>
            </w:r>
            <w:r>
              <w:rPr>
                <w:spacing w:val="-5"/>
              </w:rPr>
              <w:t xml:space="preserve"> </w:t>
            </w:r>
            <w:r>
              <w:t>Wire</w:t>
            </w:r>
            <w:r>
              <w:rPr>
                <w:spacing w:val="-6"/>
              </w:rPr>
              <w:t xml:space="preserve"> </w:t>
            </w:r>
            <w:r>
              <w:t>Rope</w:t>
            </w:r>
            <w:r>
              <w:rPr>
                <w:spacing w:val="-7"/>
              </w:rPr>
              <w:t xml:space="preserve"> </w:t>
            </w:r>
            <w:r>
              <w:rPr>
                <w:spacing w:val="-2"/>
              </w:rPr>
              <w:t>Hoists</w:t>
            </w:r>
          </w:p>
        </w:tc>
        <w:tc>
          <w:tcPr>
            <w:tcW w:w="2256" w:type="dxa"/>
          </w:tcPr>
          <w:p w14:paraId="4519600F" w14:textId="77777777" w:rsidR="004879CF" w:rsidRDefault="004879CF" w:rsidP="00E75D51">
            <w:pPr>
              <w:pStyle w:val="TableParagraph"/>
              <w:spacing w:line="232" w:lineRule="exact"/>
            </w:pPr>
            <w:r>
              <w:t>Justin</w:t>
            </w:r>
            <w:r>
              <w:rPr>
                <w:spacing w:val="-9"/>
              </w:rPr>
              <w:t xml:space="preserve"> </w:t>
            </w:r>
            <w:r>
              <w:rPr>
                <w:spacing w:val="-2"/>
              </w:rPr>
              <w:t>Cassamassino</w:t>
            </w:r>
          </w:p>
        </w:tc>
      </w:tr>
      <w:tr w:rsidR="004879CF" w14:paraId="49C114A7" w14:textId="77777777" w:rsidTr="00E75D51">
        <w:trPr>
          <w:trHeight w:val="267"/>
        </w:trPr>
        <w:tc>
          <w:tcPr>
            <w:tcW w:w="2448" w:type="dxa"/>
          </w:tcPr>
          <w:p w14:paraId="4A895862" w14:textId="77777777" w:rsidR="004879CF" w:rsidRDefault="004879CF" w:rsidP="00E75D51">
            <w:pPr>
              <w:pStyle w:val="TableParagraph"/>
              <w:spacing w:line="248" w:lineRule="exact"/>
            </w:pPr>
            <w:r>
              <w:t>NM.1-22</w:t>
            </w:r>
            <w:r>
              <w:rPr>
                <w:spacing w:val="-16"/>
              </w:rPr>
              <w:t xml:space="preserve"> </w:t>
            </w:r>
            <w:r>
              <w:rPr>
                <w:spacing w:val="-4"/>
              </w:rPr>
              <w:t>2024</w:t>
            </w:r>
          </w:p>
        </w:tc>
        <w:tc>
          <w:tcPr>
            <w:tcW w:w="5024" w:type="dxa"/>
          </w:tcPr>
          <w:p w14:paraId="121075C1" w14:textId="77777777" w:rsidR="004879CF" w:rsidRDefault="004879CF" w:rsidP="00E75D51">
            <w:pPr>
              <w:pStyle w:val="TableParagraph"/>
              <w:spacing w:line="248" w:lineRule="exact"/>
            </w:pPr>
            <w:r>
              <w:rPr>
                <w:spacing w:val="-2"/>
              </w:rPr>
              <w:t>Thermoplastic</w:t>
            </w:r>
            <w:r>
              <w:rPr>
                <w:spacing w:val="-9"/>
              </w:rPr>
              <w:t xml:space="preserve"> </w:t>
            </w:r>
            <w:r>
              <w:rPr>
                <w:spacing w:val="-2"/>
              </w:rPr>
              <w:t>Piping</w:t>
            </w:r>
            <w:r>
              <w:rPr>
                <w:spacing w:val="17"/>
              </w:rPr>
              <w:t xml:space="preserve"> </w:t>
            </w:r>
            <w:r>
              <w:rPr>
                <w:spacing w:val="-2"/>
              </w:rPr>
              <w:t>Systems</w:t>
            </w:r>
          </w:p>
        </w:tc>
        <w:tc>
          <w:tcPr>
            <w:tcW w:w="2256" w:type="dxa"/>
          </w:tcPr>
          <w:p w14:paraId="1C8231E6" w14:textId="77777777" w:rsidR="004879CF" w:rsidRDefault="004879CF" w:rsidP="00E75D51">
            <w:pPr>
              <w:pStyle w:val="TableParagraph"/>
              <w:spacing w:line="248" w:lineRule="exact"/>
            </w:pPr>
            <w:r>
              <w:t>Jihoon</w:t>
            </w:r>
            <w:r>
              <w:rPr>
                <w:spacing w:val="-3"/>
              </w:rPr>
              <w:t xml:space="preserve"> </w:t>
            </w:r>
            <w:r>
              <w:rPr>
                <w:spacing w:val="-5"/>
              </w:rPr>
              <w:t>Oh</w:t>
            </w:r>
          </w:p>
        </w:tc>
      </w:tr>
      <w:tr w:rsidR="004879CF" w14:paraId="01350A6B" w14:textId="77777777" w:rsidTr="00E75D51">
        <w:trPr>
          <w:trHeight w:val="524"/>
        </w:trPr>
        <w:tc>
          <w:tcPr>
            <w:tcW w:w="2448" w:type="dxa"/>
          </w:tcPr>
          <w:p w14:paraId="0F422B2E" w14:textId="77777777" w:rsidR="004879CF" w:rsidRDefault="004879CF" w:rsidP="00E75D51">
            <w:pPr>
              <w:pStyle w:val="TableParagraph"/>
              <w:spacing w:before="124"/>
            </w:pPr>
            <w:r>
              <w:t>NM.2-22</w:t>
            </w:r>
            <w:r>
              <w:rPr>
                <w:spacing w:val="-16"/>
              </w:rPr>
              <w:t xml:space="preserve"> </w:t>
            </w:r>
            <w:r>
              <w:rPr>
                <w:spacing w:val="-4"/>
              </w:rPr>
              <w:t>2025</w:t>
            </w:r>
          </w:p>
        </w:tc>
        <w:tc>
          <w:tcPr>
            <w:tcW w:w="5024" w:type="dxa"/>
          </w:tcPr>
          <w:p w14:paraId="787F3563" w14:textId="77777777" w:rsidR="004879CF" w:rsidRDefault="004879CF" w:rsidP="00E75D51">
            <w:pPr>
              <w:pStyle w:val="TableParagraph"/>
              <w:spacing w:line="249" w:lineRule="exact"/>
            </w:pPr>
            <w:r>
              <w:t>Glass-Fiber-Reinforced</w:t>
            </w:r>
            <w:r>
              <w:rPr>
                <w:spacing w:val="-19"/>
              </w:rPr>
              <w:t xml:space="preserve"> </w:t>
            </w:r>
            <w:r>
              <w:t>Thermosetting</w:t>
            </w:r>
            <w:r>
              <w:rPr>
                <w:spacing w:val="-5"/>
              </w:rPr>
              <w:t xml:space="preserve"> </w:t>
            </w:r>
            <w:r>
              <w:t>Resin</w:t>
            </w:r>
            <w:r>
              <w:rPr>
                <w:spacing w:val="-18"/>
              </w:rPr>
              <w:t xml:space="preserve"> </w:t>
            </w:r>
            <w:r>
              <w:rPr>
                <w:spacing w:val="-2"/>
              </w:rPr>
              <w:t>Piping</w:t>
            </w:r>
          </w:p>
          <w:p w14:paraId="43300137" w14:textId="77777777" w:rsidR="004879CF" w:rsidRDefault="004879CF" w:rsidP="00E75D51">
            <w:pPr>
              <w:pStyle w:val="TableParagraph"/>
              <w:spacing w:before="3" w:line="251" w:lineRule="exact"/>
            </w:pPr>
            <w:r>
              <w:rPr>
                <w:spacing w:val="-2"/>
              </w:rPr>
              <w:t>Systems</w:t>
            </w:r>
          </w:p>
        </w:tc>
        <w:tc>
          <w:tcPr>
            <w:tcW w:w="2256" w:type="dxa"/>
          </w:tcPr>
          <w:p w14:paraId="23AB6456" w14:textId="77777777" w:rsidR="004879CF" w:rsidRDefault="004879CF" w:rsidP="00E75D51">
            <w:pPr>
              <w:pStyle w:val="TableParagraph"/>
              <w:spacing w:before="124"/>
            </w:pPr>
            <w:r>
              <w:t>Andrés</w:t>
            </w:r>
            <w:r>
              <w:rPr>
                <w:spacing w:val="-1"/>
              </w:rPr>
              <w:t xml:space="preserve"> </w:t>
            </w:r>
            <w:r>
              <w:rPr>
                <w:spacing w:val="-2"/>
              </w:rPr>
              <w:t>Carrion</w:t>
            </w:r>
          </w:p>
        </w:tc>
      </w:tr>
      <w:tr w:rsidR="004879CF" w14:paraId="4F768016" w14:textId="77777777" w:rsidTr="00E75D51">
        <w:trPr>
          <w:trHeight w:val="252"/>
        </w:trPr>
        <w:tc>
          <w:tcPr>
            <w:tcW w:w="2448" w:type="dxa"/>
          </w:tcPr>
          <w:p w14:paraId="6ADD4FCF" w14:textId="77777777" w:rsidR="004879CF" w:rsidRDefault="004879CF" w:rsidP="00E75D51">
            <w:pPr>
              <w:pStyle w:val="TableParagraph"/>
              <w:spacing w:line="232" w:lineRule="exact"/>
            </w:pPr>
            <w:r>
              <w:t>NM.3-22</w:t>
            </w:r>
            <w:r>
              <w:rPr>
                <w:spacing w:val="-16"/>
              </w:rPr>
              <w:t xml:space="preserve"> </w:t>
            </w:r>
            <w:r>
              <w:rPr>
                <w:spacing w:val="-4"/>
              </w:rPr>
              <w:t>2025</w:t>
            </w:r>
          </w:p>
        </w:tc>
        <w:tc>
          <w:tcPr>
            <w:tcW w:w="5024" w:type="dxa"/>
          </w:tcPr>
          <w:p w14:paraId="474BA718" w14:textId="77777777" w:rsidR="004879CF" w:rsidRDefault="004879CF" w:rsidP="00E75D51">
            <w:pPr>
              <w:pStyle w:val="TableParagraph"/>
              <w:spacing w:line="232" w:lineRule="exact"/>
            </w:pPr>
            <w:r>
              <w:t>Standard</w:t>
            </w:r>
            <w:r>
              <w:rPr>
                <w:spacing w:val="-13"/>
              </w:rPr>
              <w:t xml:space="preserve"> </w:t>
            </w:r>
            <w:r>
              <w:t>on</w:t>
            </w:r>
            <w:r>
              <w:rPr>
                <w:spacing w:val="-12"/>
              </w:rPr>
              <w:t xml:space="preserve"> </w:t>
            </w:r>
            <w:r>
              <w:t>Nonmetallic</w:t>
            </w:r>
            <w:r>
              <w:rPr>
                <w:spacing w:val="-5"/>
              </w:rPr>
              <w:t xml:space="preserve"> </w:t>
            </w:r>
            <w:r>
              <w:rPr>
                <w:spacing w:val="-2"/>
              </w:rPr>
              <w:t>Materials</w:t>
            </w:r>
          </w:p>
        </w:tc>
        <w:tc>
          <w:tcPr>
            <w:tcW w:w="2256" w:type="dxa"/>
          </w:tcPr>
          <w:p w14:paraId="3C562281" w14:textId="77777777" w:rsidR="004879CF" w:rsidRDefault="004879CF" w:rsidP="00E75D51">
            <w:pPr>
              <w:pStyle w:val="TableParagraph"/>
              <w:spacing w:line="232" w:lineRule="exact"/>
            </w:pPr>
            <w:r>
              <w:t>Colleen</w:t>
            </w:r>
            <w:r>
              <w:rPr>
                <w:spacing w:val="-9"/>
              </w:rPr>
              <w:t xml:space="preserve"> </w:t>
            </w:r>
            <w:r>
              <w:rPr>
                <w:spacing w:val="-2"/>
              </w:rPr>
              <w:t>Rodrigues</w:t>
            </w:r>
          </w:p>
        </w:tc>
      </w:tr>
      <w:tr w:rsidR="004879CF" w14:paraId="12E4A568" w14:textId="77777777" w:rsidTr="00E75D51">
        <w:trPr>
          <w:trHeight w:val="540"/>
        </w:trPr>
        <w:tc>
          <w:tcPr>
            <w:tcW w:w="2448" w:type="dxa"/>
          </w:tcPr>
          <w:p w14:paraId="101CA1F0" w14:textId="77777777" w:rsidR="004879CF" w:rsidRDefault="004879CF" w:rsidP="00E75D51">
            <w:pPr>
              <w:pStyle w:val="TableParagraph"/>
              <w:spacing w:before="124"/>
            </w:pPr>
            <w:r>
              <w:t>NML-1-19</w:t>
            </w:r>
            <w:r>
              <w:rPr>
                <w:spacing w:val="-9"/>
              </w:rPr>
              <w:t xml:space="preserve"> </w:t>
            </w:r>
            <w:r>
              <w:rPr>
                <w:spacing w:val="-4"/>
              </w:rPr>
              <w:t>2024</w:t>
            </w:r>
          </w:p>
        </w:tc>
        <w:tc>
          <w:tcPr>
            <w:tcW w:w="5024" w:type="dxa"/>
          </w:tcPr>
          <w:p w14:paraId="357D34C7" w14:textId="77777777" w:rsidR="004879CF" w:rsidRDefault="004879CF" w:rsidP="00E75D51">
            <w:pPr>
              <w:pStyle w:val="TableParagraph"/>
              <w:spacing w:line="265" w:lineRule="exact"/>
            </w:pPr>
            <w:r>
              <w:t>Rules</w:t>
            </w:r>
            <w:r>
              <w:rPr>
                <w:spacing w:val="-13"/>
              </w:rPr>
              <w:t xml:space="preserve"> </w:t>
            </w:r>
            <w:r>
              <w:t>for</w:t>
            </w:r>
            <w:r>
              <w:rPr>
                <w:spacing w:val="5"/>
              </w:rPr>
              <w:t xml:space="preserve"> </w:t>
            </w:r>
            <w:r>
              <w:t>the</w:t>
            </w:r>
            <w:r>
              <w:rPr>
                <w:spacing w:val="-18"/>
              </w:rPr>
              <w:t xml:space="preserve"> </w:t>
            </w:r>
            <w:r>
              <w:t>Movement</w:t>
            </w:r>
            <w:r>
              <w:rPr>
                <w:spacing w:val="-2"/>
              </w:rPr>
              <w:t xml:space="preserve"> </w:t>
            </w:r>
            <w:r>
              <w:t>of</w:t>
            </w:r>
            <w:r>
              <w:rPr>
                <w:spacing w:val="4"/>
              </w:rPr>
              <w:t xml:space="preserve"> </w:t>
            </w:r>
            <w:r>
              <w:t>Loads</w:t>
            </w:r>
            <w:r>
              <w:rPr>
                <w:spacing w:val="-13"/>
              </w:rPr>
              <w:t xml:space="preserve"> </w:t>
            </w:r>
            <w:r>
              <w:t>using</w:t>
            </w:r>
            <w:r>
              <w:rPr>
                <w:spacing w:val="-1"/>
              </w:rPr>
              <w:t xml:space="preserve"> </w:t>
            </w:r>
            <w:r>
              <w:rPr>
                <w:spacing w:val="-2"/>
              </w:rPr>
              <w:t>Overhead</w:t>
            </w:r>
          </w:p>
          <w:p w14:paraId="1F5E7FCD" w14:textId="77777777" w:rsidR="004879CF" w:rsidRDefault="004879CF" w:rsidP="00E75D51">
            <w:pPr>
              <w:pStyle w:val="TableParagraph"/>
              <w:spacing w:before="3" w:line="251" w:lineRule="exact"/>
            </w:pPr>
            <w:r>
              <w:t>Handling</w:t>
            </w:r>
            <w:r>
              <w:rPr>
                <w:spacing w:val="-10"/>
              </w:rPr>
              <w:t xml:space="preserve"> </w:t>
            </w:r>
            <w:r>
              <w:t>Equipment</w:t>
            </w:r>
            <w:r>
              <w:rPr>
                <w:spacing w:val="-5"/>
              </w:rPr>
              <w:t xml:space="preserve"> </w:t>
            </w:r>
            <w:r>
              <w:t>in</w:t>
            </w:r>
            <w:r>
              <w:rPr>
                <w:spacing w:val="-1"/>
              </w:rPr>
              <w:t xml:space="preserve"> </w:t>
            </w:r>
            <w:r>
              <w:t>Nuclear</w:t>
            </w:r>
            <w:r>
              <w:rPr>
                <w:spacing w:val="-16"/>
              </w:rPr>
              <w:t xml:space="preserve"> </w:t>
            </w:r>
            <w:r>
              <w:rPr>
                <w:spacing w:val="-2"/>
              </w:rPr>
              <w:t>Facilities</w:t>
            </w:r>
          </w:p>
        </w:tc>
        <w:tc>
          <w:tcPr>
            <w:tcW w:w="2256" w:type="dxa"/>
          </w:tcPr>
          <w:p w14:paraId="07599638" w14:textId="77777777" w:rsidR="004879CF" w:rsidRDefault="004879CF" w:rsidP="00E75D51">
            <w:pPr>
              <w:pStyle w:val="TableParagraph"/>
              <w:spacing w:before="124"/>
            </w:pPr>
            <w:r>
              <w:t>Jihoon</w:t>
            </w:r>
            <w:r>
              <w:rPr>
                <w:spacing w:val="-3"/>
              </w:rPr>
              <w:t xml:space="preserve"> </w:t>
            </w:r>
            <w:r>
              <w:rPr>
                <w:spacing w:val="-5"/>
              </w:rPr>
              <w:t>Oh</w:t>
            </w:r>
          </w:p>
        </w:tc>
      </w:tr>
      <w:tr w:rsidR="004879CF" w14:paraId="32D33CF6" w14:textId="77777777" w:rsidTr="00E75D51">
        <w:trPr>
          <w:trHeight w:val="523"/>
        </w:trPr>
        <w:tc>
          <w:tcPr>
            <w:tcW w:w="2448" w:type="dxa"/>
          </w:tcPr>
          <w:p w14:paraId="68AA500F" w14:textId="77777777" w:rsidR="004879CF" w:rsidRDefault="004879CF" w:rsidP="00E75D51">
            <w:pPr>
              <w:pStyle w:val="TableParagraph"/>
              <w:spacing w:before="108"/>
            </w:pPr>
            <w:r>
              <w:rPr>
                <w:spacing w:val="-2"/>
              </w:rPr>
              <w:t>NOG-1-20</w:t>
            </w:r>
            <w:r>
              <w:rPr>
                <w:spacing w:val="2"/>
              </w:rPr>
              <w:t xml:space="preserve"> </w:t>
            </w:r>
            <w:r>
              <w:rPr>
                <w:spacing w:val="-4"/>
              </w:rPr>
              <w:t>2025</w:t>
            </w:r>
          </w:p>
        </w:tc>
        <w:tc>
          <w:tcPr>
            <w:tcW w:w="5024" w:type="dxa"/>
          </w:tcPr>
          <w:p w14:paraId="68CE4203" w14:textId="77777777" w:rsidR="004879CF" w:rsidRDefault="004879CF" w:rsidP="00E75D51">
            <w:pPr>
              <w:pStyle w:val="TableParagraph"/>
              <w:spacing w:line="249" w:lineRule="exact"/>
            </w:pPr>
            <w:r>
              <w:t>Rules</w:t>
            </w:r>
            <w:r>
              <w:rPr>
                <w:spacing w:val="-12"/>
              </w:rPr>
              <w:t xml:space="preserve"> </w:t>
            </w:r>
            <w:r>
              <w:t>for</w:t>
            </w:r>
            <w:r>
              <w:rPr>
                <w:spacing w:val="14"/>
              </w:rPr>
              <w:t xml:space="preserve"> </w:t>
            </w:r>
            <w:r>
              <w:t>Construction</w:t>
            </w:r>
            <w:r>
              <w:rPr>
                <w:spacing w:val="-24"/>
              </w:rPr>
              <w:t xml:space="preserve"> </w:t>
            </w:r>
            <w:r>
              <w:t>of</w:t>
            </w:r>
            <w:r>
              <w:rPr>
                <w:spacing w:val="-8"/>
              </w:rPr>
              <w:t xml:space="preserve"> </w:t>
            </w:r>
            <w:r>
              <w:t>Overhead</w:t>
            </w:r>
            <w:r>
              <w:rPr>
                <w:spacing w:val="-9"/>
              </w:rPr>
              <w:t xml:space="preserve"> </w:t>
            </w:r>
            <w:r>
              <w:t>and</w:t>
            </w:r>
            <w:r>
              <w:rPr>
                <w:spacing w:val="-10"/>
              </w:rPr>
              <w:t xml:space="preserve"> </w:t>
            </w:r>
            <w:r>
              <w:rPr>
                <w:spacing w:val="-2"/>
              </w:rPr>
              <w:t>Gantry</w:t>
            </w:r>
          </w:p>
          <w:p w14:paraId="4BC762E0" w14:textId="77777777" w:rsidR="004879CF" w:rsidRDefault="004879CF" w:rsidP="00E75D51">
            <w:pPr>
              <w:pStyle w:val="TableParagraph"/>
              <w:spacing w:before="3" w:line="251" w:lineRule="exact"/>
            </w:pPr>
            <w:r>
              <w:t>Cranes</w:t>
            </w:r>
            <w:r>
              <w:rPr>
                <w:spacing w:val="-12"/>
              </w:rPr>
              <w:t xml:space="preserve"> </w:t>
            </w:r>
            <w:r>
              <w:t>(Top</w:t>
            </w:r>
            <w:r>
              <w:rPr>
                <w:spacing w:val="-10"/>
              </w:rPr>
              <w:t xml:space="preserve"> </w:t>
            </w:r>
            <w:r>
              <w:t>Running</w:t>
            </w:r>
            <w:r>
              <w:rPr>
                <w:spacing w:val="2"/>
              </w:rPr>
              <w:t xml:space="preserve"> </w:t>
            </w:r>
            <w:r>
              <w:t>Bridge,</w:t>
            </w:r>
            <w:r>
              <w:rPr>
                <w:spacing w:val="-12"/>
              </w:rPr>
              <w:t xml:space="preserve"> </w:t>
            </w:r>
            <w:r>
              <w:t>Multiple</w:t>
            </w:r>
            <w:r>
              <w:rPr>
                <w:spacing w:val="-4"/>
              </w:rPr>
              <w:t xml:space="preserve"> </w:t>
            </w:r>
            <w:r>
              <w:rPr>
                <w:spacing w:val="-2"/>
              </w:rPr>
              <w:t>Girder)</w:t>
            </w:r>
          </w:p>
        </w:tc>
        <w:tc>
          <w:tcPr>
            <w:tcW w:w="2256" w:type="dxa"/>
          </w:tcPr>
          <w:p w14:paraId="3B2919E5" w14:textId="77777777" w:rsidR="004879CF" w:rsidRDefault="004879CF" w:rsidP="00E75D51">
            <w:pPr>
              <w:pStyle w:val="TableParagraph"/>
              <w:spacing w:before="108"/>
            </w:pPr>
            <w:r>
              <w:t>Jihoon</w:t>
            </w:r>
            <w:r>
              <w:rPr>
                <w:spacing w:val="-3"/>
              </w:rPr>
              <w:t xml:space="preserve"> </w:t>
            </w:r>
            <w:r>
              <w:rPr>
                <w:spacing w:val="-5"/>
              </w:rPr>
              <w:t>Oh</w:t>
            </w:r>
          </w:p>
        </w:tc>
      </w:tr>
      <w:tr w:rsidR="004879CF" w14:paraId="03064532" w14:textId="77777777" w:rsidTr="00E75D51">
        <w:trPr>
          <w:trHeight w:val="524"/>
        </w:trPr>
        <w:tc>
          <w:tcPr>
            <w:tcW w:w="2448" w:type="dxa"/>
          </w:tcPr>
          <w:p w14:paraId="6CD669E1" w14:textId="77777777" w:rsidR="004879CF" w:rsidRDefault="004879CF" w:rsidP="00E75D51">
            <w:pPr>
              <w:pStyle w:val="TableParagraph"/>
              <w:spacing w:before="124"/>
            </w:pPr>
            <w:r>
              <w:t>NQA-1-22</w:t>
            </w:r>
            <w:r>
              <w:rPr>
                <w:spacing w:val="-4"/>
              </w:rPr>
              <w:t xml:space="preserve"> 2024</w:t>
            </w:r>
          </w:p>
        </w:tc>
        <w:tc>
          <w:tcPr>
            <w:tcW w:w="5024" w:type="dxa"/>
          </w:tcPr>
          <w:p w14:paraId="78A8C5A2" w14:textId="77777777" w:rsidR="004879CF" w:rsidRDefault="004879CF" w:rsidP="00E75D51">
            <w:pPr>
              <w:pStyle w:val="TableParagraph"/>
              <w:spacing w:line="249" w:lineRule="exact"/>
            </w:pPr>
            <w:r>
              <w:t>Quality</w:t>
            </w:r>
            <w:r>
              <w:rPr>
                <w:spacing w:val="-8"/>
              </w:rPr>
              <w:t xml:space="preserve"> </w:t>
            </w:r>
            <w:r>
              <w:t>Assurance</w:t>
            </w:r>
            <w:r>
              <w:rPr>
                <w:spacing w:val="-18"/>
              </w:rPr>
              <w:t xml:space="preserve"> </w:t>
            </w:r>
            <w:r>
              <w:t>Requirements</w:t>
            </w:r>
            <w:r>
              <w:rPr>
                <w:spacing w:val="-10"/>
              </w:rPr>
              <w:t xml:space="preserve"> </w:t>
            </w:r>
            <w:r>
              <w:t>for Nuclear</w:t>
            </w:r>
            <w:r>
              <w:rPr>
                <w:spacing w:val="-16"/>
              </w:rPr>
              <w:t xml:space="preserve"> </w:t>
            </w:r>
            <w:r>
              <w:rPr>
                <w:spacing w:val="-2"/>
              </w:rPr>
              <w:t>Facility</w:t>
            </w:r>
          </w:p>
          <w:p w14:paraId="7DB2E371" w14:textId="77777777" w:rsidR="004879CF" w:rsidRDefault="004879CF" w:rsidP="00E75D51">
            <w:pPr>
              <w:pStyle w:val="TableParagraph"/>
              <w:spacing w:before="3" w:line="251" w:lineRule="exact"/>
            </w:pPr>
            <w:r>
              <w:rPr>
                <w:spacing w:val="-2"/>
              </w:rPr>
              <w:t>Applications</w:t>
            </w:r>
          </w:p>
        </w:tc>
        <w:tc>
          <w:tcPr>
            <w:tcW w:w="2256" w:type="dxa"/>
          </w:tcPr>
          <w:p w14:paraId="52CC4F2D" w14:textId="77777777" w:rsidR="004879CF" w:rsidRDefault="004879CF" w:rsidP="00E75D51">
            <w:pPr>
              <w:pStyle w:val="TableParagraph"/>
              <w:spacing w:before="124"/>
            </w:pPr>
            <w:r>
              <w:t>Adam</w:t>
            </w:r>
            <w:r>
              <w:rPr>
                <w:spacing w:val="-4"/>
              </w:rPr>
              <w:t xml:space="preserve"> </w:t>
            </w:r>
            <w:r>
              <w:rPr>
                <w:spacing w:val="-2"/>
              </w:rPr>
              <w:t>Maslowski</w:t>
            </w:r>
          </w:p>
        </w:tc>
      </w:tr>
      <w:tr w:rsidR="004879CF" w14:paraId="0FE72BBE" w14:textId="77777777" w:rsidTr="00E75D51">
        <w:trPr>
          <w:trHeight w:val="251"/>
        </w:trPr>
        <w:tc>
          <w:tcPr>
            <w:tcW w:w="2448" w:type="dxa"/>
          </w:tcPr>
          <w:p w14:paraId="22994C75" w14:textId="77777777" w:rsidR="004879CF" w:rsidRDefault="004879CF" w:rsidP="00E75D51">
            <w:pPr>
              <w:pStyle w:val="TableParagraph"/>
              <w:ind w:left="0"/>
              <w:rPr>
                <w:rFonts w:ascii="Times New Roman"/>
                <w:sz w:val="18"/>
              </w:rPr>
            </w:pPr>
          </w:p>
        </w:tc>
        <w:tc>
          <w:tcPr>
            <w:tcW w:w="5024" w:type="dxa"/>
          </w:tcPr>
          <w:p w14:paraId="6E16EE4F" w14:textId="77777777" w:rsidR="004879CF" w:rsidRDefault="004879CF" w:rsidP="00E75D51">
            <w:pPr>
              <w:pStyle w:val="TableParagraph"/>
              <w:ind w:left="0"/>
              <w:rPr>
                <w:rFonts w:ascii="Times New Roman"/>
                <w:sz w:val="18"/>
              </w:rPr>
            </w:pPr>
          </w:p>
        </w:tc>
        <w:tc>
          <w:tcPr>
            <w:tcW w:w="2256" w:type="dxa"/>
          </w:tcPr>
          <w:p w14:paraId="00C13A53" w14:textId="77777777" w:rsidR="004879CF" w:rsidRDefault="004879CF" w:rsidP="00E75D51">
            <w:pPr>
              <w:pStyle w:val="TableParagraph"/>
              <w:ind w:left="0"/>
              <w:rPr>
                <w:rFonts w:ascii="Times New Roman"/>
                <w:sz w:val="18"/>
              </w:rPr>
            </w:pPr>
          </w:p>
        </w:tc>
      </w:tr>
      <w:tr w:rsidR="004879CF" w14:paraId="73944F9C" w14:textId="77777777" w:rsidTr="00E75D51">
        <w:trPr>
          <w:trHeight w:val="267"/>
        </w:trPr>
        <w:tc>
          <w:tcPr>
            <w:tcW w:w="2448" w:type="dxa"/>
          </w:tcPr>
          <w:p w14:paraId="3285C43C" w14:textId="77777777" w:rsidR="004879CF" w:rsidRDefault="004879CF" w:rsidP="00E75D51">
            <w:pPr>
              <w:pStyle w:val="TableParagraph"/>
              <w:spacing w:line="248" w:lineRule="exact"/>
            </w:pPr>
            <w:r>
              <w:t>OM-22</w:t>
            </w:r>
            <w:r>
              <w:rPr>
                <w:spacing w:val="-10"/>
              </w:rPr>
              <w:t xml:space="preserve"> </w:t>
            </w:r>
            <w:r>
              <w:rPr>
                <w:spacing w:val="-4"/>
              </w:rPr>
              <w:t>2025</w:t>
            </w:r>
          </w:p>
        </w:tc>
        <w:tc>
          <w:tcPr>
            <w:tcW w:w="5024" w:type="dxa"/>
          </w:tcPr>
          <w:p w14:paraId="50C5F738" w14:textId="77777777" w:rsidR="004879CF" w:rsidRDefault="004879CF" w:rsidP="00E75D51">
            <w:pPr>
              <w:pStyle w:val="TableParagraph"/>
              <w:spacing w:line="248" w:lineRule="exact"/>
            </w:pPr>
            <w:r>
              <w:t>Operation</w:t>
            </w:r>
            <w:r>
              <w:rPr>
                <w:spacing w:val="-13"/>
              </w:rPr>
              <w:t xml:space="preserve"> </w:t>
            </w:r>
            <w:r>
              <w:t>and</w:t>
            </w:r>
            <w:r>
              <w:rPr>
                <w:spacing w:val="-9"/>
              </w:rPr>
              <w:t xml:space="preserve"> </w:t>
            </w:r>
            <w:r>
              <w:t>Maintenance</w:t>
            </w:r>
            <w:r>
              <w:rPr>
                <w:spacing w:val="-18"/>
              </w:rPr>
              <w:t xml:space="preserve"> </w:t>
            </w:r>
            <w:r>
              <w:t>of</w:t>
            </w:r>
            <w:r>
              <w:rPr>
                <w:spacing w:val="6"/>
              </w:rPr>
              <w:t xml:space="preserve"> </w:t>
            </w:r>
            <w:r>
              <w:t>Nuclear</w:t>
            </w:r>
            <w:r>
              <w:rPr>
                <w:spacing w:val="-17"/>
              </w:rPr>
              <w:t xml:space="preserve"> </w:t>
            </w:r>
            <w:r>
              <w:t>Power</w:t>
            </w:r>
            <w:r>
              <w:rPr>
                <w:spacing w:val="-2"/>
              </w:rPr>
              <w:t xml:space="preserve"> Plants</w:t>
            </w:r>
          </w:p>
        </w:tc>
        <w:tc>
          <w:tcPr>
            <w:tcW w:w="2256" w:type="dxa"/>
          </w:tcPr>
          <w:p w14:paraId="55A9F121" w14:textId="77777777" w:rsidR="004879CF" w:rsidRDefault="004879CF" w:rsidP="00E75D51">
            <w:pPr>
              <w:pStyle w:val="TableParagraph"/>
              <w:spacing w:line="248" w:lineRule="exact"/>
            </w:pPr>
            <w:r>
              <w:rPr>
                <w:spacing w:val="-2"/>
              </w:rPr>
              <w:t>Oliver Martinez</w:t>
            </w:r>
          </w:p>
        </w:tc>
      </w:tr>
      <w:tr w:rsidR="004879CF" w14:paraId="4FAD0F48" w14:textId="77777777" w:rsidTr="00E75D51">
        <w:trPr>
          <w:trHeight w:val="252"/>
        </w:trPr>
        <w:tc>
          <w:tcPr>
            <w:tcW w:w="2448" w:type="dxa"/>
          </w:tcPr>
          <w:p w14:paraId="1BBEFE99" w14:textId="77777777" w:rsidR="004879CF" w:rsidRDefault="004879CF" w:rsidP="00E75D51">
            <w:pPr>
              <w:pStyle w:val="TableParagraph"/>
              <w:spacing w:line="232" w:lineRule="exact"/>
            </w:pPr>
            <w:r>
              <w:t>P30.1-19</w:t>
            </w:r>
            <w:r>
              <w:rPr>
                <w:spacing w:val="-7"/>
              </w:rPr>
              <w:t xml:space="preserve"> </w:t>
            </w:r>
            <w:r>
              <w:rPr>
                <w:spacing w:val="-4"/>
              </w:rPr>
              <w:t>2024</w:t>
            </w:r>
          </w:p>
        </w:tc>
        <w:tc>
          <w:tcPr>
            <w:tcW w:w="5024" w:type="dxa"/>
          </w:tcPr>
          <w:p w14:paraId="0939EEDB" w14:textId="77777777" w:rsidR="004879CF" w:rsidRDefault="004879CF" w:rsidP="00E75D51">
            <w:pPr>
              <w:pStyle w:val="TableParagraph"/>
              <w:spacing w:line="232" w:lineRule="exact"/>
            </w:pPr>
            <w:r>
              <w:t>Planning</w:t>
            </w:r>
            <w:r>
              <w:rPr>
                <w:spacing w:val="-13"/>
              </w:rPr>
              <w:t xml:space="preserve"> </w:t>
            </w:r>
            <w:r>
              <w:t>for</w:t>
            </w:r>
            <w:r>
              <w:rPr>
                <w:spacing w:val="2"/>
              </w:rPr>
              <w:t xml:space="preserve"> </w:t>
            </w:r>
            <w:r>
              <w:t>Load</w:t>
            </w:r>
            <w:r>
              <w:rPr>
                <w:spacing w:val="-13"/>
              </w:rPr>
              <w:t xml:space="preserve"> </w:t>
            </w:r>
            <w:r>
              <w:t>Handling</w:t>
            </w:r>
            <w:r>
              <w:rPr>
                <w:spacing w:val="-12"/>
              </w:rPr>
              <w:t xml:space="preserve"> </w:t>
            </w:r>
            <w:r>
              <w:rPr>
                <w:spacing w:val="-2"/>
              </w:rPr>
              <w:t>Activities</w:t>
            </w:r>
          </w:p>
        </w:tc>
        <w:tc>
          <w:tcPr>
            <w:tcW w:w="2256" w:type="dxa"/>
          </w:tcPr>
          <w:p w14:paraId="0E8CEEAD" w14:textId="77777777" w:rsidR="004879CF" w:rsidRDefault="004879CF" w:rsidP="00E75D51">
            <w:pPr>
              <w:pStyle w:val="TableParagraph"/>
              <w:spacing w:line="232" w:lineRule="exact"/>
            </w:pPr>
            <w:r>
              <w:t>Kathleen</w:t>
            </w:r>
            <w:r>
              <w:rPr>
                <w:spacing w:val="-8"/>
              </w:rPr>
              <w:t xml:space="preserve"> </w:t>
            </w:r>
            <w:r>
              <w:rPr>
                <w:spacing w:val="-2"/>
              </w:rPr>
              <w:t>Peterson</w:t>
            </w:r>
          </w:p>
        </w:tc>
      </w:tr>
      <w:tr w:rsidR="004879CF" w14:paraId="1D6FD8ED" w14:textId="77777777" w:rsidTr="00E75D51">
        <w:trPr>
          <w:trHeight w:val="523"/>
        </w:trPr>
        <w:tc>
          <w:tcPr>
            <w:tcW w:w="2448" w:type="dxa"/>
          </w:tcPr>
          <w:p w14:paraId="3D300BFB" w14:textId="77777777" w:rsidR="004879CF" w:rsidRDefault="004879CF" w:rsidP="00E75D51">
            <w:pPr>
              <w:pStyle w:val="TableParagraph"/>
              <w:spacing w:before="124"/>
            </w:pPr>
            <w:r>
              <w:rPr>
                <w:spacing w:val="-2"/>
              </w:rPr>
              <w:t>PASE-19</w:t>
            </w:r>
            <w:r>
              <w:rPr>
                <w:spacing w:val="-1"/>
              </w:rPr>
              <w:t xml:space="preserve"> </w:t>
            </w:r>
            <w:r>
              <w:rPr>
                <w:spacing w:val="-4"/>
              </w:rPr>
              <w:t>2024</w:t>
            </w:r>
          </w:p>
        </w:tc>
        <w:tc>
          <w:tcPr>
            <w:tcW w:w="5024" w:type="dxa"/>
          </w:tcPr>
          <w:p w14:paraId="77487951" w14:textId="77777777" w:rsidR="004879CF" w:rsidRDefault="004879CF" w:rsidP="00E75D51">
            <w:pPr>
              <w:pStyle w:val="TableParagraph"/>
              <w:spacing w:line="256" w:lineRule="exact"/>
            </w:pPr>
            <w:r>
              <w:t>Safety</w:t>
            </w:r>
            <w:r>
              <w:rPr>
                <w:spacing w:val="-11"/>
              </w:rPr>
              <w:t xml:space="preserve"> </w:t>
            </w:r>
            <w:r>
              <w:t>Standard</w:t>
            </w:r>
            <w:r>
              <w:rPr>
                <w:spacing w:val="-11"/>
              </w:rPr>
              <w:t xml:space="preserve"> </w:t>
            </w:r>
            <w:r>
              <w:t>for</w:t>
            </w:r>
            <w:r>
              <w:rPr>
                <w:spacing w:val="-4"/>
              </w:rPr>
              <w:t xml:space="preserve"> </w:t>
            </w:r>
            <w:r>
              <w:t>Portable</w:t>
            </w:r>
            <w:r>
              <w:rPr>
                <w:spacing w:val="-5"/>
              </w:rPr>
              <w:t xml:space="preserve"> </w:t>
            </w:r>
            <w:r>
              <w:t>Automotive</w:t>
            </w:r>
            <w:r>
              <w:rPr>
                <w:spacing w:val="-5"/>
              </w:rPr>
              <w:t xml:space="preserve"> </w:t>
            </w:r>
            <w:r>
              <w:t xml:space="preserve">Service </w:t>
            </w:r>
            <w:r>
              <w:rPr>
                <w:spacing w:val="-2"/>
              </w:rPr>
              <w:t>Equipment</w:t>
            </w:r>
          </w:p>
        </w:tc>
        <w:tc>
          <w:tcPr>
            <w:tcW w:w="2256" w:type="dxa"/>
          </w:tcPr>
          <w:p w14:paraId="3263102A" w14:textId="77777777" w:rsidR="004879CF" w:rsidRDefault="004879CF" w:rsidP="00E75D51">
            <w:pPr>
              <w:pStyle w:val="TableParagraph"/>
              <w:spacing w:before="124"/>
            </w:pPr>
            <w:r>
              <w:t>Nicole</w:t>
            </w:r>
            <w:r>
              <w:rPr>
                <w:spacing w:val="-12"/>
              </w:rPr>
              <w:t xml:space="preserve"> </w:t>
            </w:r>
            <w:r>
              <w:rPr>
                <w:spacing w:val="-2"/>
              </w:rPr>
              <w:t>Gomez</w:t>
            </w:r>
          </w:p>
        </w:tc>
      </w:tr>
      <w:tr w:rsidR="004879CF" w14:paraId="7FBC245D" w14:textId="77777777" w:rsidTr="00E75D51">
        <w:trPr>
          <w:trHeight w:val="268"/>
        </w:trPr>
        <w:tc>
          <w:tcPr>
            <w:tcW w:w="2448" w:type="dxa"/>
          </w:tcPr>
          <w:p w14:paraId="66E1C261" w14:textId="77777777" w:rsidR="004879CF" w:rsidRDefault="004879CF" w:rsidP="00E75D51">
            <w:pPr>
              <w:pStyle w:val="TableParagraph"/>
              <w:spacing w:line="248" w:lineRule="exact"/>
            </w:pPr>
            <w:r>
              <w:t>PCC-2-22</w:t>
            </w:r>
            <w:r>
              <w:rPr>
                <w:spacing w:val="-14"/>
              </w:rPr>
              <w:t xml:space="preserve"> </w:t>
            </w:r>
            <w:r>
              <w:rPr>
                <w:spacing w:val="-4"/>
              </w:rPr>
              <w:t>2026</w:t>
            </w:r>
          </w:p>
        </w:tc>
        <w:tc>
          <w:tcPr>
            <w:tcW w:w="5024" w:type="dxa"/>
          </w:tcPr>
          <w:p w14:paraId="7DEAEB9C" w14:textId="77777777" w:rsidR="004879CF" w:rsidRDefault="004879CF" w:rsidP="00E75D51">
            <w:pPr>
              <w:pStyle w:val="TableParagraph"/>
              <w:spacing w:line="248" w:lineRule="exact"/>
            </w:pPr>
            <w:r>
              <w:t>Repair</w:t>
            </w:r>
            <w:r>
              <w:rPr>
                <w:spacing w:val="-16"/>
              </w:rPr>
              <w:t xml:space="preserve"> </w:t>
            </w:r>
            <w:r>
              <w:t>of</w:t>
            </w:r>
            <w:r>
              <w:rPr>
                <w:spacing w:val="7"/>
              </w:rPr>
              <w:t xml:space="preserve"> </w:t>
            </w:r>
            <w:r>
              <w:t>Pressure</w:t>
            </w:r>
            <w:r>
              <w:rPr>
                <w:spacing w:val="-18"/>
              </w:rPr>
              <w:t xml:space="preserve"> </w:t>
            </w:r>
            <w:r>
              <w:t>Equipment</w:t>
            </w:r>
            <w:r>
              <w:rPr>
                <w:spacing w:val="-13"/>
              </w:rPr>
              <w:t xml:space="preserve"> </w:t>
            </w:r>
            <w:r>
              <w:t>and</w:t>
            </w:r>
            <w:r>
              <w:rPr>
                <w:spacing w:val="8"/>
              </w:rPr>
              <w:t xml:space="preserve"> </w:t>
            </w:r>
            <w:r>
              <w:rPr>
                <w:spacing w:val="-2"/>
              </w:rPr>
              <w:t>Piping</w:t>
            </w:r>
          </w:p>
        </w:tc>
        <w:tc>
          <w:tcPr>
            <w:tcW w:w="2256" w:type="dxa"/>
          </w:tcPr>
          <w:p w14:paraId="385DC0D9" w14:textId="77777777" w:rsidR="004879CF" w:rsidRDefault="004879CF" w:rsidP="00E75D51">
            <w:pPr>
              <w:pStyle w:val="TableParagraph"/>
              <w:spacing w:line="248" w:lineRule="exact"/>
            </w:pPr>
            <w:r>
              <w:t>Steve</w:t>
            </w:r>
            <w:r>
              <w:rPr>
                <w:spacing w:val="-7"/>
              </w:rPr>
              <w:t xml:space="preserve"> </w:t>
            </w:r>
            <w:r>
              <w:rPr>
                <w:spacing w:val="-2"/>
              </w:rPr>
              <w:t>Rossi</w:t>
            </w:r>
          </w:p>
        </w:tc>
      </w:tr>
      <w:tr w:rsidR="004879CF" w14:paraId="3D30714C" w14:textId="77777777" w:rsidTr="00E75D51">
        <w:trPr>
          <w:trHeight w:val="523"/>
        </w:trPr>
        <w:tc>
          <w:tcPr>
            <w:tcW w:w="2448" w:type="dxa"/>
          </w:tcPr>
          <w:p w14:paraId="6FCBF453" w14:textId="77777777" w:rsidR="004879CF" w:rsidRDefault="004879CF" w:rsidP="00E75D51">
            <w:pPr>
              <w:pStyle w:val="TableParagraph"/>
              <w:spacing w:before="124"/>
            </w:pPr>
            <w:r>
              <w:lastRenderedPageBreak/>
              <w:t>PTC</w:t>
            </w:r>
            <w:r>
              <w:rPr>
                <w:spacing w:val="-12"/>
              </w:rPr>
              <w:t xml:space="preserve"> </w:t>
            </w:r>
            <w:r>
              <w:t>13-18</w:t>
            </w:r>
            <w:r>
              <w:rPr>
                <w:spacing w:val="-6"/>
              </w:rPr>
              <w:t xml:space="preserve"> </w:t>
            </w:r>
            <w:r>
              <w:rPr>
                <w:spacing w:val="-4"/>
              </w:rPr>
              <w:t>2024</w:t>
            </w:r>
          </w:p>
        </w:tc>
        <w:tc>
          <w:tcPr>
            <w:tcW w:w="5024" w:type="dxa"/>
          </w:tcPr>
          <w:p w14:paraId="7E690DC2" w14:textId="77777777" w:rsidR="004879CF" w:rsidRDefault="004879CF" w:rsidP="00E75D51">
            <w:pPr>
              <w:pStyle w:val="TableParagraph"/>
              <w:spacing w:line="249" w:lineRule="exact"/>
            </w:pPr>
            <w:r>
              <w:t>Wire-To-Air</w:t>
            </w:r>
            <w:r>
              <w:rPr>
                <w:spacing w:val="-12"/>
              </w:rPr>
              <w:t xml:space="preserve"> </w:t>
            </w:r>
            <w:r>
              <w:t>Performance</w:t>
            </w:r>
            <w:r>
              <w:rPr>
                <w:spacing w:val="-7"/>
              </w:rPr>
              <w:t xml:space="preserve"> </w:t>
            </w:r>
            <w:r>
              <w:t>Test</w:t>
            </w:r>
            <w:r>
              <w:rPr>
                <w:spacing w:val="-13"/>
              </w:rPr>
              <w:t xml:space="preserve"> </w:t>
            </w:r>
            <w:r>
              <w:t>Code</w:t>
            </w:r>
            <w:r>
              <w:rPr>
                <w:spacing w:val="-17"/>
              </w:rPr>
              <w:t xml:space="preserve"> </w:t>
            </w:r>
            <w:r>
              <w:t>for</w:t>
            </w:r>
            <w:r>
              <w:rPr>
                <w:spacing w:val="9"/>
              </w:rPr>
              <w:t xml:space="preserve"> </w:t>
            </w:r>
            <w:r>
              <w:rPr>
                <w:spacing w:val="-2"/>
              </w:rPr>
              <w:t>Blower</w:t>
            </w:r>
          </w:p>
          <w:p w14:paraId="1F41C430" w14:textId="77777777" w:rsidR="004879CF" w:rsidRDefault="004879CF" w:rsidP="00E75D51">
            <w:pPr>
              <w:pStyle w:val="TableParagraph"/>
              <w:spacing w:before="3" w:line="251" w:lineRule="exact"/>
            </w:pPr>
            <w:r>
              <w:rPr>
                <w:spacing w:val="-2"/>
              </w:rPr>
              <w:t>Systems</w:t>
            </w:r>
          </w:p>
        </w:tc>
        <w:tc>
          <w:tcPr>
            <w:tcW w:w="2256" w:type="dxa"/>
          </w:tcPr>
          <w:p w14:paraId="391030E4" w14:textId="77777777" w:rsidR="004879CF" w:rsidRDefault="004879CF" w:rsidP="00E75D51">
            <w:pPr>
              <w:pStyle w:val="TableParagraph"/>
              <w:spacing w:before="124"/>
            </w:pPr>
            <w:r>
              <w:t>Fred</w:t>
            </w:r>
            <w:r>
              <w:rPr>
                <w:spacing w:val="-10"/>
              </w:rPr>
              <w:t xml:space="preserve"> </w:t>
            </w:r>
            <w:r>
              <w:rPr>
                <w:spacing w:val="-2"/>
              </w:rPr>
              <w:t>Constantino</w:t>
            </w:r>
          </w:p>
        </w:tc>
      </w:tr>
      <w:tr w:rsidR="004879CF" w14:paraId="5C6E7FB2" w14:textId="77777777" w:rsidTr="00E75D51">
        <w:trPr>
          <w:trHeight w:val="251"/>
        </w:trPr>
        <w:tc>
          <w:tcPr>
            <w:tcW w:w="2448" w:type="dxa"/>
          </w:tcPr>
          <w:p w14:paraId="06773B9E" w14:textId="77777777" w:rsidR="004879CF" w:rsidRDefault="004879CF" w:rsidP="00E75D51">
            <w:pPr>
              <w:pStyle w:val="TableParagraph"/>
              <w:spacing w:line="232" w:lineRule="exact"/>
            </w:pPr>
            <w:r>
              <w:t>PTC</w:t>
            </w:r>
            <w:r>
              <w:rPr>
                <w:spacing w:val="-9"/>
              </w:rPr>
              <w:t xml:space="preserve"> </w:t>
            </w:r>
            <w:r>
              <w:t>19.1-18</w:t>
            </w:r>
            <w:r>
              <w:rPr>
                <w:spacing w:val="-3"/>
              </w:rPr>
              <w:t xml:space="preserve"> </w:t>
            </w:r>
            <w:r>
              <w:rPr>
                <w:spacing w:val="-4"/>
              </w:rPr>
              <w:t>2023</w:t>
            </w:r>
          </w:p>
        </w:tc>
        <w:tc>
          <w:tcPr>
            <w:tcW w:w="5024" w:type="dxa"/>
          </w:tcPr>
          <w:p w14:paraId="2736C90F" w14:textId="77777777" w:rsidR="004879CF" w:rsidRDefault="004879CF" w:rsidP="00E75D51">
            <w:pPr>
              <w:pStyle w:val="TableParagraph"/>
              <w:spacing w:line="232" w:lineRule="exact"/>
            </w:pPr>
            <w:r>
              <w:t xml:space="preserve">Test </w:t>
            </w:r>
            <w:r>
              <w:rPr>
                <w:spacing w:val="-2"/>
              </w:rPr>
              <w:t>Uncertainty</w:t>
            </w:r>
          </w:p>
        </w:tc>
        <w:tc>
          <w:tcPr>
            <w:tcW w:w="2256" w:type="dxa"/>
          </w:tcPr>
          <w:p w14:paraId="7BCC01D0" w14:textId="77777777" w:rsidR="004879CF" w:rsidRDefault="004879CF" w:rsidP="00E75D51">
            <w:pPr>
              <w:pStyle w:val="TableParagraph"/>
              <w:spacing w:line="232" w:lineRule="exact"/>
            </w:pPr>
            <w:r>
              <w:t>Michelle</w:t>
            </w:r>
            <w:r>
              <w:rPr>
                <w:spacing w:val="-12"/>
              </w:rPr>
              <w:t xml:space="preserve"> </w:t>
            </w:r>
            <w:r>
              <w:rPr>
                <w:spacing w:val="-2"/>
              </w:rPr>
              <w:t>Pagano</w:t>
            </w:r>
          </w:p>
        </w:tc>
      </w:tr>
      <w:tr w:rsidR="004879CF" w14:paraId="4EABA778" w14:textId="77777777" w:rsidTr="00E75D51">
        <w:trPr>
          <w:trHeight w:val="268"/>
        </w:trPr>
        <w:tc>
          <w:tcPr>
            <w:tcW w:w="2448" w:type="dxa"/>
          </w:tcPr>
          <w:p w14:paraId="1625C8AD" w14:textId="77777777" w:rsidR="004879CF" w:rsidRDefault="004879CF" w:rsidP="00E75D51">
            <w:pPr>
              <w:pStyle w:val="TableParagraph"/>
              <w:spacing w:line="248" w:lineRule="exact"/>
            </w:pPr>
            <w:r>
              <w:t>PTC</w:t>
            </w:r>
            <w:r>
              <w:rPr>
                <w:spacing w:val="-13"/>
              </w:rPr>
              <w:t xml:space="preserve"> </w:t>
            </w:r>
            <w:r>
              <w:t>25-23</w:t>
            </w:r>
            <w:r>
              <w:rPr>
                <w:spacing w:val="-6"/>
              </w:rPr>
              <w:t xml:space="preserve"> </w:t>
            </w:r>
            <w:r>
              <w:rPr>
                <w:spacing w:val="-4"/>
              </w:rPr>
              <w:t>2028</w:t>
            </w:r>
          </w:p>
        </w:tc>
        <w:tc>
          <w:tcPr>
            <w:tcW w:w="5024" w:type="dxa"/>
          </w:tcPr>
          <w:p w14:paraId="429055BC" w14:textId="77777777" w:rsidR="004879CF" w:rsidRDefault="004879CF" w:rsidP="00E75D51">
            <w:pPr>
              <w:pStyle w:val="TableParagraph"/>
              <w:spacing w:line="248" w:lineRule="exact"/>
            </w:pPr>
            <w:r>
              <w:t>Pressure</w:t>
            </w:r>
            <w:r>
              <w:rPr>
                <w:spacing w:val="-8"/>
              </w:rPr>
              <w:t xml:space="preserve"> </w:t>
            </w:r>
            <w:r>
              <w:t>Relief</w:t>
            </w:r>
            <w:r>
              <w:rPr>
                <w:spacing w:val="-15"/>
              </w:rPr>
              <w:t xml:space="preserve"> </w:t>
            </w:r>
            <w:r>
              <w:rPr>
                <w:spacing w:val="-2"/>
              </w:rPr>
              <w:t>Devices</w:t>
            </w:r>
          </w:p>
        </w:tc>
        <w:tc>
          <w:tcPr>
            <w:tcW w:w="2256" w:type="dxa"/>
          </w:tcPr>
          <w:p w14:paraId="3635F2AD" w14:textId="77777777" w:rsidR="004879CF" w:rsidRDefault="004879CF" w:rsidP="00E75D51">
            <w:pPr>
              <w:pStyle w:val="TableParagraph"/>
              <w:spacing w:line="248" w:lineRule="exact"/>
            </w:pPr>
            <w:r>
              <w:t>Colleen</w:t>
            </w:r>
            <w:r>
              <w:rPr>
                <w:spacing w:val="-9"/>
              </w:rPr>
              <w:t xml:space="preserve"> </w:t>
            </w:r>
            <w:r>
              <w:rPr>
                <w:spacing w:val="-2"/>
              </w:rPr>
              <w:t>Rodrigues</w:t>
            </w:r>
          </w:p>
        </w:tc>
      </w:tr>
      <w:tr w:rsidR="004879CF" w14:paraId="468DA273" w14:textId="77777777" w:rsidTr="00E75D51">
        <w:trPr>
          <w:trHeight w:val="524"/>
        </w:trPr>
        <w:tc>
          <w:tcPr>
            <w:tcW w:w="2448" w:type="dxa"/>
          </w:tcPr>
          <w:p w14:paraId="2A449185" w14:textId="77777777" w:rsidR="004879CF" w:rsidRDefault="004879CF" w:rsidP="00E75D51">
            <w:pPr>
              <w:pStyle w:val="TableParagraph"/>
              <w:spacing w:before="124"/>
            </w:pPr>
            <w:r>
              <w:rPr>
                <w:spacing w:val="-2"/>
              </w:rPr>
              <w:t>PVHO-1-23</w:t>
            </w:r>
            <w:r>
              <w:rPr>
                <w:spacing w:val="4"/>
              </w:rPr>
              <w:t xml:space="preserve"> </w:t>
            </w:r>
            <w:r>
              <w:rPr>
                <w:spacing w:val="-4"/>
              </w:rPr>
              <w:t>2026</w:t>
            </w:r>
          </w:p>
        </w:tc>
        <w:tc>
          <w:tcPr>
            <w:tcW w:w="5024" w:type="dxa"/>
          </w:tcPr>
          <w:p w14:paraId="238F5683" w14:textId="77777777" w:rsidR="004879CF" w:rsidRDefault="004879CF" w:rsidP="00E75D51">
            <w:pPr>
              <w:pStyle w:val="TableParagraph"/>
              <w:spacing w:line="249" w:lineRule="exact"/>
            </w:pPr>
            <w:r>
              <w:t>Safety</w:t>
            </w:r>
            <w:r>
              <w:rPr>
                <w:spacing w:val="-5"/>
              </w:rPr>
              <w:t xml:space="preserve"> </w:t>
            </w:r>
            <w:r>
              <w:t>Standard</w:t>
            </w:r>
            <w:r>
              <w:rPr>
                <w:spacing w:val="-5"/>
              </w:rPr>
              <w:t xml:space="preserve"> </w:t>
            </w:r>
            <w:r>
              <w:t>for</w:t>
            </w:r>
            <w:r>
              <w:rPr>
                <w:spacing w:val="4"/>
              </w:rPr>
              <w:t xml:space="preserve"> </w:t>
            </w:r>
            <w:r>
              <w:t>Pressure</w:t>
            </w:r>
            <w:r>
              <w:rPr>
                <w:spacing w:val="-15"/>
              </w:rPr>
              <w:t xml:space="preserve"> </w:t>
            </w:r>
            <w:r>
              <w:t>Vessels</w:t>
            </w:r>
            <w:r>
              <w:rPr>
                <w:spacing w:val="-7"/>
              </w:rPr>
              <w:t xml:space="preserve"> </w:t>
            </w:r>
            <w:r>
              <w:t>for</w:t>
            </w:r>
            <w:r>
              <w:rPr>
                <w:spacing w:val="-13"/>
              </w:rPr>
              <w:t xml:space="preserve"> </w:t>
            </w:r>
            <w:r>
              <w:rPr>
                <w:spacing w:val="-4"/>
              </w:rPr>
              <w:t>Human</w:t>
            </w:r>
          </w:p>
          <w:p w14:paraId="4CF6A619" w14:textId="77777777" w:rsidR="004879CF" w:rsidRDefault="004879CF" w:rsidP="00E75D51">
            <w:pPr>
              <w:pStyle w:val="TableParagraph"/>
              <w:spacing w:before="3" w:line="251" w:lineRule="exact"/>
            </w:pPr>
            <w:r>
              <w:rPr>
                <w:spacing w:val="-2"/>
              </w:rPr>
              <w:t>Occupancy</w:t>
            </w:r>
          </w:p>
        </w:tc>
        <w:tc>
          <w:tcPr>
            <w:tcW w:w="2256" w:type="dxa"/>
          </w:tcPr>
          <w:p w14:paraId="2D4EE400" w14:textId="77777777" w:rsidR="004879CF" w:rsidRDefault="004879CF" w:rsidP="00E75D51">
            <w:pPr>
              <w:pStyle w:val="TableParagraph"/>
              <w:spacing w:line="249" w:lineRule="exact"/>
            </w:pPr>
            <w:r>
              <w:t>Daniel</w:t>
            </w:r>
            <w:r>
              <w:rPr>
                <w:spacing w:val="-1"/>
              </w:rPr>
              <w:t xml:space="preserve"> </w:t>
            </w:r>
            <w:r>
              <w:rPr>
                <w:spacing w:val="-2"/>
              </w:rPr>
              <w:t>Weiner</w:t>
            </w:r>
          </w:p>
        </w:tc>
      </w:tr>
      <w:tr w:rsidR="004879CF" w14:paraId="7C9A0F44" w14:textId="77777777" w:rsidTr="00E75D51">
        <w:trPr>
          <w:trHeight w:val="523"/>
        </w:trPr>
        <w:tc>
          <w:tcPr>
            <w:tcW w:w="2448" w:type="dxa"/>
          </w:tcPr>
          <w:p w14:paraId="429DF66F" w14:textId="77777777" w:rsidR="004879CF" w:rsidRDefault="004879CF" w:rsidP="00E75D51">
            <w:pPr>
              <w:pStyle w:val="TableParagraph"/>
              <w:spacing w:before="124"/>
            </w:pPr>
            <w:r>
              <w:rPr>
                <w:spacing w:val="-2"/>
              </w:rPr>
              <w:t>PVHO-2-19</w:t>
            </w:r>
            <w:r>
              <w:rPr>
                <w:spacing w:val="4"/>
              </w:rPr>
              <w:t xml:space="preserve"> </w:t>
            </w:r>
            <w:r>
              <w:rPr>
                <w:spacing w:val="-4"/>
              </w:rPr>
              <w:t>2022</w:t>
            </w:r>
          </w:p>
        </w:tc>
        <w:tc>
          <w:tcPr>
            <w:tcW w:w="5024" w:type="dxa"/>
          </w:tcPr>
          <w:p w14:paraId="4103E64D" w14:textId="77777777" w:rsidR="004879CF" w:rsidRDefault="004879CF" w:rsidP="00E75D51">
            <w:pPr>
              <w:pStyle w:val="TableParagraph"/>
              <w:spacing w:line="249" w:lineRule="exact"/>
            </w:pPr>
            <w:r>
              <w:t>Safety</w:t>
            </w:r>
            <w:r>
              <w:rPr>
                <w:spacing w:val="-5"/>
              </w:rPr>
              <w:t xml:space="preserve"> </w:t>
            </w:r>
            <w:r>
              <w:t>Standard</w:t>
            </w:r>
            <w:r>
              <w:rPr>
                <w:spacing w:val="-5"/>
              </w:rPr>
              <w:t xml:space="preserve"> </w:t>
            </w:r>
            <w:r>
              <w:t>for</w:t>
            </w:r>
            <w:r>
              <w:rPr>
                <w:spacing w:val="4"/>
              </w:rPr>
              <w:t xml:space="preserve"> </w:t>
            </w:r>
            <w:r>
              <w:t>Pressure</w:t>
            </w:r>
            <w:r>
              <w:rPr>
                <w:spacing w:val="-15"/>
              </w:rPr>
              <w:t xml:space="preserve"> </w:t>
            </w:r>
            <w:r>
              <w:t>Vessels</w:t>
            </w:r>
            <w:r>
              <w:rPr>
                <w:spacing w:val="-7"/>
              </w:rPr>
              <w:t xml:space="preserve"> </w:t>
            </w:r>
            <w:r>
              <w:t>for</w:t>
            </w:r>
            <w:r>
              <w:rPr>
                <w:spacing w:val="-13"/>
              </w:rPr>
              <w:t xml:space="preserve"> </w:t>
            </w:r>
            <w:r>
              <w:rPr>
                <w:spacing w:val="-4"/>
              </w:rPr>
              <w:t>Human</w:t>
            </w:r>
          </w:p>
          <w:p w14:paraId="4DA6F9FA" w14:textId="77777777" w:rsidR="004879CF" w:rsidRDefault="004879CF" w:rsidP="00E75D51">
            <w:pPr>
              <w:pStyle w:val="TableParagraph"/>
              <w:spacing w:before="3" w:line="251" w:lineRule="exact"/>
            </w:pPr>
            <w:r>
              <w:t>Occupancy</w:t>
            </w:r>
            <w:r>
              <w:rPr>
                <w:spacing w:val="-13"/>
              </w:rPr>
              <w:t xml:space="preserve"> </w:t>
            </w:r>
            <w:r>
              <w:t>–</w:t>
            </w:r>
            <w:r>
              <w:rPr>
                <w:spacing w:val="-8"/>
              </w:rPr>
              <w:t xml:space="preserve"> </w:t>
            </w:r>
            <w:r>
              <w:t>In-Service</w:t>
            </w:r>
            <w:r>
              <w:rPr>
                <w:spacing w:val="-7"/>
              </w:rPr>
              <w:t xml:space="preserve"> </w:t>
            </w:r>
            <w:r>
              <w:rPr>
                <w:spacing w:val="-2"/>
              </w:rPr>
              <w:t>Guidelines</w:t>
            </w:r>
          </w:p>
        </w:tc>
        <w:tc>
          <w:tcPr>
            <w:tcW w:w="2256" w:type="dxa"/>
          </w:tcPr>
          <w:p w14:paraId="19D0DC24" w14:textId="77777777" w:rsidR="004879CF" w:rsidRDefault="004879CF" w:rsidP="00E75D51">
            <w:pPr>
              <w:pStyle w:val="TableParagraph"/>
              <w:spacing w:line="249" w:lineRule="exact"/>
            </w:pPr>
            <w:r>
              <w:t>Daniel</w:t>
            </w:r>
            <w:r>
              <w:rPr>
                <w:spacing w:val="-1"/>
              </w:rPr>
              <w:t xml:space="preserve"> </w:t>
            </w:r>
            <w:r>
              <w:rPr>
                <w:spacing w:val="-2"/>
              </w:rPr>
              <w:t>Weiner</w:t>
            </w:r>
          </w:p>
        </w:tc>
      </w:tr>
      <w:tr w:rsidR="004879CF" w14:paraId="1CC5E049" w14:textId="77777777" w:rsidTr="00E75D51">
        <w:trPr>
          <w:trHeight w:val="268"/>
        </w:trPr>
        <w:tc>
          <w:tcPr>
            <w:tcW w:w="2448" w:type="dxa"/>
          </w:tcPr>
          <w:p w14:paraId="3D489AC4" w14:textId="77777777" w:rsidR="004879CF" w:rsidRDefault="004879CF" w:rsidP="00E75D51">
            <w:pPr>
              <w:pStyle w:val="TableParagraph"/>
              <w:ind w:left="0"/>
              <w:rPr>
                <w:rFonts w:ascii="Times New Roman"/>
                <w:sz w:val="18"/>
              </w:rPr>
            </w:pPr>
          </w:p>
        </w:tc>
        <w:tc>
          <w:tcPr>
            <w:tcW w:w="5024" w:type="dxa"/>
          </w:tcPr>
          <w:p w14:paraId="25661CCF" w14:textId="77777777" w:rsidR="004879CF" w:rsidRDefault="004879CF" w:rsidP="00E75D51">
            <w:pPr>
              <w:pStyle w:val="TableParagraph"/>
              <w:ind w:left="0"/>
              <w:rPr>
                <w:rFonts w:ascii="Times New Roman"/>
                <w:sz w:val="18"/>
              </w:rPr>
            </w:pPr>
          </w:p>
        </w:tc>
        <w:tc>
          <w:tcPr>
            <w:tcW w:w="2256" w:type="dxa"/>
          </w:tcPr>
          <w:p w14:paraId="596BEF3D" w14:textId="77777777" w:rsidR="004879CF" w:rsidRDefault="004879CF" w:rsidP="00E75D51">
            <w:pPr>
              <w:pStyle w:val="TableParagraph"/>
              <w:ind w:left="0"/>
              <w:rPr>
                <w:rFonts w:ascii="Times New Roman"/>
                <w:sz w:val="18"/>
              </w:rPr>
            </w:pPr>
          </w:p>
        </w:tc>
      </w:tr>
      <w:tr w:rsidR="004879CF" w14:paraId="73BE2CCE" w14:textId="77777777" w:rsidTr="00E75D51">
        <w:trPr>
          <w:trHeight w:val="524"/>
        </w:trPr>
        <w:tc>
          <w:tcPr>
            <w:tcW w:w="2448" w:type="dxa"/>
          </w:tcPr>
          <w:p w14:paraId="6E3A2449" w14:textId="77777777" w:rsidR="004879CF" w:rsidRDefault="004879CF" w:rsidP="00E75D51">
            <w:pPr>
              <w:pStyle w:val="TableParagraph"/>
              <w:spacing w:before="108"/>
            </w:pPr>
            <w:r>
              <w:rPr>
                <w:spacing w:val="-2"/>
              </w:rPr>
              <w:t>QME-1-23</w:t>
            </w:r>
            <w:r>
              <w:rPr>
                <w:spacing w:val="2"/>
              </w:rPr>
              <w:t xml:space="preserve"> </w:t>
            </w:r>
            <w:r>
              <w:rPr>
                <w:spacing w:val="-4"/>
              </w:rPr>
              <w:t>2028</w:t>
            </w:r>
          </w:p>
        </w:tc>
        <w:tc>
          <w:tcPr>
            <w:tcW w:w="5024" w:type="dxa"/>
          </w:tcPr>
          <w:p w14:paraId="478F0792" w14:textId="77777777" w:rsidR="004879CF" w:rsidRDefault="004879CF" w:rsidP="00E75D51">
            <w:pPr>
              <w:pStyle w:val="TableParagraph"/>
              <w:spacing w:line="249" w:lineRule="exact"/>
            </w:pPr>
            <w:r>
              <w:t>Qualification</w:t>
            </w:r>
            <w:r>
              <w:rPr>
                <w:spacing w:val="-13"/>
              </w:rPr>
              <w:t xml:space="preserve"> </w:t>
            </w:r>
            <w:r>
              <w:t>of</w:t>
            </w:r>
            <w:r>
              <w:rPr>
                <w:spacing w:val="1"/>
              </w:rPr>
              <w:t xml:space="preserve"> </w:t>
            </w:r>
            <w:r>
              <w:t>Active</w:t>
            </w:r>
            <w:r>
              <w:rPr>
                <w:spacing w:val="-6"/>
              </w:rPr>
              <w:t xml:space="preserve"> </w:t>
            </w:r>
            <w:r>
              <w:t>Mechanical</w:t>
            </w:r>
            <w:r>
              <w:rPr>
                <w:spacing w:val="-22"/>
              </w:rPr>
              <w:t xml:space="preserve"> </w:t>
            </w:r>
            <w:r>
              <w:t>Equipment</w:t>
            </w:r>
            <w:r>
              <w:rPr>
                <w:spacing w:val="-2"/>
              </w:rPr>
              <w:t xml:space="preserve"> </w:t>
            </w:r>
            <w:r>
              <w:t>Used</w:t>
            </w:r>
            <w:r>
              <w:rPr>
                <w:spacing w:val="-12"/>
              </w:rPr>
              <w:t xml:space="preserve"> </w:t>
            </w:r>
            <w:r>
              <w:rPr>
                <w:spacing w:val="-5"/>
              </w:rPr>
              <w:t>in</w:t>
            </w:r>
          </w:p>
          <w:p w14:paraId="55223A0A" w14:textId="77777777" w:rsidR="004879CF" w:rsidRDefault="004879CF" w:rsidP="00E75D51">
            <w:pPr>
              <w:pStyle w:val="TableParagraph"/>
              <w:spacing w:before="3" w:line="251" w:lineRule="exact"/>
            </w:pPr>
            <w:r>
              <w:t>Nuclear</w:t>
            </w:r>
            <w:r>
              <w:rPr>
                <w:spacing w:val="-16"/>
              </w:rPr>
              <w:t xml:space="preserve"> </w:t>
            </w:r>
            <w:r>
              <w:t>Power</w:t>
            </w:r>
            <w:r>
              <w:rPr>
                <w:spacing w:val="-5"/>
              </w:rPr>
              <w:t xml:space="preserve"> </w:t>
            </w:r>
            <w:r>
              <w:rPr>
                <w:spacing w:val="-2"/>
              </w:rPr>
              <w:t>Plants</w:t>
            </w:r>
          </w:p>
        </w:tc>
        <w:tc>
          <w:tcPr>
            <w:tcW w:w="2256" w:type="dxa"/>
          </w:tcPr>
          <w:p w14:paraId="1D196ED9" w14:textId="77777777" w:rsidR="004879CF" w:rsidRDefault="004879CF" w:rsidP="00E75D51">
            <w:pPr>
              <w:pStyle w:val="TableParagraph"/>
              <w:spacing w:before="108"/>
            </w:pPr>
            <w:r>
              <w:t>Daniel</w:t>
            </w:r>
            <w:r>
              <w:rPr>
                <w:spacing w:val="-1"/>
              </w:rPr>
              <w:t xml:space="preserve"> </w:t>
            </w:r>
            <w:r>
              <w:rPr>
                <w:spacing w:val="-2"/>
              </w:rPr>
              <w:t>Weiner</w:t>
            </w:r>
          </w:p>
        </w:tc>
      </w:tr>
      <w:tr w:rsidR="004879CF" w14:paraId="71B3699B" w14:textId="77777777" w:rsidTr="00E75D51">
        <w:trPr>
          <w:trHeight w:val="780"/>
        </w:trPr>
        <w:tc>
          <w:tcPr>
            <w:tcW w:w="2448" w:type="dxa"/>
          </w:tcPr>
          <w:p w14:paraId="61C9E0F5" w14:textId="77777777" w:rsidR="004879CF" w:rsidRDefault="004879CF" w:rsidP="00E75D51">
            <w:pPr>
              <w:pStyle w:val="TableParagraph"/>
              <w:spacing w:before="135" w:line="228" w:lineRule="auto"/>
              <w:ind w:right="222"/>
            </w:pPr>
            <w:r>
              <w:t>ASME/ANS</w:t>
            </w:r>
            <w:r>
              <w:rPr>
                <w:spacing w:val="-13"/>
              </w:rPr>
              <w:t xml:space="preserve"> </w:t>
            </w:r>
            <w:r>
              <w:t xml:space="preserve">RA-S-1.1-22 </w:t>
            </w:r>
            <w:r>
              <w:rPr>
                <w:spacing w:val="-4"/>
              </w:rPr>
              <w:t>2024</w:t>
            </w:r>
          </w:p>
        </w:tc>
        <w:tc>
          <w:tcPr>
            <w:tcW w:w="5024" w:type="dxa"/>
          </w:tcPr>
          <w:p w14:paraId="18C7F63E" w14:textId="77777777" w:rsidR="004879CF" w:rsidRDefault="004879CF" w:rsidP="00E75D51">
            <w:pPr>
              <w:pStyle w:val="TableParagraph"/>
              <w:spacing w:line="249" w:lineRule="exact"/>
            </w:pPr>
            <w:r>
              <w:t>Standard</w:t>
            </w:r>
            <w:r>
              <w:rPr>
                <w:spacing w:val="-3"/>
              </w:rPr>
              <w:t xml:space="preserve"> </w:t>
            </w:r>
            <w:r>
              <w:t>for</w:t>
            </w:r>
            <w:r>
              <w:rPr>
                <w:spacing w:val="7"/>
              </w:rPr>
              <w:t xml:space="preserve"> </w:t>
            </w:r>
            <w:r>
              <w:t>Level 1/Large</w:t>
            </w:r>
            <w:r>
              <w:rPr>
                <w:spacing w:val="-14"/>
              </w:rPr>
              <w:t xml:space="preserve"> </w:t>
            </w:r>
            <w:r>
              <w:t>Early</w:t>
            </w:r>
            <w:r>
              <w:rPr>
                <w:spacing w:val="-19"/>
              </w:rPr>
              <w:t xml:space="preserve"> </w:t>
            </w:r>
            <w:r>
              <w:t>Release</w:t>
            </w:r>
            <w:r>
              <w:rPr>
                <w:spacing w:val="-14"/>
              </w:rPr>
              <w:t xml:space="preserve"> </w:t>
            </w:r>
            <w:r>
              <w:rPr>
                <w:spacing w:val="-2"/>
              </w:rPr>
              <w:t>Frequency</w:t>
            </w:r>
          </w:p>
          <w:p w14:paraId="4A3E56D4" w14:textId="77777777" w:rsidR="004879CF" w:rsidRDefault="004879CF" w:rsidP="00E75D51">
            <w:pPr>
              <w:pStyle w:val="TableParagraph"/>
              <w:spacing w:line="270" w:lineRule="atLeast"/>
            </w:pPr>
            <w:r>
              <w:t>Probabilistic Risk</w:t>
            </w:r>
            <w:r>
              <w:rPr>
                <w:spacing w:val="-21"/>
              </w:rPr>
              <w:t xml:space="preserve"> </w:t>
            </w:r>
            <w:r>
              <w:t>Assessment</w:t>
            </w:r>
            <w:r>
              <w:rPr>
                <w:spacing w:val="-9"/>
              </w:rPr>
              <w:t xml:space="preserve"> </w:t>
            </w:r>
            <w:r>
              <w:t>for</w:t>
            </w:r>
            <w:r>
              <w:rPr>
                <w:spacing w:val="-12"/>
              </w:rPr>
              <w:t xml:space="preserve"> </w:t>
            </w:r>
            <w:r>
              <w:t>Nuclear</w:t>
            </w:r>
            <w:r>
              <w:rPr>
                <w:spacing w:val="-12"/>
              </w:rPr>
              <w:t xml:space="preserve"> </w:t>
            </w:r>
            <w:r>
              <w:t xml:space="preserve">Power Plant </w:t>
            </w:r>
            <w:r>
              <w:rPr>
                <w:spacing w:val="-2"/>
              </w:rPr>
              <w:t>Applications</w:t>
            </w:r>
          </w:p>
        </w:tc>
        <w:tc>
          <w:tcPr>
            <w:tcW w:w="2256" w:type="dxa"/>
          </w:tcPr>
          <w:p w14:paraId="5495E698" w14:textId="77777777" w:rsidR="004879CF" w:rsidRDefault="004879CF" w:rsidP="00E75D51">
            <w:pPr>
              <w:pStyle w:val="TableParagraph"/>
              <w:spacing w:before="8"/>
              <w:ind w:left="0"/>
              <w:rPr>
                <w:sz w:val="20"/>
              </w:rPr>
            </w:pPr>
          </w:p>
          <w:p w14:paraId="15BC3E6C" w14:textId="77777777" w:rsidR="004879CF" w:rsidRDefault="004879CF" w:rsidP="00E75D51">
            <w:pPr>
              <w:pStyle w:val="TableParagraph"/>
            </w:pPr>
            <w:r>
              <w:rPr>
                <w:spacing w:val="-2"/>
              </w:rPr>
              <w:t>Oliver Martinez</w:t>
            </w:r>
          </w:p>
        </w:tc>
      </w:tr>
    </w:tbl>
    <w:p w14:paraId="0AE75E3E" w14:textId="77777777" w:rsidR="004879CF" w:rsidRDefault="004879CF" w:rsidP="004879CF">
      <w:pPr>
        <w:sectPr w:rsidR="004879CF">
          <w:type w:val="continuous"/>
          <w:pgSz w:w="12240" w:h="15840"/>
          <w:pgMar w:top="700" w:right="620" w:bottom="1086" w:left="600" w:header="720" w:footer="720" w:gutter="0"/>
          <w:cols w:space="720"/>
        </w:sectPr>
      </w:pPr>
    </w:p>
    <w:tbl>
      <w:tblPr>
        <w:tblW w:w="9728" w:type="dxa"/>
        <w:tblInd w:w="-5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48"/>
        <w:gridCol w:w="5024"/>
        <w:gridCol w:w="2256"/>
      </w:tblGrid>
      <w:tr w:rsidR="004879CF" w14:paraId="2E7150C8" w14:textId="77777777" w:rsidTr="00F813A6">
        <w:trPr>
          <w:trHeight w:val="524"/>
        </w:trPr>
        <w:tc>
          <w:tcPr>
            <w:tcW w:w="2448" w:type="dxa"/>
          </w:tcPr>
          <w:p w14:paraId="6917189C" w14:textId="77777777" w:rsidR="004879CF" w:rsidRDefault="004879CF" w:rsidP="00E75D51">
            <w:pPr>
              <w:pStyle w:val="TableParagraph"/>
              <w:spacing w:before="124"/>
            </w:pPr>
            <w:r>
              <w:t>RTP-1-23</w:t>
            </w:r>
            <w:r>
              <w:rPr>
                <w:spacing w:val="-5"/>
              </w:rPr>
              <w:t xml:space="preserve"> </w:t>
            </w:r>
            <w:r>
              <w:rPr>
                <w:spacing w:val="-4"/>
              </w:rPr>
              <w:t>2025</w:t>
            </w:r>
          </w:p>
        </w:tc>
        <w:tc>
          <w:tcPr>
            <w:tcW w:w="5024" w:type="dxa"/>
          </w:tcPr>
          <w:p w14:paraId="3617F955" w14:textId="77777777" w:rsidR="004879CF" w:rsidRDefault="004879CF" w:rsidP="00E75D51">
            <w:pPr>
              <w:pStyle w:val="TableParagraph"/>
              <w:spacing w:line="256" w:lineRule="exact"/>
            </w:pPr>
            <w:r>
              <w:t>Reinforced Thermoset Plastic</w:t>
            </w:r>
            <w:r>
              <w:rPr>
                <w:spacing w:val="-3"/>
              </w:rPr>
              <w:t xml:space="preserve"> </w:t>
            </w:r>
            <w:r>
              <w:t>Corrosion</w:t>
            </w:r>
            <w:r>
              <w:rPr>
                <w:spacing w:val="-13"/>
              </w:rPr>
              <w:t xml:space="preserve"> </w:t>
            </w:r>
            <w:r>
              <w:t xml:space="preserve">Resistant </w:t>
            </w:r>
            <w:r>
              <w:rPr>
                <w:spacing w:val="-2"/>
              </w:rPr>
              <w:t>Equipment</w:t>
            </w:r>
          </w:p>
        </w:tc>
        <w:tc>
          <w:tcPr>
            <w:tcW w:w="2256" w:type="dxa"/>
          </w:tcPr>
          <w:p w14:paraId="50C4F17E" w14:textId="77777777" w:rsidR="004879CF" w:rsidRDefault="004879CF" w:rsidP="00E75D51">
            <w:pPr>
              <w:pStyle w:val="TableParagraph"/>
              <w:spacing w:before="124"/>
            </w:pPr>
            <w:r>
              <w:t>Paul</w:t>
            </w:r>
            <w:r>
              <w:rPr>
                <w:spacing w:val="-9"/>
              </w:rPr>
              <w:t xml:space="preserve"> </w:t>
            </w:r>
            <w:r>
              <w:rPr>
                <w:spacing w:val="-2"/>
              </w:rPr>
              <w:t>Stumpf</w:t>
            </w:r>
          </w:p>
        </w:tc>
      </w:tr>
      <w:tr w:rsidR="004879CF" w14:paraId="0BA37519" w14:textId="77777777" w:rsidTr="00F813A6">
        <w:trPr>
          <w:trHeight w:val="267"/>
        </w:trPr>
        <w:tc>
          <w:tcPr>
            <w:tcW w:w="2448" w:type="dxa"/>
          </w:tcPr>
          <w:p w14:paraId="4C34D29C" w14:textId="77777777" w:rsidR="004879CF" w:rsidRDefault="004879CF" w:rsidP="00E75D51">
            <w:pPr>
              <w:pStyle w:val="TableParagraph"/>
              <w:spacing w:line="248" w:lineRule="exact"/>
            </w:pPr>
            <w:r>
              <w:rPr>
                <w:spacing w:val="-2"/>
              </w:rPr>
              <w:t>SBS-23</w:t>
            </w:r>
            <w:r>
              <w:rPr>
                <w:spacing w:val="-1"/>
              </w:rPr>
              <w:t xml:space="preserve"> </w:t>
            </w:r>
            <w:r>
              <w:rPr>
                <w:spacing w:val="-4"/>
              </w:rPr>
              <w:t>2028</w:t>
            </w:r>
          </w:p>
        </w:tc>
        <w:tc>
          <w:tcPr>
            <w:tcW w:w="5024" w:type="dxa"/>
          </w:tcPr>
          <w:p w14:paraId="21808F3A" w14:textId="77777777" w:rsidR="004879CF" w:rsidRDefault="004879CF" w:rsidP="00E75D51">
            <w:pPr>
              <w:pStyle w:val="TableParagraph"/>
              <w:spacing w:line="248" w:lineRule="exact"/>
            </w:pPr>
            <w:r>
              <w:t>Structures</w:t>
            </w:r>
            <w:r>
              <w:rPr>
                <w:spacing w:val="-13"/>
              </w:rPr>
              <w:t xml:space="preserve"> </w:t>
            </w:r>
            <w:r>
              <w:t>for</w:t>
            </w:r>
            <w:r>
              <w:rPr>
                <w:spacing w:val="-3"/>
              </w:rPr>
              <w:t xml:space="preserve"> </w:t>
            </w:r>
            <w:r>
              <w:t>Bulk</w:t>
            </w:r>
            <w:r>
              <w:rPr>
                <w:spacing w:val="-11"/>
              </w:rPr>
              <w:t xml:space="preserve"> </w:t>
            </w:r>
            <w:r>
              <w:rPr>
                <w:spacing w:val="-2"/>
              </w:rPr>
              <w:t>Solids</w:t>
            </w:r>
          </w:p>
        </w:tc>
        <w:tc>
          <w:tcPr>
            <w:tcW w:w="2256" w:type="dxa"/>
          </w:tcPr>
          <w:p w14:paraId="5C0374C4" w14:textId="77777777" w:rsidR="004879CF" w:rsidRDefault="004879CF" w:rsidP="00E75D51">
            <w:pPr>
              <w:pStyle w:val="TableParagraph"/>
              <w:spacing w:line="248" w:lineRule="exact"/>
            </w:pPr>
            <w:r>
              <w:t>Paul</w:t>
            </w:r>
            <w:r>
              <w:rPr>
                <w:spacing w:val="-9"/>
              </w:rPr>
              <w:t xml:space="preserve"> </w:t>
            </w:r>
            <w:r>
              <w:rPr>
                <w:spacing w:val="-2"/>
              </w:rPr>
              <w:t>Stumpf</w:t>
            </w:r>
          </w:p>
        </w:tc>
      </w:tr>
      <w:tr w:rsidR="004879CF" w14:paraId="59B0BF33" w14:textId="77777777" w:rsidTr="00F813A6">
        <w:trPr>
          <w:trHeight w:val="252"/>
        </w:trPr>
        <w:tc>
          <w:tcPr>
            <w:tcW w:w="2448" w:type="dxa"/>
          </w:tcPr>
          <w:p w14:paraId="18CFF728" w14:textId="77777777" w:rsidR="004879CF" w:rsidRDefault="004879CF" w:rsidP="00E75D51">
            <w:pPr>
              <w:pStyle w:val="TableParagraph"/>
              <w:spacing w:line="232" w:lineRule="exact"/>
            </w:pPr>
            <w:r>
              <w:t>STS-1-21</w:t>
            </w:r>
            <w:r>
              <w:rPr>
                <w:spacing w:val="-7"/>
              </w:rPr>
              <w:t xml:space="preserve"> </w:t>
            </w:r>
            <w:r>
              <w:rPr>
                <w:spacing w:val="-4"/>
              </w:rPr>
              <w:t>2025</w:t>
            </w:r>
          </w:p>
        </w:tc>
        <w:tc>
          <w:tcPr>
            <w:tcW w:w="5024" w:type="dxa"/>
          </w:tcPr>
          <w:p w14:paraId="7D498069" w14:textId="77777777" w:rsidR="004879CF" w:rsidRDefault="004879CF" w:rsidP="00E75D51">
            <w:pPr>
              <w:pStyle w:val="TableParagraph"/>
              <w:spacing w:line="232" w:lineRule="exact"/>
            </w:pPr>
            <w:r>
              <w:t>Steel</w:t>
            </w:r>
            <w:r>
              <w:rPr>
                <w:spacing w:val="-5"/>
              </w:rPr>
              <w:t xml:space="preserve"> </w:t>
            </w:r>
            <w:r>
              <w:rPr>
                <w:spacing w:val="-2"/>
              </w:rPr>
              <w:t>Stacks</w:t>
            </w:r>
          </w:p>
        </w:tc>
        <w:tc>
          <w:tcPr>
            <w:tcW w:w="2256" w:type="dxa"/>
          </w:tcPr>
          <w:p w14:paraId="07D035E8" w14:textId="77777777" w:rsidR="004879CF" w:rsidRDefault="004879CF" w:rsidP="00E75D51">
            <w:pPr>
              <w:pStyle w:val="TableParagraph"/>
              <w:spacing w:line="232" w:lineRule="exact"/>
            </w:pPr>
            <w:r>
              <w:t>Justin</w:t>
            </w:r>
            <w:r>
              <w:rPr>
                <w:spacing w:val="-9"/>
              </w:rPr>
              <w:t xml:space="preserve"> </w:t>
            </w:r>
            <w:r>
              <w:rPr>
                <w:spacing w:val="-2"/>
              </w:rPr>
              <w:t>Cassamassino</w:t>
            </w:r>
          </w:p>
        </w:tc>
      </w:tr>
      <w:tr w:rsidR="004879CF" w14:paraId="573C6CAF" w14:textId="77777777" w:rsidTr="00F813A6">
        <w:trPr>
          <w:trHeight w:val="523"/>
        </w:trPr>
        <w:tc>
          <w:tcPr>
            <w:tcW w:w="2448" w:type="dxa"/>
          </w:tcPr>
          <w:p w14:paraId="6CA3F106" w14:textId="77777777" w:rsidR="004879CF" w:rsidRDefault="004879CF" w:rsidP="00E75D51">
            <w:pPr>
              <w:pStyle w:val="TableParagraph"/>
              <w:spacing w:before="124"/>
            </w:pPr>
            <w:r>
              <w:rPr>
                <w:spacing w:val="-2"/>
              </w:rPr>
              <w:t>TES-1-23</w:t>
            </w:r>
            <w:r>
              <w:rPr>
                <w:spacing w:val="2"/>
              </w:rPr>
              <w:t xml:space="preserve"> </w:t>
            </w:r>
            <w:r>
              <w:rPr>
                <w:spacing w:val="-4"/>
              </w:rPr>
              <w:t>2026</w:t>
            </w:r>
          </w:p>
        </w:tc>
        <w:tc>
          <w:tcPr>
            <w:tcW w:w="5024" w:type="dxa"/>
          </w:tcPr>
          <w:p w14:paraId="686269CA" w14:textId="77777777" w:rsidR="004879CF" w:rsidRDefault="004879CF" w:rsidP="00E75D51">
            <w:pPr>
              <w:pStyle w:val="TableParagraph"/>
              <w:spacing w:line="256" w:lineRule="exact"/>
            </w:pPr>
            <w:r>
              <w:t>Safety</w:t>
            </w:r>
            <w:r>
              <w:rPr>
                <w:spacing w:val="-10"/>
              </w:rPr>
              <w:t xml:space="preserve"> </w:t>
            </w:r>
            <w:r>
              <w:t>Guideline</w:t>
            </w:r>
            <w:r>
              <w:rPr>
                <w:spacing w:val="-3"/>
              </w:rPr>
              <w:t xml:space="preserve"> </w:t>
            </w:r>
            <w:r>
              <w:t>or</w:t>
            </w:r>
            <w:r>
              <w:rPr>
                <w:spacing w:val="14"/>
              </w:rPr>
              <w:t xml:space="preserve"> </w:t>
            </w:r>
            <w:r>
              <w:t>Standard</w:t>
            </w:r>
            <w:r>
              <w:rPr>
                <w:spacing w:val="-24"/>
              </w:rPr>
              <w:t xml:space="preserve"> </w:t>
            </w:r>
            <w:r>
              <w:t>for</w:t>
            </w:r>
            <w:r>
              <w:rPr>
                <w:spacing w:val="14"/>
              </w:rPr>
              <w:t xml:space="preserve"> </w:t>
            </w:r>
            <w:r>
              <w:t>Molten</w:t>
            </w:r>
            <w:r>
              <w:rPr>
                <w:spacing w:val="-9"/>
              </w:rPr>
              <w:t xml:space="preserve"> </w:t>
            </w:r>
            <w:r>
              <w:t>Salt</w:t>
            </w:r>
            <w:r>
              <w:rPr>
                <w:spacing w:val="-13"/>
              </w:rPr>
              <w:t xml:space="preserve"> </w:t>
            </w:r>
            <w:r>
              <w:t>Thermal Energy</w:t>
            </w:r>
            <w:r>
              <w:rPr>
                <w:spacing w:val="-17"/>
              </w:rPr>
              <w:t xml:space="preserve"> </w:t>
            </w:r>
            <w:r>
              <w:t>Storage</w:t>
            </w:r>
            <w:r>
              <w:rPr>
                <w:spacing w:val="-9"/>
              </w:rPr>
              <w:t xml:space="preserve"> </w:t>
            </w:r>
            <w:r>
              <w:t>Systems</w:t>
            </w:r>
          </w:p>
        </w:tc>
        <w:tc>
          <w:tcPr>
            <w:tcW w:w="2256" w:type="dxa"/>
          </w:tcPr>
          <w:p w14:paraId="228158E7" w14:textId="77777777" w:rsidR="004879CF" w:rsidRDefault="004879CF" w:rsidP="00E75D51">
            <w:pPr>
              <w:pStyle w:val="TableParagraph"/>
              <w:spacing w:before="124"/>
            </w:pPr>
            <w:r>
              <w:t>Nicole</w:t>
            </w:r>
            <w:r>
              <w:rPr>
                <w:spacing w:val="-12"/>
              </w:rPr>
              <w:t xml:space="preserve"> </w:t>
            </w:r>
            <w:r>
              <w:rPr>
                <w:spacing w:val="-2"/>
              </w:rPr>
              <w:t>Gomez</w:t>
            </w:r>
          </w:p>
        </w:tc>
      </w:tr>
      <w:tr w:rsidR="004879CF" w14:paraId="21E00C64" w14:textId="77777777" w:rsidTr="00F813A6">
        <w:trPr>
          <w:trHeight w:val="540"/>
        </w:trPr>
        <w:tc>
          <w:tcPr>
            <w:tcW w:w="2448" w:type="dxa"/>
          </w:tcPr>
          <w:p w14:paraId="44225C73" w14:textId="77777777" w:rsidR="004879CF" w:rsidRDefault="004879CF" w:rsidP="00E75D51">
            <w:pPr>
              <w:pStyle w:val="TableParagraph"/>
              <w:spacing w:before="124"/>
            </w:pPr>
            <w:r>
              <w:t>V&amp;V-10-19</w:t>
            </w:r>
            <w:r>
              <w:rPr>
                <w:spacing w:val="-20"/>
              </w:rPr>
              <w:t xml:space="preserve"> </w:t>
            </w:r>
            <w:r>
              <w:rPr>
                <w:spacing w:val="-4"/>
              </w:rPr>
              <w:t>2024</w:t>
            </w:r>
          </w:p>
        </w:tc>
        <w:tc>
          <w:tcPr>
            <w:tcW w:w="5024" w:type="dxa"/>
          </w:tcPr>
          <w:p w14:paraId="754190AD" w14:textId="77777777" w:rsidR="004879CF" w:rsidRDefault="004879CF" w:rsidP="00E75D51">
            <w:pPr>
              <w:pStyle w:val="TableParagraph"/>
              <w:spacing w:line="265" w:lineRule="exact"/>
            </w:pPr>
            <w:r>
              <w:t>Standard</w:t>
            </w:r>
            <w:r>
              <w:rPr>
                <w:spacing w:val="-11"/>
              </w:rPr>
              <w:t xml:space="preserve"> </w:t>
            </w:r>
            <w:r>
              <w:t>for</w:t>
            </w:r>
            <w:r>
              <w:rPr>
                <w:spacing w:val="-3"/>
              </w:rPr>
              <w:t xml:space="preserve"> </w:t>
            </w:r>
            <w:r>
              <w:t>Verification</w:t>
            </w:r>
            <w:r>
              <w:rPr>
                <w:spacing w:val="-11"/>
              </w:rPr>
              <w:t xml:space="preserve"> </w:t>
            </w:r>
            <w:r>
              <w:t>and</w:t>
            </w:r>
            <w:r>
              <w:rPr>
                <w:spacing w:val="-10"/>
              </w:rPr>
              <w:t xml:space="preserve"> </w:t>
            </w:r>
            <w:r>
              <w:t>Validation</w:t>
            </w:r>
            <w:r>
              <w:rPr>
                <w:spacing w:val="-11"/>
              </w:rPr>
              <w:t xml:space="preserve"> </w:t>
            </w:r>
            <w:r>
              <w:rPr>
                <w:spacing w:val="-5"/>
              </w:rPr>
              <w:t>in</w:t>
            </w:r>
          </w:p>
          <w:p w14:paraId="6F582213" w14:textId="77777777" w:rsidR="004879CF" w:rsidRDefault="004879CF" w:rsidP="00E75D51">
            <w:pPr>
              <w:pStyle w:val="TableParagraph"/>
              <w:spacing w:before="3" w:line="251" w:lineRule="exact"/>
            </w:pPr>
            <w:r>
              <w:t>Computational</w:t>
            </w:r>
            <w:r>
              <w:rPr>
                <w:spacing w:val="-22"/>
              </w:rPr>
              <w:t xml:space="preserve"> </w:t>
            </w:r>
            <w:r>
              <w:t>Solid</w:t>
            </w:r>
            <w:r>
              <w:rPr>
                <w:spacing w:val="4"/>
              </w:rPr>
              <w:t xml:space="preserve"> </w:t>
            </w:r>
            <w:r>
              <w:rPr>
                <w:spacing w:val="-2"/>
              </w:rPr>
              <w:t>Mechanics</w:t>
            </w:r>
          </w:p>
        </w:tc>
        <w:tc>
          <w:tcPr>
            <w:tcW w:w="2256" w:type="dxa"/>
          </w:tcPr>
          <w:p w14:paraId="23201C07" w14:textId="77777777" w:rsidR="004879CF" w:rsidRDefault="004879CF" w:rsidP="00E75D51">
            <w:pPr>
              <w:pStyle w:val="TableParagraph"/>
              <w:spacing w:before="124"/>
            </w:pPr>
            <w:r>
              <w:t>Michelle</w:t>
            </w:r>
            <w:r>
              <w:rPr>
                <w:spacing w:val="-12"/>
              </w:rPr>
              <w:t xml:space="preserve"> </w:t>
            </w:r>
            <w:r>
              <w:rPr>
                <w:spacing w:val="-2"/>
              </w:rPr>
              <w:t>Pagano</w:t>
            </w:r>
          </w:p>
        </w:tc>
      </w:tr>
      <w:tr w:rsidR="004879CF" w14:paraId="07F40938" w14:textId="77777777" w:rsidTr="00F813A6">
        <w:trPr>
          <w:trHeight w:val="524"/>
        </w:trPr>
        <w:tc>
          <w:tcPr>
            <w:tcW w:w="2448" w:type="dxa"/>
          </w:tcPr>
          <w:p w14:paraId="2B48159F" w14:textId="77777777" w:rsidR="004879CF" w:rsidRDefault="004879CF" w:rsidP="00E75D51">
            <w:pPr>
              <w:pStyle w:val="TableParagraph"/>
              <w:spacing w:before="108"/>
            </w:pPr>
            <w:r>
              <w:t>VVUQ</w:t>
            </w:r>
            <w:r>
              <w:rPr>
                <w:spacing w:val="-6"/>
              </w:rPr>
              <w:t xml:space="preserve"> </w:t>
            </w:r>
            <w:r>
              <w:t>10.2-21</w:t>
            </w:r>
            <w:r>
              <w:rPr>
                <w:spacing w:val="-17"/>
              </w:rPr>
              <w:t xml:space="preserve"> </w:t>
            </w:r>
            <w:r>
              <w:rPr>
                <w:spacing w:val="-4"/>
              </w:rPr>
              <w:t>2026</w:t>
            </w:r>
          </w:p>
        </w:tc>
        <w:tc>
          <w:tcPr>
            <w:tcW w:w="5024" w:type="dxa"/>
          </w:tcPr>
          <w:p w14:paraId="07723E92" w14:textId="77777777" w:rsidR="004879CF" w:rsidRDefault="004879CF" w:rsidP="00E75D51">
            <w:pPr>
              <w:pStyle w:val="TableParagraph"/>
              <w:spacing w:line="249" w:lineRule="exact"/>
            </w:pPr>
            <w:r>
              <w:t>Role</w:t>
            </w:r>
            <w:r>
              <w:rPr>
                <w:spacing w:val="-7"/>
              </w:rPr>
              <w:t xml:space="preserve"> </w:t>
            </w:r>
            <w:r>
              <w:t>of</w:t>
            </w:r>
            <w:r>
              <w:rPr>
                <w:spacing w:val="-10"/>
              </w:rPr>
              <w:t xml:space="preserve"> </w:t>
            </w:r>
            <w:r>
              <w:t>Uncertainty</w:t>
            </w:r>
            <w:r>
              <w:rPr>
                <w:spacing w:val="-24"/>
              </w:rPr>
              <w:t xml:space="preserve"> </w:t>
            </w:r>
            <w:r>
              <w:t>Quantification</w:t>
            </w:r>
            <w:r>
              <w:rPr>
                <w:spacing w:val="4"/>
              </w:rPr>
              <w:t xml:space="preserve"> </w:t>
            </w:r>
            <w:r>
              <w:t>in</w:t>
            </w:r>
            <w:r>
              <w:rPr>
                <w:spacing w:val="-11"/>
              </w:rPr>
              <w:t xml:space="preserve"> </w:t>
            </w:r>
            <w:r>
              <w:t>Verification</w:t>
            </w:r>
            <w:r>
              <w:rPr>
                <w:spacing w:val="-10"/>
              </w:rPr>
              <w:t xml:space="preserve"> </w:t>
            </w:r>
            <w:r>
              <w:rPr>
                <w:spacing w:val="-5"/>
              </w:rPr>
              <w:t>and</w:t>
            </w:r>
          </w:p>
          <w:p w14:paraId="44D7174B" w14:textId="77777777" w:rsidR="004879CF" w:rsidRDefault="004879CF" w:rsidP="00E75D51">
            <w:pPr>
              <w:pStyle w:val="TableParagraph"/>
              <w:spacing w:before="3" w:line="251" w:lineRule="exact"/>
            </w:pPr>
            <w:r>
              <w:t>Validation</w:t>
            </w:r>
            <w:r>
              <w:rPr>
                <w:spacing w:val="-13"/>
              </w:rPr>
              <w:t xml:space="preserve"> </w:t>
            </w:r>
            <w:r>
              <w:t>of</w:t>
            </w:r>
            <w:r>
              <w:rPr>
                <w:spacing w:val="-12"/>
              </w:rPr>
              <w:t xml:space="preserve"> </w:t>
            </w:r>
            <w:r>
              <w:t>Computational</w:t>
            </w:r>
            <w:r>
              <w:rPr>
                <w:spacing w:val="-13"/>
              </w:rPr>
              <w:t xml:space="preserve"> </w:t>
            </w:r>
            <w:r>
              <w:t>Solid</w:t>
            </w:r>
            <w:r>
              <w:rPr>
                <w:spacing w:val="-2"/>
              </w:rPr>
              <w:t xml:space="preserve"> </w:t>
            </w:r>
            <w:r>
              <w:t>Mechanics</w:t>
            </w:r>
            <w:r>
              <w:rPr>
                <w:spacing w:val="-12"/>
              </w:rPr>
              <w:t xml:space="preserve"> </w:t>
            </w:r>
            <w:r>
              <w:rPr>
                <w:spacing w:val="-2"/>
              </w:rPr>
              <w:t>Models</w:t>
            </w:r>
          </w:p>
        </w:tc>
        <w:tc>
          <w:tcPr>
            <w:tcW w:w="2256" w:type="dxa"/>
          </w:tcPr>
          <w:p w14:paraId="0AA57131" w14:textId="77777777" w:rsidR="004879CF" w:rsidRDefault="004879CF" w:rsidP="00E75D51">
            <w:pPr>
              <w:pStyle w:val="TableParagraph"/>
              <w:spacing w:before="108"/>
            </w:pPr>
            <w:r>
              <w:t>Michelle</w:t>
            </w:r>
            <w:r>
              <w:rPr>
                <w:spacing w:val="-12"/>
              </w:rPr>
              <w:t xml:space="preserve"> </w:t>
            </w:r>
            <w:r>
              <w:rPr>
                <w:spacing w:val="-2"/>
              </w:rPr>
              <w:t>Pagano</w:t>
            </w:r>
          </w:p>
        </w:tc>
      </w:tr>
      <w:tr w:rsidR="004879CF" w14:paraId="7477987E" w14:textId="77777777" w:rsidTr="00F813A6">
        <w:trPr>
          <w:trHeight w:val="252"/>
        </w:trPr>
        <w:tc>
          <w:tcPr>
            <w:tcW w:w="2448" w:type="dxa"/>
          </w:tcPr>
          <w:p w14:paraId="38126776" w14:textId="77777777" w:rsidR="004879CF" w:rsidRDefault="004879CF" w:rsidP="00E75D51">
            <w:pPr>
              <w:pStyle w:val="TableParagraph"/>
              <w:ind w:left="0"/>
              <w:rPr>
                <w:rFonts w:ascii="Times New Roman"/>
                <w:sz w:val="18"/>
              </w:rPr>
            </w:pPr>
          </w:p>
        </w:tc>
        <w:tc>
          <w:tcPr>
            <w:tcW w:w="5024" w:type="dxa"/>
          </w:tcPr>
          <w:p w14:paraId="3517E399" w14:textId="77777777" w:rsidR="004879CF" w:rsidRDefault="004879CF" w:rsidP="00E75D51">
            <w:pPr>
              <w:pStyle w:val="TableParagraph"/>
              <w:ind w:left="0"/>
              <w:rPr>
                <w:rFonts w:ascii="Times New Roman"/>
                <w:sz w:val="18"/>
              </w:rPr>
            </w:pPr>
          </w:p>
        </w:tc>
        <w:tc>
          <w:tcPr>
            <w:tcW w:w="2256" w:type="dxa"/>
          </w:tcPr>
          <w:p w14:paraId="7083343A" w14:textId="77777777" w:rsidR="004879CF" w:rsidRDefault="004879CF" w:rsidP="00E75D51">
            <w:pPr>
              <w:pStyle w:val="TableParagraph"/>
              <w:ind w:left="0"/>
              <w:rPr>
                <w:rFonts w:ascii="Times New Roman"/>
                <w:sz w:val="18"/>
              </w:rPr>
            </w:pPr>
          </w:p>
        </w:tc>
      </w:tr>
      <w:tr w:rsidR="004879CF" w14:paraId="40A78E02" w14:textId="77777777" w:rsidTr="00F813A6">
        <w:trPr>
          <w:trHeight w:val="267"/>
        </w:trPr>
        <w:tc>
          <w:tcPr>
            <w:tcW w:w="2448" w:type="dxa"/>
          </w:tcPr>
          <w:p w14:paraId="2B220AB1" w14:textId="77777777" w:rsidR="004879CF" w:rsidRDefault="004879CF" w:rsidP="00E75D51">
            <w:pPr>
              <w:pStyle w:val="TableParagraph"/>
              <w:spacing w:line="248" w:lineRule="exact"/>
            </w:pPr>
            <w:r>
              <w:t>Y14.37-19</w:t>
            </w:r>
            <w:r>
              <w:rPr>
                <w:spacing w:val="-19"/>
              </w:rPr>
              <w:t xml:space="preserve"> </w:t>
            </w:r>
            <w:r>
              <w:rPr>
                <w:spacing w:val="-4"/>
              </w:rPr>
              <w:t>2024</w:t>
            </w:r>
          </w:p>
        </w:tc>
        <w:tc>
          <w:tcPr>
            <w:tcW w:w="5024" w:type="dxa"/>
          </w:tcPr>
          <w:p w14:paraId="5400F7F3" w14:textId="77777777" w:rsidR="004879CF" w:rsidRDefault="004879CF" w:rsidP="00E75D51">
            <w:pPr>
              <w:pStyle w:val="TableParagraph"/>
              <w:spacing w:line="248" w:lineRule="exact"/>
            </w:pPr>
            <w:r>
              <w:t>Composite</w:t>
            </w:r>
            <w:r>
              <w:rPr>
                <w:spacing w:val="-15"/>
              </w:rPr>
              <w:t xml:space="preserve"> </w:t>
            </w:r>
            <w:r>
              <w:t>Part</w:t>
            </w:r>
            <w:r>
              <w:rPr>
                <w:spacing w:val="-8"/>
              </w:rPr>
              <w:t xml:space="preserve"> </w:t>
            </w:r>
            <w:r>
              <w:rPr>
                <w:spacing w:val="-2"/>
              </w:rPr>
              <w:t>Drawings</w:t>
            </w:r>
          </w:p>
        </w:tc>
        <w:tc>
          <w:tcPr>
            <w:tcW w:w="2256" w:type="dxa"/>
          </w:tcPr>
          <w:p w14:paraId="44350257" w14:textId="77777777" w:rsidR="004879CF" w:rsidRDefault="004879CF" w:rsidP="00E75D51">
            <w:pPr>
              <w:pStyle w:val="TableParagraph"/>
              <w:spacing w:line="248" w:lineRule="exact"/>
            </w:pPr>
            <w:r>
              <w:t>Fred</w:t>
            </w:r>
            <w:r>
              <w:rPr>
                <w:spacing w:val="-10"/>
              </w:rPr>
              <w:t xml:space="preserve"> </w:t>
            </w:r>
            <w:r>
              <w:rPr>
                <w:spacing w:val="-2"/>
              </w:rPr>
              <w:t>Constantino</w:t>
            </w:r>
          </w:p>
        </w:tc>
      </w:tr>
      <w:tr w:rsidR="004879CF" w14:paraId="1B5A48A1" w14:textId="77777777" w:rsidTr="00F813A6">
        <w:trPr>
          <w:trHeight w:val="252"/>
        </w:trPr>
        <w:tc>
          <w:tcPr>
            <w:tcW w:w="2448" w:type="dxa"/>
          </w:tcPr>
          <w:p w14:paraId="76FFCAB9" w14:textId="77777777" w:rsidR="004879CF" w:rsidRDefault="004879CF" w:rsidP="00E75D51">
            <w:pPr>
              <w:pStyle w:val="TableParagraph"/>
              <w:spacing w:line="232" w:lineRule="exact"/>
            </w:pPr>
            <w:r>
              <w:t>Y14.41-19</w:t>
            </w:r>
            <w:r>
              <w:rPr>
                <w:spacing w:val="-19"/>
              </w:rPr>
              <w:t xml:space="preserve"> </w:t>
            </w:r>
            <w:r>
              <w:rPr>
                <w:spacing w:val="-4"/>
              </w:rPr>
              <w:t>2024</w:t>
            </w:r>
          </w:p>
        </w:tc>
        <w:tc>
          <w:tcPr>
            <w:tcW w:w="5024" w:type="dxa"/>
          </w:tcPr>
          <w:p w14:paraId="4E111FE8" w14:textId="77777777" w:rsidR="004879CF" w:rsidRDefault="004879CF" w:rsidP="00E75D51">
            <w:pPr>
              <w:pStyle w:val="TableParagraph"/>
              <w:spacing w:line="232" w:lineRule="exact"/>
            </w:pPr>
            <w:r>
              <w:t>Digital</w:t>
            </w:r>
            <w:r>
              <w:rPr>
                <w:spacing w:val="-21"/>
              </w:rPr>
              <w:t xml:space="preserve"> </w:t>
            </w:r>
            <w:r>
              <w:t>Product</w:t>
            </w:r>
            <w:r>
              <w:rPr>
                <w:spacing w:val="7"/>
              </w:rPr>
              <w:t xml:space="preserve"> </w:t>
            </w:r>
            <w:r>
              <w:t>Definition</w:t>
            </w:r>
            <w:r>
              <w:rPr>
                <w:spacing w:val="-5"/>
              </w:rPr>
              <w:t xml:space="preserve"> </w:t>
            </w:r>
            <w:r>
              <w:t>Data</w:t>
            </w:r>
            <w:r>
              <w:rPr>
                <w:spacing w:val="-12"/>
              </w:rPr>
              <w:t xml:space="preserve"> </w:t>
            </w:r>
            <w:r>
              <w:rPr>
                <w:spacing w:val="-2"/>
              </w:rPr>
              <w:t>Practices</w:t>
            </w:r>
          </w:p>
        </w:tc>
        <w:tc>
          <w:tcPr>
            <w:tcW w:w="2256" w:type="dxa"/>
          </w:tcPr>
          <w:p w14:paraId="0201D523" w14:textId="77777777" w:rsidR="004879CF" w:rsidRDefault="004879CF" w:rsidP="00E75D51">
            <w:pPr>
              <w:pStyle w:val="TableParagraph"/>
              <w:spacing w:line="232" w:lineRule="exact"/>
            </w:pPr>
            <w:r>
              <w:t>Fred</w:t>
            </w:r>
            <w:r>
              <w:rPr>
                <w:spacing w:val="-10"/>
              </w:rPr>
              <w:t xml:space="preserve"> </w:t>
            </w:r>
            <w:r>
              <w:rPr>
                <w:spacing w:val="-2"/>
              </w:rPr>
              <w:t>Constantino</w:t>
            </w:r>
          </w:p>
        </w:tc>
      </w:tr>
      <w:tr w:rsidR="004879CF" w14:paraId="7B082DF9" w14:textId="77777777" w:rsidTr="00F813A6">
        <w:trPr>
          <w:trHeight w:val="252"/>
        </w:trPr>
        <w:tc>
          <w:tcPr>
            <w:tcW w:w="2448" w:type="dxa"/>
          </w:tcPr>
          <w:p w14:paraId="71A102B5" w14:textId="6580B684" w:rsidR="004879CF" w:rsidRDefault="004879CF" w:rsidP="004879CF">
            <w:pPr>
              <w:pStyle w:val="TableParagraph"/>
              <w:spacing w:line="232" w:lineRule="exact"/>
            </w:pPr>
            <w:r>
              <w:t>Y14.47-23</w:t>
            </w:r>
            <w:r>
              <w:rPr>
                <w:spacing w:val="-19"/>
              </w:rPr>
              <w:t xml:space="preserve"> </w:t>
            </w:r>
            <w:r>
              <w:rPr>
                <w:spacing w:val="-4"/>
              </w:rPr>
              <w:t>2027</w:t>
            </w:r>
          </w:p>
        </w:tc>
        <w:tc>
          <w:tcPr>
            <w:tcW w:w="5024" w:type="dxa"/>
          </w:tcPr>
          <w:p w14:paraId="48F1CFC4" w14:textId="77777777" w:rsidR="004879CF" w:rsidRDefault="004879CF" w:rsidP="00E75D51">
            <w:pPr>
              <w:pStyle w:val="TableParagraph"/>
              <w:spacing w:line="232" w:lineRule="exact"/>
            </w:pPr>
            <w:r>
              <w:t>Model</w:t>
            </w:r>
            <w:r>
              <w:rPr>
                <w:spacing w:val="-3"/>
              </w:rPr>
              <w:t xml:space="preserve"> </w:t>
            </w:r>
            <w:r>
              <w:t>Organization</w:t>
            </w:r>
            <w:r>
              <w:rPr>
                <w:spacing w:val="-22"/>
              </w:rPr>
              <w:t xml:space="preserve"> </w:t>
            </w:r>
            <w:r>
              <w:rPr>
                <w:spacing w:val="-2"/>
              </w:rPr>
              <w:t>Practices</w:t>
            </w:r>
          </w:p>
        </w:tc>
        <w:tc>
          <w:tcPr>
            <w:tcW w:w="2256" w:type="dxa"/>
          </w:tcPr>
          <w:p w14:paraId="7FBC6F56" w14:textId="77777777" w:rsidR="004879CF" w:rsidRDefault="004879CF" w:rsidP="00E75D51">
            <w:pPr>
              <w:pStyle w:val="TableParagraph"/>
              <w:spacing w:line="232" w:lineRule="exact"/>
            </w:pPr>
            <w:r>
              <w:t>Fred</w:t>
            </w:r>
            <w:r>
              <w:rPr>
                <w:spacing w:val="-10"/>
              </w:rPr>
              <w:t xml:space="preserve"> </w:t>
            </w:r>
            <w:r>
              <w:rPr>
                <w:spacing w:val="-2"/>
              </w:rPr>
              <w:t>Constantino</w:t>
            </w:r>
          </w:p>
        </w:tc>
      </w:tr>
    </w:tbl>
    <w:p w14:paraId="3E2B5A25" w14:textId="202E1FF9" w:rsidR="00F813A6" w:rsidRDefault="00F813A6" w:rsidP="004879CF">
      <w:pPr>
        <w:spacing w:line="232" w:lineRule="exact"/>
      </w:pPr>
    </w:p>
    <w:p w14:paraId="55F1429A" w14:textId="4A1F4A6F" w:rsidR="00F813A6" w:rsidRDefault="00F813A6" w:rsidP="00F813A6">
      <w:pPr>
        <w:spacing w:before="38" w:after="4" w:line="242" w:lineRule="auto"/>
        <w:ind w:right="6437"/>
        <w:rPr>
          <w:b/>
        </w:rPr>
      </w:pPr>
      <w:r>
        <w:rPr>
          <w:b/>
        </w:rPr>
        <w:t>2023 Boiler and Pressure</w:t>
      </w:r>
      <w:r>
        <w:rPr>
          <w:b/>
          <w:spacing w:val="-11"/>
        </w:rPr>
        <w:t xml:space="preserve"> </w:t>
      </w:r>
      <w:r>
        <w:rPr>
          <w:b/>
        </w:rPr>
        <w:t>Vessel</w:t>
      </w:r>
      <w:r>
        <w:rPr>
          <w:b/>
          <w:spacing w:val="-18"/>
        </w:rPr>
        <w:t xml:space="preserve"> </w:t>
      </w:r>
      <w:r>
        <w:rPr>
          <w:b/>
        </w:rPr>
        <w:t>Code Next Edition: 2025</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32"/>
        <w:gridCol w:w="4864"/>
        <w:gridCol w:w="2512"/>
      </w:tblGrid>
      <w:tr w:rsidR="00F813A6" w14:paraId="010CE033" w14:textId="77777777" w:rsidTr="00F813A6">
        <w:trPr>
          <w:trHeight w:val="252"/>
          <w:jc w:val="center"/>
        </w:trPr>
        <w:tc>
          <w:tcPr>
            <w:tcW w:w="2432" w:type="dxa"/>
          </w:tcPr>
          <w:p w14:paraId="08304788" w14:textId="77777777" w:rsidR="00F813A6" w:rsidRDefault="00F813A6" w:rsidP="00E75D51">
            <w:pPr>
              <w:pStyle w:val="TableParagraph"/>
              <w:spacing w:line="232" w:lineRule="exact"/>
            </w:pPr>
            <w:r>
              <w:t>BPVC.I-23</w:t>
            </w:r>
            <w:r>
              <w:rPr>
                <w:spacing w:val="5"/>
              </w:rPr>
              <w:t xml:space="preserve"> </w:t>
            </w:r>
            <w:r>
              <w:rPr>
                <w:spacing w:val="-4"/>
              </w:rPr>
              <w:t>2025</w:t>
            </w:r>
          </w:p>
        </w:tc>
        <w:tc>
          <w:tcPr>
            <w:tcW w:w="4864" w:type="dxa"/>
          </w:tcPr>
          <w:p w14:paraId="3F34DF48" w14:textId="77777777" w:rsidR="00F813A6" w:rsidRDefault="00F813A6" w:rsidP="00E75D51">
            <w:pPr>
              <w:pStyle w:val="TableParagraph"/>
              <w:spacing w:line="232" w:lineRule="exact"/>
            </w:pPr>
            <w:r>
              <w:t>Rules</w:t>
            </w:r>
            <w:r>
              <w:rPr>
                <w:spacing w:val="-13"/>
              </w:rPr>
              <w:t xml:space="preserve"> </w:t>
            </w:r>
            <w:r>
              <w:t>for</w:t>
            </w:r>
            <w:r>
              <w:rPr>
                <w:spacing w:val="12"/>
              </w:rPr>
              <w:t xml:space="preserve"> </w:t>
            </w:r>
            <w:r>
              <w:t>Construction</w:t>
            </w:r>
            <w:r>
              <w:rPr>
                <w:spacing w:val="-24"/>
              </w:rPr>
              <w:t xml:space="preserve"> </w:t>
            </w:r>
            <w:r>
              <w:t>of</w:t>
            </w:r>
            <w:r>
              <w:rPr>
                <w:spacing w:val="-9"/>
              </w:rPr>
              <w:t xml:space="preserve"> </w:t>
            </w:r>
            <w:r>
              <w:t>Power</w:t>
            </w:r>
            <w:r>
              <w:rPr>
                <w:spacing w:val="-3"/>
              </w:rPr>
              <w:t xml:space="preserve"> </w:t>
            </w:r>
            <w:r>
              <w:rPr>
                <w:spacing w:val="-2"/>
              </w:rPr>
              <w:t>Boilers</w:t>
            </w:r>
          </w:p>
        </w:tc>
        <w:tc>
          <w:tcPr>
            <w:tcW w:w="2512" w:type="dxa"/>
          </w:tcPr>
          <w:p w14:paraId="6A66B3CE" w14:textId="77777777" w:rsidR="00F813A6" w:rsidRDefault="00F813A6" w:rsidP="00E75D51">
            <w:pPr>
              <w:pStyle w:val="TableParagraph"/>
              <w:spacing w:line="232" w:lineRule="exact"/>
              <w:ind w:left="117"/>
            </w:pPr>
            <w:r>
              <w:t>Umberto</w:t>
            </w:r>
            <w:r>
              <w:rPr>
                <w:spacing w:val="-4"/>
              </w:rPr>
              <w:t xml:space="preserve"> </w:t>
            </w:r>
            <w:r>
              <w:rPr>
                <w:spacing w:val="-2"/>
              </w:rPr>
              <w:t>D'Urso</w:t>
            </w:r>
          </w:p>
        </w:tc>
      </w:tr>
      <w:tr w:rsidR="00F813A6" w14:paraId="5F60504B" w14:textId="77777777" w:rsidTr="00F813A6">
        <w:trPr>
          <w:trHeight w:val="267"/>
          <w:jc w:val="center"/>
        </w:trPr>
        <w:tc>
          <w:tcPr>
            <w:tcW w:w="2432" w:type="dxa"/>
          </w:tcPr>
          <w:p w14:paraId="6601A964" w14:textId="77777777" w:rsidR="00F813A6" w:rsidRDefault="00F813A6" w:rsidP="00E75D51">
            <w:pPr>
              <w:pStyle w:val="TableParagraph"/>
              <w:spacing w:line="248" w:lineRule="exact"/>
            </w:pPr>
            <w:r>
              <w:rPr>
                <w:spacing w:val="2"/>
              </w:rPr>
              <w:t>BPVC.II.A-23</w:t>
            </w:r>
            <w:r>
              <w:rPr>
                <w:spacing w:val="-4"/>
              </w:rPr>
              <w:t xml:space="preserve"> 2025</w:t>
            </w:r>
          </w:p>
        </w:tc>
        <w:tc>
          <w:tcPr>
            <w:tcW w:w="4864" w:type="dxa"/>
          </w:tcPr>
          <w:p w14:paraId="68CC4941" w14:textId="77777777" w:rsidR="00F813A6" w:rsidRDefault="00F813A6" w:rsidP="00E75D51">
            <w:pPr>
              <w:pStyle w:val="TableParagraph"/>
              <w:spacing w:line="248" w:lineRule="exact"/>
            </w:pPr>
            <w:r>
              <w:t>Ferrous</w:t>
            </w:r>
            <w:r>
              <w:rPr>
                <w:spacing w:val="9"/>
              </w:rPr>
              <w:t xml:space="preserve"> </w:t>
            </w:r>
            <w:r>
              <w:t>Material</w:t>
            </w:r>
            <w:r>
              <w:rPr>
                <w:spacing w:val="-20"/>
              </w:rPr>
              <w:t xml:space="preserve"> </w:t>
            </w:r>
            <w:r>
              <w:rPr>
                <w:spacing w:val="-2"/>
              </w:rPr>
              <w:t>Specifications</w:t>
            </w:r>
          </w:p>
        </w:tc>
        <w:tc>
          <w:tcPr>
            <w:tcW w:w="2512" w:type="dxa"/>
          </w:tcPr>
          <w:p w14:paraId="00232573" w14:textId="77777777" w:rsidR="00F813A6" w:rsidRDefault="00F813A6" w:rsidP="00E75D51">
            <w:pPr>
              <w:pStyle w:val="TableParagraph"/>
              <w:spacing w:line="248" w:lineRule="exact"/>
              <w:ind w:left="117"/>
            </w:pPr>
            <w:r>
              <w:t>Colleen</w:t>
            </w:r>
            <w:r>
              <w:rPr>
                <w:spacing w:val="-9"/>
              </w:rPr>
              <w:t xml:space="preserve"> </w:t>
            </w:r>
            <w:r>
              <w:rPr>
                <w:spacing w:val="-2"/>
              </w:rPr>
              <w:t>Rodrigues</w:t>
            </w:r>
          </w:p>
        </w:tc>
      </w:tr>
      <w:tr w:rsidR="00F813A6" w14:paraId="3659442D" w14:textId="77777777" w:rsidTr="00F813A6">
        <w:trPr>
          <w:trHeight w:val="252"/>
          <w:jc w:val="center"/>
        </w:trPr>
        <w:tc>
          <w:tcPr>
            <w:tcW w:w="2432" w:type="dxa"/>
          </w:tcPr>
          <w:p w14:paraId="0CF52AD6" w14:textId="77777777" w:rsidR="00F813A6" w:rsidRDefault="00F813A6" w:rsidP="00E75D51">
            <w:pPr>
              <w:pStyle w:val="TableParagraph"/>
              <w:spacing w:line="232" w:lineRule="exact"/>
            </w:pPr>
            <w:r>
              <w:rPr>
                <w:spacing w:val="2"/>
              </w:rPr>
              <w:t>BPVC.II.B-23</w:t>
            </w:r>
            <w:r>
              <w:rPr>
                <w:spacing w:val="-12"/>
              </w:rPr>
              <w:t xml:space="preserve"> </w:t>
            </w:r>
            <w:r>
              <w:rPr>
                <w:spacing w:val="-4"/>
              </w:rPr>
              <w:t>2025</w:t>
            </w:r>
          </w:p>
        </w:tc>
        <w:tc>
          <w:tcPr>
            <w:tcW w:w="4864" w:type="dxa"/>
          </w:tcPr>
          <w:p w14:paraId="34791096" w14:textId="77777777" w:rsidR="00F813A6" w:rsidRDefault="00F813A6" w:rsidP="00E75D51">
            <w:pPr>
              <w:pStyle w:val="TableParagraph"/>
              <w:spacing w:line="232" w:lineRule="exact"/>
            </w:pPr>
            <w:r>
              <w:t>Nonferrous</w:t>
            </w:r>
            <w:r>
              <w:rPr>
                <w:spacing w:val="3"/>
              </w:rPr>
              <w:t xml:space="preserve"> </w:t>
            </w:r>
            <w:r>
              <w:t>Material</w:t>
            </w:r>
            <w:r>
              <w:rPr>
                <w:spacing w:val="-22"/>
              </w:rPr>
              <w:t xml:space="preserve"> </w:t>
            </w:r>
            <w:r>
              <w:rPr>
                <w:spacing w:val="-2"/>
              </w:rPr>
              <w:t>Specifications</w:t>
            </w:r>
          </w:p>
        </w:tc>
        <w:tc>
          <w:tcPr>
            <w:tcW w:w="2512" w:type="dxa"/>
          </w:tcPr>
          <w:p w14:paraId="237E10DA" w14:textId="77777777" w:rsidR="00F813A6" w:rsidRDefault="00F813A6" w:rsidP="00E75D51">
            <w:pPr>
              <w:pStyle w:val="TableParagraph"/>
              <w:spacing w:line="232" w:lineRule="exact"/>
              <w:ind w:left="117"/>
            </w:pPr>
            <w:r>
              <w:t>Colleen</w:t>
            </w:r>
            <w:r>
              <w:rPr>
                <w:spacing w:val="-9"/>
              </w:rPr>
              <w:t xml:space="preserve"> </w:t>
            </w:r>
            <w:r>
              <w:rPr>
                <w:spacing w:val="-2"/>
              </w:rPr>
              <w:t>Rodrigues</w:t>
            </w:r>
          </w:p>
        </w:tc>
      </w:tr>
      <w:tr w:rsidR="00F813A6" w14:paraId="3BBF7C63" w14:textId="77777777" w:rsidTr="00F813A6">
        <w:trPr>
          <w:trHeight w:val="523"/>
          <w:jc w:val="center"/>
        </w:trPr>
        <w:tc>
          <w:tcPr>
            <w:tcW w:w="2432" w:type="dxa"/>
          </w:tcPr>
          <w:p w14:paraId="1999490B" w14:textId="77777777" w:rsidR="00F813A6" w:rsidRDefault="00F813A6" w:rsidP="00E75D51">
            <w:pPr>
              <w:pStyle w:val="TableParagraph"/>
              <w:spacing w:before="124"/>
            </w:pPr>
            <w:r>
              <w:rPr>
                <w:spacing w:val="2"/>
              </w:rPr>
              <w:t>BPVC.II.C-23</w:t>
            </w:r>
            <w:r>
              <w:rPr>
                <w:spacing w:val="-10"/>
              </w:rPr>
              <w:t xml:space="preserve"> </w:t>
            </w:r>
            <w:r>
              <w:rPr>
                <w:spacing w:val="-4"/>
              </w:rPr>
              <w:t>2025</w:t>
            </w:r>
          </w:p>
        </w:tc>
        <w:tc>
          <w:tcPr>
            <w:tcW w:w="4864" w:type="dxa"/>
          </w:tcPr>
          <w:p w14:paraId="2893E48B" w14:textId="77777777" w:rsidR="00F813A6" w:rsidRDefault="00F813A6" w:rsidP="00E75D51">
            <w:pPr>
              <w:pStyle w:val="TableParagraph"/>
              <w:spacing w:line="249" w:lineRule="exact"/>
            </w:pPr>
            <w:r>
              <w:t>Specifications</w:t>
            </w:r>
            <w:r>
              <w:rPr>
                <w:spacing w:val="-13"/>
              </w:rPr>
              <w:t xml:space="preserve"> </w:t>
            </w:r>
            <w:r>
              <w:t>for</w:t>
            </w:r>
            <w:r>
              <w:rPr>
                <w:spacing w:val="-9"/>
              </w:rPr>
              <w:t xml:space="preserve"> </w:t>
            </w:r>
            <w:r>
              <w:t>Welding</w:t>
            </w:r>
            <w:r>
              <w:rPr>
                <w:spacing w:val="8"/>
              </w:rPr>
              <w:t xml:space="preserve"> </w:t>
            </w:r>
            <w:r>
              <w:t>Rods,</w:t>
            </w:r>
            <w:r>
              <w:rPr>
                <w:spacing w:val="-12"/>
              </w:rPr>
              <w:t xml:space="preserve"> </w:t>
            </w:r>
            <w:r>
              <w:t>Electrodes</w:t>
            </w:r>
            <w:r>
              <w:rPr>
                <w:spacing w:val="-13"/>
              </w:rPr>
              <w:t xml:space="preserve"> </w:t>
            </w:r>
            <w:r>
              <w:rPr>
                <w:spacing w:val="-5"/>
              </w:rPr>
              <w:t>and</w:t>
            </w:r>
          </w:p>
          <w:p w14:paraId="4CB36F27" w14:textId="77777777" w:rsidR="00F813A6" w:rsidRDefault="00F813A6" w:rsidP="00E75D51">
            <w:pPr>
              <w:pStyle w:val="TableParagraph"/>
              <w:spacing w:before="3" w:line="251" w:lineRule="exact"/>
            </w:pPr>
            <w:r>
              <w:t>Filler</w:t>
            </w:r>
            <w:r>
              <w:rPr>
                <w:spacing w:val="1"/>
              </w:rPr>
              <w:t xml:space="preserve"> </w:t>
            </w:r>
            <w:r>
              <w:rPr>
                <w:spacing w:val="-2"/>
              </w:rPr>
              <w:t>Metals</w:t>
            </w:r>
          </w:p>
        </w:tc>
        <w:tc>
          <w:tcPr>
            <w:tcW w:w="2512" w:type="dxa"/>
          </w:tcPr>
          <w:p w14:paraId="1ABC1006" w14:textId="77777777" w:rsidR="00F813A6" w:rsidRDefault="00F813A6" w:rsidP="00E75D51">
            <w:pPr>
              <w:pStyle w:val="TableParagraph"/>
              <w:spacing w:before="124"/>
              <w:ind w:left="117"/>
            </w:pPr>
            <w:r>
              <w:t>Erika</w:t>
            </w:r>
            <w:r>
              <w:rPr>
                <w:spacing w:val="-1"/>
              </w:rPr>
              <w:t xml:space="preserve"> </w:t>
            </w:r>
            <w:r>
              <w:rPr>
                <w:spacing w:val="-2"/>
              </w:rPr>
              <w:t>Lawson</w:t>
            </w:r>
          </w:p>
        </w:tc>
      </w:tr>
      <w:tr w:rsidR="00F813A6" w14:paraId="2D2E7B1B" w14:textId="77777777" w:rsidTr="00F813A6">
        <w:trPr>
          <w:trHeight w:val="268"/>
          <w:jc w:val="center"/>
        </w:trPr>
        <w:tc>
          <w:tcPr>
            <w:tcW w:w="2432" w:type="dxa"/>
          </w:tcPr>
          <w:p w14:paraId="3C13C35F" w14:textId="77777777" w:rsidR="00F813A6" w:rsidRDefault="00F813A6" w:rsidP="00E75D51">
            <w:pPr>
              <w:pStyle w:val="TableParagraph"/>
              <w:spacing w:line="248" w:lineRule="exact"/>
            </w:pPr>
            <w:r>
              <w:rPr>
                <w:spacing w:val="2"/>
              </w:rPr>
              <w:t>BPVC.II.D.C-23</w:t>
            </w:r>
            <w:r>
              <w:rPr>
                <w:spacing w:val="-16"/>
              </w:rPr>
              <w:t xml:space="preserve"> </w:t>
            </w:r>
            <w:r>
              <w:rPr>
                <w:spacing w:val="-4"/>
              </w:rPr>
              <w:t>2025</w:t>
            </w:r>
          </w:p>
        </w:tc>
        <w:tc>
          <w:tcPr>
            <w:tcW w:w="4864" w:type="dxa"/>
          </w:tcPr>
          <w:p w14:paraId="5D3AF272" w14:textId="77777777" w:rsidR="00F813A6" w:rsidRDefault="00F813A6" w:rsidP="00E75D51">
            <w:pPr>
              <w:pStyle w:val="TableParagraph"/>
              <w:spacing w:line="248" w:lineRule="exact"/>
            </w:pPr>
            <w:r>
              <w:rPr>
                <w:spacing w:val="-2"/>
              </w:rPr>
              <w:t>Properties</w:t>
            </w:r>
            <w:r>
              <w:rPr>
                <w:spacing w:val="4"/>
              </w:rPr>
              <w:t xml:space="preserve"> </w:t>
            </w:r>
            <w:r>
              <w:rPr>
                <w:spacing w:val="-2"/>
              </w:rPr>
              <w:t>(Customary)</w:t>
            </w:r>
          </w:p>
        </w:tc>
        <w:tc>
          <w:tcPr>
            <w:tcW w:w="2512" w:type="dxa"/>
          </w:tcPr>
          <w:p w14:paraId="3973DE93" w14:textId="77777777" w:rsidR="00F813A6" w:rsidRDefault="00F813A6" w:rsidP="00E75D51">
            <w:pPr>
              <w:pStyle w:val="TableParagraph"/>
              <w:spacing w:line="248" w:lineRule="exact"/>
              <w:ind w:left="117"/>
            </w:pPr>
            <w:r>
              <w:t>Colleen</w:t>
            </w:r>
            <w:r>
              <w:rPr>
                <w:spacing w:val="-9"/>
              </w:rPr>
              <w:t xml:space="preserve"> </w:t>
            </w:r>
            <w:r>
              <w:rPr>
                <w:spacing w:val="-2"/>
              </w:rPr>
              <w:t>Rodrigues</w:t>
            </w:r>
          </w:p>
        </w:tc>
      </w:tr>
      <w:tr w:rsidR="00F813A6" w14:paraId="60B5407B" w14:textId="77777777" w:rsidTr="00F813A6">
        <w:trPr>
          <w:trHeight w:val="251"/>
          <w:jc w:val="center"/>
        </w:trPr>
        <w:tc>
          <w:tcPr>
            <w:tcW w:w="2432" w:type="dxa"/>
          </w:tcPr>
          <w:p w14:paraId="6B357C25" w14:textId="77777777" w:rsidR="00F813A6" w:rsidRDefault="00F813A6" w:rsidP="00E75D51">
            <w:pPr>
              <w:pStyle w:val="TableParagraph"/>
              <w:spacing w:line="232" w:lineRule="exact"/>
            </w:pPr>
            <w:r>
              <w:t>BPVC.II.D.M-23</w:t>
            </w:r>
            <w:r>
              <w:rPr>
                <w:spacing w:val="5"/>
              </w:rPr>
              <w:t xml:space="preserve"> </w:t>
            </w:r>
            <w:r>
              <w:rPr>
                <w:spacing w:val="-4"/>
              </w:rPr>
              <w:t>2025</w:t>
            </w:r>
          </w:p>
        </w:tc>
        <w:tc>
          <w:tcPr>
            <w:tcW w:w="4864" w:type="dxa"/>
          </w:tcPr>
          <w:p w14:paraId="7DE88043" w14:textId="77777777" w:rsidR="00F813A6" w:rsidRDefault="00F813A6" w:rsidP="00E75D51">
            <w:pPr>
              <w:pStyle w:val="TableParagraph"/>
              <w:spacing w:line="232" w:lineRule="exact"/>
            </w:pPr>
            <w:r>
              <w:rPr>
                <w:spacing w:val="-2"/>
              </w:rPr>
              <w:t>Properties</w:t>
            </w:r>
            <w:r>
              <w:rPr>
                <w:spacing w:val="4"/>
              </w:rPr>
              <w:t xml:space="preserve"> </w:t>
            </w:r>
            <w:r>
              <w:rPr>
                <w:spacing w:val="-2"/>
              </w:rPr>
              <w:t>(Metric)</w:t>
            </w:r>
          </w:p>
        </w:tc>
        <w:tc>
          <w:tcPr>
            <w:tcW w:w="2512" w:type="dxa"/>
          </w:tcPr>
          <w:p w14:paraId="5B8D8F09" w14:textId="77777777" w:rsidR="00F813A6" w:rsidRDefault="00F813A6" w:rsidP="00E75D51">
            <w:pPr>
              <w:pStyle w:val="TableParagraph"/>
              <w:spacing w:line="232" w:lineRule="exact"/>
              <w:ind w:left="117"/>
            </w:pPr>
            <w:r>
              <w:t>Colleen</w:t>
            </w:r>
            <w:r>
              <w:rPr>
                <w:spacing w:val="-9"/>
              </w:rPr>
              <w:t xml:space="preserve"> </w:t>
            </w:r>
            <w:r>
              <w:rPr>
                <w:spacing w:val="-2"/>
              </w:rPr>
              <w:t>Rodrigues</w:t>
            </w:r>
          </w:p>
        </w:tc>
      </w:tr>
      <w:tr w:rsidR="00F813A6" w14:paraId="0535D173" w14:textId="77777777" w:rsidTr="00F813A6">
        <w:trPr>
          <w:trHeight w:val="268"/>
          <w:jc w:val="center"/>
        </w:trPr>
        <w:tc>
          <w:tcPr>
            <w:tcW w:w="2432" w:type="dxa"/>
          </w:tcPr>
          <w:p w14:paraId="2477A453" w14:textId="77777777" w:rsidR="00F813A6" w:rsidRDefault="00F813A6" w:rsidP="00E75D51">
            <w:pPr>
              <w:pStyle w:val="TableParagraph"/>
              <w:spacing w:line="248" w:lineRule="exact"/>
            </w:pPr>
            <w:r>
              <w:rPr>
                <w:spacing w:val="2"/>
              </w:rPr>
              <w:t>BPVC.III.A-23</w:t>
            </w:r>
            <w:r>
              <w:rPr>
                <w:spacing w:val="-15"/>
              </w:rPr>
              <w:t xml:space="preserve"> </w:t>
            </w:r>
            <w:r>
              <w:rPr>
                <w:spacing w:val="-4"/>
              </w:rPr>
              <w:t>2025</w:t>
            </w:r>
          </w:p>
        </w:tc>
        <w:tc>
          <w:tcPr>
            <w:tcW w:w="4864" w:type="dxa"/>
          </w:tcPr>
          <w:p w14:paraId="1CE7BE60" w14:textId="77777777" w:rsidR="00F813A6" w:rsidRDefault="00F813A6" w:rsidP="00E75D51">
            <w:pPr>
              <w:pStyle w:val="TableParagraph"/>
              <w:spacing w:line="248" w:lineRule="exact"/>
            </w:pPr>
            <w:r>
              <w:rPr>
                <w:spacing w:val="-2"/>
              </w:rPr>
              <w:t>Appendices</w:t>
            </w:r>
          </w:p>
        </w:tc>
        <w:tc>
          <w:tcPr>
            <w:tcW w:w="2512" w:type="dxa"/>
          </w:tcPr>
          <w:p w14:paraId="017F2186" w14:textId="77777777" w:rsidR="00F813A6" w:rsidRDefault="00F813A6" w:rsidP="00E75D51">
            <w:pPr>
              <w:pStyle w:val="TableParagraph"/>
              <w:spacing w:line="248" w:lineRule="exact"/>
              <w:ind w:left="117"/>
            </w:pPr>
            <w:r>
              <w:t>Adam</w:t>
            </w:r>
            <w:r>
              <w:rPr>
                <w:spacing w:val="-4"/>
              </w:rPr>
              <w:t xml:space="preserve"> </w:t>
            </w:r>
            <w:r>
              <w:rPr>
                <w:spacing w:val="-2"/>
              </w:rPr>
              <w:t>Maslowski</w:t>
            </w:r>
          </w:p>
        </w:tc>
      </w:tr>
      <w:tr w:rsidR="00F813A6" w14:paraId="53EF324C" w14:textId="77777777" w:rsidTr="00F813A6">
        <w:trPr>
          <w:trHeight w:val="251"/>
          <w:jc w:val="center"/>
        </w:trPr>
        <w:tc>
          <w:tcPr>
            <w:tcW w:w="2432" w:type="dxa"/>
          </w:tcPr>
          <w:p w14:paraId="7CB0CBFE" w14:textId="77777777" w:rsidR="00F813A6" w:rsidRDefault="00F813A6" w:rsidP="00E75D51">
            <w:pPr>
              <w:pStyle w:val="TableParagraph"/>
              <w:spacing w:line="232" w:lineRule="exact"/>
            </w:pPr>
            <w:r>
              <w:t>BPVC.III.1.NB-23</w:t>
            </w:r>
            <w:r>
              <w:rPr>
                <w:spacing w:val="10"/>
              </w:rPr>
              <w:t xml:space="preserve"> </w:t>
            </w:r>
            <w:r>
              <w:rPr>
                <w:spacing w:val="-4"/>
              </w:rPr>
              <w:t>2025</w:t>
            </w:r>
          </w:p>
        </w:tc>
        <w:tc>
          <w:tcPr>
            <w:tcW w:w="4864" w:type="dxa"/>
          </w:tcPr>
          <w:p w14:paraId="258EC2D9" w14:textId="77777777" w:rsidR="00F813A6" w:rsidRDefault="00F813A6" w:rsidP="00E75D51">
            <w:pPr>
              <w:pStyle w:val="TableParagraph"/>
              <w:spacing w:line="232" w:lineRule="exact"/>
            </w:pPr>
            <w:r>
              <w:t>Class</w:t>
            </w:r>
            <w:r>
              <w:rPr>
                <w:spacing w:val="2"/>
              </w:rPr>
              <w:t xml:space="preserve"> </w:t>
            </w:r>
            <w:r>
              <w:t>1</w:t>
            </w:r>
            <w:r>
              <w:rPr>
                <w:spacing w:val="-11"/>
              </w:rPr>
              <w:t xml:space="preserve"> </w:t>
            </w:r>
            <w:r>
              <w:rPr>
                <w:spacing w:val="-2"/>
              </w:rPr>
              <w:t>Components</w:t>
            </w:r>
          </w:p>
        </w:tc>
        <w:tc>
          <w:tcPr>
            <w:tcW w:w="2512" w:type="dxa"/>
          </w:tcPr>
          <w:p w14:paraId="70D5C4E3" w14:textId="77777777" w:rsidR="00F813A6" w:rsidRDefault="00F813A6" w:rsidP="00E75D51">
            <w:pPr>
              <w:pStyle w:val="TableParagraph"/>
              <w:spacing w:line="232" w:lineRule="exact"/>
              <w:ind w:left="117"/>
            </w:pPr>
            <w:r>
              <w:t>Adam</w:t>
            </w:r>
            <w:r>
              <w:rPr>
                <w:spacing w:val="-4"/>
              </w:rPr>
              <w:t xml:space="preserve"> </w:t>
            </w:r>
            <w:r>
              <w:rPr>
                <w:spacing w:val="-2"/>
              </w:rPr>
              <w:t>Maslowski</w:t>
            </w:r>
          </w:p>
        </w:tc>
      </w:tr>
      <w:tr w:rsidR="00F813A6" w14:paraId="2C7F7D59" w14:textId="77777777" w:rsidTr="00F813A6">
        <w:trPr>
          <w:trHeight w:val="268"/>
          <w:jc w:val="center"/>
        </w:trPr>
        <w:tc>
          <w:tcPr>
            <w:tcW w:w="2432" w:type="dxa"/>
          </w:tcPr>
          <w:p w14:paraId="1A6974F0" w14:textId="77777777" w:rsidR="00F813A6" w:rsidRDefault="00F813A6" w:rsidP="00E75D51">
            <w:pPr>
              <w:pStyle w:val="TableParagraph"/>
              <w:spacing w:line="248" w:lineRule="exact"/>
            </w:pPr>
            <w:r>
              <w:rPr>
                <w:spacing w:val="2"/>
              </w:rPr>
              <w:t>BPVC.III.1.NC-23</w:t>
            </w:r>
            <w:r>
              <w:rPr>
                <w:spacing w:val="-20"/>
              </w:rPr>
              <w:t xml:space="preserve"> </w:t>
            </w:r>
            <w:r>
              <w:rPr>
                <w:spacing w:val="-4"/>
              </w:rPr>
              <w:t>2025</w:t>
            </w:r>
          </w:p>
        </w:tc>
        <w:tc>
          <w:tcPr>
            <w:tcW w:w="4864" w:type="dxa"/>
          </w:tcPr>
          <w:p w14:paraId="5AB7E12B" w14:textId="77777777" w:rsidR="00F813A6" w:rsidRDefault="00F813A6" w:rsidP="00E75D51">
            <w:pPr>
              <w:pStyle w:val="TableParagraph"/>
              <w:spacing w:line="248" w:lineRule="exact"/>
            </w:pPr>
            <w:r>
              <w:t>Class</w:t>
            </w:r>
            <w:r>
              <w:rPr>
                <w:spacing w:val="2"/>
              </w:rPr>
              <w:t xml:space="preserve"> </w:t>
            </w:r>
            <w:r>
              <w:t>2</w:t>
            </w:r>
            <w:r>
              <w:rPr>
                <w:spacing w:val="-11"/>
              </w:rPr>
              <w:t xml:space="preserve"> </w:t>
            </w:r>
            <w:r>
              <w:rPr>
                <w:spacing w:val="-2"/>
              </w:rPr>
              <w:t>Components</w:t>
            </w:r>
          </w:p>
        </w:tc>
        <w:tc>
          <w:tcPr>
            <w:tcW w:w="2512" w:type="dxa"/>
          </w:tcPr>
          <w:p w14:paraId="5B46217C" w14:textId="77777777" w:rsidR="00F813A6" w:rsidRDefault="00F813A6" w:rsidP="00E75D51">
            <w:pPr>
              <w:pStyle w:val="TableParagraph"/>
              <w:spacing w:line="248" w:lineRule="exact"/>
              <w:ind w:left="117"/>
            </w:pPr>
            <w:r>
              <w:t>Adam</w:t>
            </w:r>
            <w:r>
              <w:rPr>
                <w:spacing w:val="-4"/>
              </w:rPr>
              <w:t xml:space="preserve"> </w:t>
            </w:r>
            <w:r>
              <w:rPr>
                <w:spacing w:val="-2"/>
              </w:rPr>
              <w:t>Maslowski</w:t>
            </w:r>
          </w:p>
        </w:tc>
      </w:tr>
      <w:tr w:rsidR="00F813A6" w14:paraId="7707BCFF" w14:textId="77777777" w:rsidTr="00F813A6">
        <w:trPr>
          <w:trHeight w:val="251"/>
          <w:jc w:val="center"/>
        </w:trPr>
        <w:tc>
          <w:tcPr>
            <w:tcW w:w="2432" w:type="dxa"/>
          </w:tcPr>
          <w:p w14:paraId="31F87701" w14:textId="77777777" w:rsidR="00F813A6" w:rsidRDefault="00F813A6" w:rsidP="00E75D51">
            <w:pPr>
              <w:pStyle w:val="TableParagraph"/>
              <w:spacing w:line="232" w:lineRule="exact"/>
            </w:pPr>
            <w:r>
              <w:t>BPVC.III.1.ND-23</w:t>
            </w:r>
            <w:r>
              <w:rPr>
                <w:spacing w:val="10"/>
              </w:rPr>
              <w:t xml:space="preserve"> </w:t>
            </w:r>
            <w:r>
              <w:rPr>
                <w:spacing w:val="-4"/>
              </w:rPr>
              <w:t>2025</w:t>
            </w:r>
          </w:p>
        </w:tc>
        <w:tc>
          <w:tcPr>
            <w:tcW w:w="4864" w:type="dxa"/>
          </w:tcPr>
          <w:p w14:paraId="23FA39A1" w14:textId="77777777" w:rsidR="00F813A6" w:rsidRDefault="00F813A6" w:rsidP="00E75D51">
            <w:pPr>
              <w:pStyle w:val="TableParagraph"/>
              <w:spacing w:line="232" w:lineRule="exact"/>
            </w:pPr>
            <w:r>
              <w:t>Class</w:t>
            </w:r>
            <w:r>
              <w:rPr>
                <w:spacing w:val="2"/>
              </w:rPr>
              <w:t xml:space="preserve"> </w:t>
            </w:r>
            <w:r>
              <w:t>3</w:t>
            </w:r>
            <w:r>
              <w:rPr>
                <w:spacing w:val="-11"/>
              </w:rPr>
              <w:t xml:space="preserve"> </w:t>
            </w:r>
            <w:r>
              <w:rPr>
                <w:spacing w:val="-2"/>
              </w:rPr>
              <w:t>Components</w:t>
            </w:r>
          </w:p>
        </w:tc>
        <w:tc>
          <w:tcPr>
            <w:tcW w:w="2512" w:type="dxa"/>
          </w:tcPr>
          <w:p w14:paraId="5181AE47" w14:textId="77777777" w:rsidR="00F813A6" w:rsidRDefault="00F813A6" w:rsidP="00E75D51">
            <w:pPr>
              <w:pStyle w:val="TableParagraph"/>
              <w:spacing w:line="232" w:lineRule="exact"/>
              <w:ind w:left="117"/>
            </w:pPr>
            <w:r>
              <w:t>Adam</w:t>
            </w:r>
            <w:r>
              <w:rPr>
                <w:spacing w:val="-4"/>
              </w:rPr>
              <w:t xml:space="preserve"> </w:t>
            </w:r>
            <w:r>
              <w:rPr>
                <w:spacing w:val="-2"/>
              </w:rPr>
              <w:t>Maslowski</w:t>
            </w:r>
          </w:p>
        </w:tc>
      </w:tr>
      <w:tr w:rsidR="00F813A6" w14:paraId="06F696D9" w14:textId="77777777" w:rsidTr="00F813A6">
        <w:trPr>
          <w:trHeight w:val="268"/>
          <w:jc w:val="center"/>
        </w:trPr>
        <w:tc>
          <w:tcPr>
            <w:tcW w:w="2432" w:type="dxa"/>
          </w:tcPr>
          <w:p w14:paraId="7EEA6F5B" w14:textId="77777777" w:rsidR="00F813A6" w:rsidRDefault="00F813A6" w:rsidP="00E75D51">
            <w:pPr>
              <w:pStyle w:val="TableParagraph"/>
              <w:spacing w:line="248" w:lineRule="exact"/>
            </w:pPr>
            <w:r>
              <w:t>BPVC.III.1.NE-23</w:t>
            </w:r>
            <w:r>
              <w:rPr>
                <w:spacing w:val="6"/>
              </w:rPr>
              <w:t xml:space="preserve"> </w:t>
            </w:r>
            <w:r>
              <w:rPr>
                <w:spacing w:val="-4"/>
              </w:rPr>
              <w:t>2025</w:t>
            </w:r>
          </w:p>
        </w:tc>
        <w:tc>
          <w:tcPr>
            <w:tcW w:w="4864" w:type="dxa"/>
          </w:tcPr>
          <w:p w14:paraId="02BEE57B" w14:textId="77777777" w:rsidR="00F813A6" w:rsidRDefault="00F813A6" w:rsidP="00E75D51">
            <w:pPr>
              <w:pStyle w:val="TableParagraph"/>
              <w:spacing w:line="248" w:lineRule="exact"/>
            </w:pPr>
            <w:r>
              <w:t>Class</w:t>
            </w:r>
            <w:r>
              <w:rPr>
                <w:spacing w:val="1"/>
              </w:rPr>
              <w:t xml:space="preserve"> </w:t>
            </w:r>
            <w:r>
              <w:t>MC</w:t>
            </w:r>
            <w:r>
              <w:rPr>
                <w:spacing w:val="2"/>
              </w:rPr>
              <w:t xml:space="preserve"> </w:t>
            </w:r>
            <w:r>
              <w:rPr>
                <w:spacing w:val="-2"/>
              </w:rPr>
              <w:t>Components</w:t>
            </w:r>
          </w:p>
        </w:tc>
        <w:tc>
          <w:tcPr>
            <w:tcW w:w="2512" w:type="dxa"/>
          </w:tcPr>
          <w:p w14:paraId="7076570E" w14:textId="77777777" w:rsidR="00F813A6" w:rsidRDefault="00F813A6" w:rsidP="00E75D51">
            <w:pPr>
              <w:pStyle w:val="TableParagraph"/>
              <w:spacing w:line="248" w:lineRule="exact"/>
              <w:ind w:left="117"/>
            </w:pPr>
            <w:r>
              <w:t>Adam</w:t>
            </w:r>
            <w:r>
              <w:rPr>
                <w:spacing w:val="-4"/>
              </w:rPr>
              <w:t xml:space="preserve"> </w:t>
            </w:r>
            <w:r>
              <w:rPr>
                <w:spacing w:val="-2"/>
              </w:rPr>
              <w:t>Maslowski</w:t>
            </w:r>
          </w:p>
        </w:tc>
      </w:tr>
      <w:tr w:rsidR="00F813A6" w14:paraId="7B6D238C" w14:textId="77777777" w:rsidTr="00F813A6">
        <w:trPr>
          <w:trHeight w:val="251"/>
          <w:jc w:val="center"/>
        </w:trPr>
        <w:tc>
          <w:tcPr>
            <w:tcW w:w="2432" w:type="dxa"/>
          </w:tcPr>
          <w:p w14:paraId="3D05B675" w14:textId="77777777" w:rsidR="00F813A6" w:rsidRDefault="00F813A6" w:rsidP="00E75D51">
            <w:pPr>
              <w:pStyle w:val="TableParagraph"/>
              <w:spacing w:line="232" w:lineRule="exact"/>
            </w:pPr>
            <w:r>
              <w:t>BPVC.III.1.NF-23</w:t>
            </w:r>
            <w:r>
              <w:rPr>
                <w:spacing w:val="-3"/>
              </w:rPr>
              <w:t xml:space="preserve"> </w:t>
            </w:r>
            <w:r>
              <w:rPr>
                <w:spacing w:val="-4"/>
              </w:rPr>
              <w:t>2025</w:t>
            </w:r>
          </w:p>
        </w:tc>
        <w:tc>
          <w:tcPr>
            <w:tcW w:w="4864" w:type="dxa"/>
          </w:tcPr>
          <w:p w14:paraId="1F35861D" w14:textId="77777777" w:rsidR="00F813A6" w:rsidRDefault="00F813A6" w:rsidP="00E75D51">
            <w:pPr>
              <w:pStyle w:val="TableParagraph"/>
              <w:spacing w:line="232" w:lineRule="exact"/>
            </w:pPr>
            <w:r>
              <w:rPr>
                <w:spacing w:val="-2"/>
              </w:rPr>
              <w:t>Supports</w:t>
            </w:r>
          </w:p>
        </w:tc>
        <w:tc>
          <w:tcPr>
            <w:tcW w:w="2512" w:type="dxa"/>
          </w:tcPr>
          <w:p w14:paraId="6366D7AE" w14:textId="77777777" w:rsidR="00F813A6" w:rsidRDefault="00F813A6" w:rsidP="00E75D51">
            <w:pPr>
              <w:pStyle w:val="TableParagraph"/>
              <w:spacing w:line="232" w:lineRule="exact"/>
              <w:ind w:left="117"/>
            </w:pPr>
            <w:r>
              <w:t>Adam</w:t>
            </w:r>
            <w:r>
              <w:rPr>
                <w:spacing w:val="-4"/>
              </w:rPr>
              <w:t xml:space="preserve"> </w:t>
            </w:r>
            <w:r>
              <w:rPr>
                <w:spacing w:val="-2"/>
              </w:rPr>
              <w:t>Maslowski</w:t>
            </w:r>
          </w:p>
        </w:tc>
      </w:tr>
      <w:tr w:rsidR="00F813A6" w14:paraId="7190469F" w14:textId="77777777" w:rsidTr="00F813A6">
        <w:trPr>
          <w:trHeight w:val="268"/>
          <w:jc w:val="center"/>
        </w:trPr>
        <w:tc>
          <w:tcPr>
            <w:tcW w:w="2432" w:type="dxa"/>
          </w:tcPr>
          <w:p w14:paraId="24F99CEF" w14:textId="77777777" w:rsidR="00F813A6" w:rsidRDefault="00F813A6" w:rsidP="00E75D51">
            <w:pPr>
              <w:pStyle w:val="TableParagraph"/>
              <w:spacing w:line="248" w:lineRule="exact"/>
            </w:pPr>
            <w:r>
              <w:t>BPVC.III.1.NG-23</w:t>
            </w:r>
            <w:r>
              <w:rPr>
                <w:spacing w:val="6"/>
              </w:rPr>
              <w:t xml:space="preserve"> </w:t>
            </w:r>
            <w:r>
              <w:rPr>
                <w:spacing w:val="-4"/>
              </w:rPr>
              <w:t>2025</w:t>
            </w:r>
          </w:p>
        </w:tc>
        <w:tc>
          <w:tcPr>
            <w:tcW w:w="4864" w:type="dxa"/>
          </w:tcPr>
          <w:p w14:paraId="17064608" w14:textId="77777777" w:rsidR="00F813A6" w:rsidRDefault="00F813A6" w:rsidP="00E75D51">
            <w:pPr>
              <w:pStyle w:val="TableParagraph"/>
              <w:spacing w:line="248" w:lineRule="exact"/>
            </w:pPr>
            <w:r>
              <w:t>Core</w:t>
            </w:r>
            <w:r>
              <w:rPr>
                <w:spacing w:val="-18"/>
              </w:rPr>
              <w:t xml:space="preserve"> </w:t>
            </w:r>
            <w:r>
              <w:t>Support</w:t>
            </w:r>
            <w:r>
              <w:rPr>
                <w:spacing w:val="2"/>
              </w:rPr>
              <w:t xml:space="preserve"> </w:t>
            </w:r>
            <w:r>
              <w:rPr>
                <w:spacing w:val="-2"/>
              </w:rPr>
              <w:t>Structures</w:t>
            </w:r>
          </w:p>
        </w:tc>
        <w:tc>
          <w:tcPr>
            <w:tcW w:w="2512" w:type="dxa"/>
          </w:tcPr>
          <w:p w14:paraId="66B96623" w14:textId="77777777" w:rsidR="00F813A6" w:rsidRDefault="00F813A6" w:rsidP="00E75D51">
            <w:pPr>
              <w:pStyle w:val="TableParagraph"/>
              <w:spacing w:line="248" w:lineRule="exact"/>
              <w:ind w:left="117"/>
            </w:pPr>
            <w:r>
              <w:t>Adam</w:t>
            </w:r>
            <w:r>
              <w:rPr>
                <w:spacing w:val="-4"/>
              </w:rPr>
              <w:t xml:space="preserve"> </w:t>
            </w:r>
            <w:r>
              <w:rPr>
                <w:spacing w:val="-2"/>
              </w:rPr>
              <w:t>Maslowski</w:t>
            </w:r>
          </w:p>
        </w:tc>
      </w:tr>
      <w:tr w:rsidR="00F813A6" w14:paraId="30BBD057" w14:textId="77777777" w:rsidTr="00F813A6">
        <w:trPr>
          <w:trHeight w:val="251"/>
          <w:jc w:val="center"/>
        </w:trPr>
        <w:tc>
          <w:tcPr>
            <w:tcW w:w="2432" w:type="dxa"/>
          </w:tcPr>
          <w:p w14:paraId="46F22FE8" w14:textId="77777777" w:rsidR="00F813A6" w:rsidRDefault="00F813A6" w:rsidP="00E75D51">
            <w:pPr>
              <w:pStyle w:val="TableParagraph"/>
              <w:spacing w:line="232" w:lineRule="exact"/>
            </w:pPr>
            <w:r>
              <w:t>BPVC.III.NCA-23</w:t>
            </w:r>
            <w:r>
              <w:rPr>
                <w:spacing w:val="5"/>
              </w:rPr>
              <w:t xml:space="preserve"> </w:t>
            </w:r>
            <w:r>
              <w:rPr>
                <w:spacing w:val="-4"/>
              </w:rPr>
              <w:t>2025</w:t>
            </w:r>
          </w:p>
        </w:tc>
        <w:tc>
          <w:tcPr>
            <w:tcW w:w="4864" w:type="dxa"/>
          </w:tcPr>
          <w:p w14:paraId="5424B1B8" w14:textId="77777777" w:rsidR="00F813A6" w:rsidRDefault="00F813A6" w:rsidP="00E75D51">
            <w:pPr>
              <w:pStyle w:val="TableParagraph"/>
              <w:spacing w:line="232" w:lineRule="exact"/>
            </w:pPr>
            <w:r>
              <w:t>General</w:t>
            </w:r>
            <w:r>
              <w:rPr>
                <w:spacing w:val="-22"/>
              </w:rPr>
              <w:t xml:space="preserve"> </w:t>
            </w:r>
            <w:r>
              <w:t>Requirements</w:t>
            </w:r>
            <w:r>
              <w:rPr>
                <w:spacing w:val="-12"/>
              </w:rPr>
              <w:t xml:space="preserve"> </w:t>
            </w:r>
            <w:r>
              <w:t>for</w:t>
            </w:r>
            <w:r>
              <w:rPr>
                <w:spacing w:val="-1"/>
              </w:rPr>
              <w:t xml:space="preserve"> </w:t>
            </w:r>
            <w:r>
              <w:t>Division</w:t>
            </w:r>
            <w:r>
              <w:rPr>
                <w:spacing w:val="-9"/>
              </w:rPr>
              <w:t xml:space="preserve"> </w:t>
            </w:r>
            <w:r>
              <w:t>1</w:t>
            </w:r>
            <w:r>
              <w:rPr>
                <w:spacing w:val="-5"/>
              </w:rPr>
              <w:t xml:space="preserve"> </w:t>
            </w:r>
            <w:r>
              <w:t>and</w:t>
            </w:r>
            <w:r>
              <w:rPr>
                <w:spacing w:val="6"/>
              </w:rPr>
              <w:t xml:space="preserve"> </w:t>
            </w:r>
            <w:r>
              <w:t>Division</w:t>
            </w:r>
            <w:r>
              <w:rPr>
                <w:spacing w:val="-9"/>
              </w:rPr>
              <w:t xml:space="preserve"> </w:t>
            </w:r>
            <w:r>
              <w:rPr>
                <w:spacing w:val="-10"/>
              </w:rPr>
              <w:t>2</w:t>
            </w:r>
          </w:p>
        </w:tc>
        <w:tc>
          <w:tcPr>
            <w:tcW w:w="2512" w:type="dxa"/>
          </w:tcPr>
          <w:p w14:paraId="1EC2C2E7" w14:textId="77777777" w:rsidR="00F813A6" w:rsidRDefault="00F813A6" w:rsidP="00E75D51">
            <w:pPr>
              <w:pStyle w:val="TableParagraph"/>
              <w:spacing w:line="232" w:lineRule="exact"/>
              <w:ind w:left="117"/>
            </w:pPr>
            <w:r>
              <w:t>Adam</w:t>
            </w:r>
            <w:r>
              <w:rPr>
                <w:spacing w:val="-4"/>
              </w:rPr>
              <w:t xml:space="preserve"> </w:t>
            </w:r>
            <w:r>
              <w:rPr>
                <w:spacing w:val="-2"/>
              </w:rPr>
              <w:t>Maslowski</w:t>
            </w:r>
          </w:p>
        </w:tc>
      </w:tr>
      <w:tr w:rsidR="00F813A6" w14:paraId="45128582" w14:textId="77777777" w:rsidTr="00F813A6">
        <w:trPr>
          <w:trHeight w:val="267"/>
          <w:jc w:val="center"/>
        </w:trPr>
        <w:tc>
          <w:tcPr>
            <w:tcW w:w="2432" w:type="dxa"/>
          </w:tcPr>
          <w:p w14:paraId="30346AD4" w14:textId="77777777" w:rsidR="00F813A6" w:rsidRDefault="00F813A6" w:rsidP="00E75D51">
            <w:pPr>
              <w:pStyle w:val="TableParagraph"/>
              <w:spacing w:line="248" w:lineRule="exact"/>
            </w:pPr>
            <w:r>
              <w:rPr>
                <w:spacing w:val="2"/>
              </w:rPr>
              <w:t>BPVC.III.2-23</w:t>
            </w:r>
            <w:r>
              <w:rPr>
                <w:spacing w:val="-15"/>
              </w:rPr>
              <w:t xml:space="preserve"> </w:t>
            </w:r>
            <w:r>
              <w:rPr>
                <w:spacing w:val="-4"/>
              </w:rPr>
              <w:t>2025</w:t>
            </w:r>
          </w:p>
        </w:tc>
        <w:tc>
          <w:tcPr>
            <w:tcW w:w="4864" w:type="dxa"/>
          </w:tcPr>
          <w:p w14:paraId="65F31CF5" w14:textId="77777777" w:rsidR="00F813A6" w:rsidRDefault="00F813A6" w:rsidP="00E75D51">
            <w:pPr>
              <w:pStyle w:val="TableParagraph"/>
              <w:spacing w:line="248" w:lineRule="exact"/>
            </w:pPr>
            <w:r>
              <w:t>Code</w:t>
            </w:r>
            <w:r>
              <w:rPr>
                <w:spacing w:val="-3"/>
              </w:rPr>
              <w:t xml:space="preserve"> </w:t>
            </w:r>
            <w:r>
              <w:t>for Concrete</w:t>
            </w:r>
            <w:r>
              <w:rPr>
                <w:spacing w:val="-18"/>
              </w:rPr>
              <w:t xml:space="preserve"> </w:t>
            </w:r>
            <w:r>
              <w:rPr>
                <w:spacing w:val="-2"/>
              </w:rPr>
              <w:t>Containments</w:t>
            </w:r>
          </w:p>
        </w:tc>
        <w:tc>
          <w:tcPr>
            <w:tcW w:w="2512" w:type="dxa"/>
          </w:tcPr>
          <w:p w14:paraId="3AAAC9F5" w14:textId="77777777" w:rsidR="00F813A6" w:rsidRDefault="00F813A6" w:rsidP="00E75D51">
            <w:pPr>
              <w:pStyle w:val="TableParagraph"/>
              <w:spacing w:line="248" w:lineRule="exact"/>
              <w:ind w:left="117"/>
            </w:pPr>
            <w:r>
              <w:t>Justin</w:t>
            </w:r>
            <w:r>
              <w:rPr>
                <w:spacing w:val="-9"/>
              </w:rPr>
              <w:t xml:space="preserve"> </w:t>
            </w:r>
            <w:r>
              <w:rPr>
                <w:spacing w:val="-2"/>
              </w:rPr>
              <w:t>Cassamassino</w:t>
            </w:r>
          </w:p>
        </w:tc>
      </w:tr>
      <w:tr w:rsidR="00F813A6" w14:paraId="5FFBB641" w14:textId="77777777" w:rsidTr="00F813A6">
        <w:trPr>
          <w:trHeight w:val="796"/>
          <w:jc w:val="center"/>
        </w:trPr>
        <w:tc>
          <w:tcPr>
            <w:tcW w:w="2432" w:type="dxa"/>
          </w:tcPr>
          <w:p w14:paraId="7298AD55" w14:textId="77777777" w:rsidR="00F813A6" w:rsidRDefault="00F813A6" w:rsidP="00E75D51">
            <w:pPr>
              <w:pStyle w:val="TableParagraph"/>
              <w:spacing w:before="8"/>
              <w:ind w:left="0"/>
              <w:rPr>
                <w:b/>
                <w:sz w:val="20"/>
              </w:rPr>
            </w:pPr>
          </w:p>
          <w:p w14:paraId="663E7F4D" w14:textId="77777777" w:rsidR="00F813A6" w:rsidRDefault="00F813A6" w:rsidP="00E75D51">
            <w:pPr>
              <w:pStyle w:val="TableParagraph"/>
            </w:pPr>
            <w:r>
              <w:rPr>
                <w:spacing w:val="2"/>
              </w:rPr>
              <w:t>BPVC.III.3-23</w:t>
            </w:r>
            <w:r>
              <w:rPr>
                <w:spacing w:val="-15"/>
              </w:rPr>
              <w:t xml:space="preserve"> </w:t>
            </w:r>
            <w:r>
              <w:rPr>
                <w:spacing w:val="-4"/>
              </w:rPr>
              <w:t>2025</w:t>
            </w:r>
          </w:p>
        </w:tc>
        <w:tc>
          <w:tcPr>
            <w:tcW w:w="4864" w:type="dxa"/>
          </w:tcPr>
          <w:p w14:paraId="06A69CB2" w14:textId="77777777" w:rsidR="00F813A6" w:rsidRDefault="00F813A6" w:rsidP="00E75D51">
            <w:pPr>
              <w:pStyle w:val="TableParagraph"/>
              <w:spacing w:line="249" w:lineRule="exact"/>
            </w:pPr>
            <w:r>
              <w:t>Containment</w:t>
            </w:r>
            <w:r>
              <w:rPr>
                <w:spacing w:val="-14"/>
              </w:rPr>
              <w:t xml:space="preserve"> </w:t>
            </w:r>
            <w:r>
              <w:t>Systems</w:t>
            </w:r>
            <w:r>
              <w:rPr>
                <w:spacing w:val="-10"/>
              </w:rPr>
              <w:t xml:space="preserve"> </w:t>
            </w:r>
            <w:r>
              <w:t>for Transportation</w:t>
            </w:r>
            <w:r>
              <w:rPr>
                <w:spacing w:val="-24"/>
              </w:rPr>
              <w:t xml:space="preserve"> </w:t>
            </w:r>
            <w:r>
              <w:rPr>
                <w:spacing w:val="-5"/>
              </w:rPr>
              <w:t>and</w:t>
            </w:r>
          </w:p>
          <w:p w14:paraId="40D60579" w14:textId="77777777" w:rsidR="00F813A6" w:rsidRDefault="00F813A6" w:rsidP="00E75D51">
            <w:pPr>
              <w:pStyle w:val="TableParagraph"/>
              <w:spacing w:line="270" w:lineRule="atLeast"/>
            </w:pPr>
            <w:r>
              <w:t>Storage</w:t>
            </w:r>
            <w:r>
              <w:rPr>
                <w:spacing w:val="-18"/>
              </w:rPr>
              <w:t xml:space="preserve"> </w:t>
            </w:r>
            <w:r>
              <w:t>of Spent Nuclear</w:t>
            </w:r>
            <w:r>
              <w:rPr>
                <w:spacing w:val="-16"/>
              </w:rPr>
              <w:t xml:space="preserve"> </w:t>
            </w:r>
            <w:r>
              <w:t>Fuel and</w:t>
            </w:r>
            <w:r>
              <w:rPr>
                <w:spacing w:val="-8"/>
              </w:rPr>
              <w:t xml:space="preserve"> </w:t>
            </w:r>
            <w:r>
              <w:t>High</w:t>
            </w:r>
            <w:r>
              <w:rPr>
                <w:spacing w:val="-8"/>
              </w:rPr>
              <w:t xml:space="preserve"> </w:t>
            </w:r>
            <w:r>
              <w:t>Level Radioactive</w:t>
            </w:r>
            <w:r>
              <w:rPr>
                <w:spacing w:val="-18"/>
              </w:rPr>
              <w:t xml:space="preserve"> </w:t>
            </w:r>
            <w:r>
              <w:t>Material</w:t>
            </w:r>
          </w:p>
        </w:tc>
        <w:tc>
          <w:tcPr>
            <w:tcW w:w="2512" w:type="dxa"/>
          </w:tcPr>
          <w:p w14:paraId="6D9CBE42" w14:textId="77777777" w:rsidR="00F813A6" w:rsidRDefault="00F813A6" w:rsidP="00E75D51">
            <w:pPr>
              <w:pStyle w:val="TableParagraph"/>
              <w:spacing w:before="8"/>
              <w:ind w:left="0"/>
              <w:rPr>
                <w:b/>
                <w:sz w:val="20"/>
              </w:rPr>
            </w:pPr>
          </w:p>
          <w:p w14:paraId="313BD8DF" w14:textId="77777777" w:rsidR="00F813A6" w:rsidRDefault="00F813A6" w:rsidP="00E75D51">
            <w:pPr>
              <w:pStyle w:val="TableParagraph"/>
              <w:ind w:left="117"/>
            </w:pPr>
            <w:r>
              <w:t>Adam</w:t>
            </w:r>
            <w:r>
              <w:rPr>
                <w:spacing w:val="-4"/>
              </w:rPr>
              <w:t xml:space="preserve"> </w:t>
            </w:r>
            <w:r>
              <w:rPr>
                <w:spacing w:val="-2"/>
              </w:rPr>
              <w:t>Maslowski</w:t>
            </w:r>
          </w:p>
        </w:tc>
      </w:tr>
      <w:tr w:rsidR="00F813A6" w14:paraId="76CB2A33" w14:textId="77777777" w:rsidTr="00F813A6">
        <w:trPr>
          <w:trHeight w:val="251"/>
          <w:jc w:val="center"/>
        </w:trPr>
        <w:tc>
          <w:tcPr>
            <w:tcW w:w="2432" w:type="dxa"/>
          </w:tcPr>
          <w:p w14:paraId="568BD43F" w14:textId="77777777" w:rsidR="00F813A6" w:rsidRDefault="00F813A6" w:rsidP="00E75D51">
            <w:pPr>
              <w:pStyle w:val="TableParagraph"/>
              <w:spacing w:line="232" w:lineRule="exact"/>
            </w:pPr>
            <w:r>
              <w:rPr>
                <w:spacing w:val="2"/>
              </w:rPr>
              <w:t>BPVC.III.5-23</w:t>
            </w:r>
            <w:r>
              <w:rPr>
                <w:spacing w:val="-15"/>
              </w:rPr>
              <w:t xml:space="preserve"> </w:t>
            </w:r>
            <w:r>
              <w:rPr>
                <w:spacing w:val="-4"/>
              </w:rPr>
              <w:t>2025</w:t>
            </w:r>
          </w:p>
        </w:tc>
        <w:tc>
          <w:tcPr>
            <w:tcW w:w="4864" w:type="dxa"/>
          </w:tcPr>
          <w:p w14:paraId="4D5A5FA9" w14:textId="77777777" w:rsidR="00F813A6" w:rsidRDefault="00F813A6" w:rsidP="00E75D51">
            <w:pPr>
              <w:pStyle w:val="TableParagraph"/>
              <w:spacing w:line="232" w:lineRule="exact"/>
            </w:pPr>
            <w:r>
              <w:t>High</w:t>
            </w:r>
            <w:r>
              <w:rPr>
                <w:spacing w:val="2"/>
              </w:rPr>
              <w:t xml:space="preserve"> </w:t>
            </w:r>
            <w:r>
              <w:t>Temperature</w:t>
            </w:r>
            <w:r>
              <w:rPr>
                <w:spacing w:val="-10"/>
              </w:rPr>
              <w:t xml:space="preserve"> </w:t>
            </w:r>
            <w:r>
              <w:rPr>
                <w:spacing w:val="-2"/>
              </w:rPr>
              <w:t>Reactors</w:t>
            </w:r>
          </w:p>
        </w:tc>
        <w:tc>
          <w:tcPr>
            <w:tcW w:w="2512" w:type="dxa"/>
          </w:tcPr>
          <w:p w14:paraId="1F14AA04" w14:textId="77777777" w:rsidR="00F813A6" w:rsidRDefault="00F813A6" w:rsidP="00E75D51">
            <w:pPr>
              <w:pStyle w:val="TableParagraph"/>
              <w:spacing w:line="232" w:lineRule="exact"/>
              <w:ind w:left="117"/>
            </w:pPr>
            <w:r>
              <w:t>Adam</w:t>
            </w:r>
            <w:r>
              <w:rPr>
                <w:spacing w:val="-4"/>
              </w:rPr>
              <w:t xml:space="preserve"> </w:t>
            </w:r>
            <w:r>
              <w:rPr>
                <w:spacing w:val="-2"/>
              </w:rPr>
              <w:t>Maslowski</w:t>
            </w:r>
          </w:p>
        </w:tc>
      </w:tr>
      <w:tr w:rsidR="00F813A6" w14:paraId="3D1F2EF8" w14:textId="77777777" w:rsidTr="00F813A6">
        <w:trPr>
          <w:trHeight w:val="267"/>
          <w:jc w:val="center"/>
        </w:trPr>
        <w:tc>
          <w:tcPr>
            <w:tcW w:w="2432" w:type="dxa"/>
          </w:tcPr>
          <w:p w14:paraId="6B1EE30E" w14:textId="77777777" w:rsidR="00F813A6" w:rsidRDefault="00F813A6" w:rsidP="00E75D51">
            <w:pPr>
              <w:pStyle w:val="TableParagraph"/>
              <w:spacing w:line="248" w:lineRule="exact"/>
            </w:pPr>
            <w:r>
              <w:t>BPVC.IV-23</w:t>
            </w:r>
            <w:r>
              <w:rPr>
                <w:spacing w:val="8"/>
              </w:rPr>
              <w:t xml:space="preserve"> </w:t>
            </w:r>
            <w:r>
              <w:rPr>
                <w:spacing w:val="-4"/>
              </w:rPr>
              <w:t>2025</w:t>
            </w:r>
          </w:p>
        </w:tc>
        <w:tc>
          <w:tcPr>
            <w:tcW w:w="4864" w:type="dxa"/>
          </w:tcPr>
          <w:p w14:paraId="1AF98C18" w14:textId="77777777" w:rsidR="00F813A6" w:rsidRDefault="00F813A6" w:rsidP="00E75D51">
            <w:pPr>
              <w:pStyle w:val="TableParagraph"/>
              <w:spacing w:line="248" w:lineRule="exact"/>
            </w:pPr>
            <w:r>
              <w:t>Heating</w:t>
            </w:r>
            <w:r>
              <w:rPr>
                <w:spacing w:val="-4"/>
              </w:rPr>
              <w:t xml:space="preserve"> </w:t>
            </w:r>
            <w:r>
              <w:rPr>
                <w:spacing w:val="-2"/>
              </w:rPr>
              <w:t>Boilers</w:t>
            </w:r>
          </w:p>
        </w:tc>
        <w:tc>
          <w:tcPr>
            <w:tcW w:w="2512" w:type="dxa"/>
          </w:tcPr>
          <w:p w14:paraId="72803FDE" w14:textId="77777777" w:rsidR="00F813A6" w:rsidRDefault="00F813A6" w:rsidP="00E75D51">
            <w:pPr>
              <w:pStyle w:val="TableParagraph"/>
              <w:spacing w:line="248" w:lineRule="exact"/>
              <w:ind w:left="117"/>
            </w:pPr>
            <w:r>
              <w:t>Carlton</w:t>
            </w:r>
            <w:r>
              <w:rPr>
                <w:spacing w:val="-12"/>
              </w:rPr>
              <w:t xml:space="preserve"> </w:t>
            </w:r>
            <w:r>
              <w:rPr>
                <w:spacing w:val="-2"/>
              </w:rPr>
              <w:t>Ramcharran</w:t>
            </w:r>
          </w:p>
        </w:tc>
      </w:tr>
      <w:tr w:rsidR="00F813A6" w14:paraId="645AD9E0" w14:textId="77777777" w:rsidTr="00F813A6">
        <w:trPr>
          <w:trHeight w:val="252"/>
          <w:jc w:val="center"/>
        </w:trPr>
        <w:tc>
          <w:tcPr>
            <w:tcW w:w="2432" w:type="dxa"/>
          </w:tcPr>
          <w:p w14:paraId="7059BBBA" w14:textId="77777777" w:rsidR="00F813A6" w:rsidRDefault="00F813A6" w:rsidP="00E75D51">
            <w:pPr>
              <w:pStyle w:val="TableParagraph"/>
              <w:spacing w:line="232" w:lineRule="exact"/>
            </w:pPr>
            <w:r>
              <w:t xml:space="preserve">BPVC.V-23 </w:t>
            </w:r>
            <w:r>
              <w:rPr>
                <w:spacing w:val="-4"/>
              </w:rPr>
              <w:t>2025</w:t>
            </w:r>
          </w:p>
        </w:tc>
        <w:tc>
          <w:tcPr>
            <w:tcW w:w="4864" w:type="dxa"/>
          </w:tcPr>
          <w:p w14:paraId="3D83D465" w14:textId="77777777" w:rsidR="00F813A6" w:rsidRDefault="00F813A6" w:rsidP="00E75D51">
            <w:pPr>
              <w:pStyle w:val="TableParagraph"/>
              <w:spacing w:line="232" w:lineRule="exact"/>
            </w:pPr>
            <w:r>
              <w:rPr>
                <w:spacing w:val="-2"/>
              </w:rPr>
              <w:t>Nondestructive</w:t>
            </w:r>
            <w:r>
              <w:rPr>
                <w:spacing w:val="5"/>
              </w:rPr>
              <w:t xml:space="preserve"> </w:t>
            </w:r>
            <w:r>
              <w:rPr>
                <w:spacing w:val="-2"/>
              </w:rPr>
              <w:t>Examination</w:t>
            </w:r>
          </w:p>
        </w:tc>
        <w:tc>
          <w:tcPr>
            <w:tcW w:w="2512" w:type="dxa"/>
          </w:tcPr>
          <w:p w14:paraId="0577EA0E" w14:textId="77777777" w:rsidR="00F813A6" w:rsidRDefault="00F813A6" w:rsidP="00E75D51">
            <w:pPr>
              <w:pStyle w:val="TableParagraph"/>
              <w:spacing w:line="232" w:lineRule="exact"/>
              <w:ind w:left="117"/>
            </w:pPr>
            <w:r>
              <w:t>Carlton</w:t>
            </w:r>
            <w:r>
              <w:rPr>
                <w:spacing w:val="-12"/>
              </w:rPr>
              <w:t xml:space="preserve"> </w:t>
            </w:r>
            <w:r>
              <w:rPr>
                <w:spacing w:val="-2"/>
              </w:rPr>
              <w:t>Ramcharran</w:t>
            </w:r>
          </w:p>
        </w:tc>
      </w:tr>
      <w:tr w:rsidR="00F813A6" w14:paraId="1A71EAFB" w14:textId="77777777" w:rsidTr="00F813A6">
        <w:trPr>
          <w:trHeight w:val="523"/>
          <w:jc w:val="center"/>
        </w:trPr>
        <w:tc>
          <w:tcPr>
            <w:tcW w:w="2432" w:type="dxa"/>
          </w:tcPr>
          <w:p w14:paraId="0C654876" w14:textId="77777777" w:rsidR="00F813A6" w:rsidRDefault="00F813A6" w:rsidP="00E75D51">
            <w:pPr>
              <w:pStyle w:val="TableParagraph"/>
              <w:spacing w:before="124"/>
            </w:pPr>
            <w:r>
              <w:t>BPVC.VI-23</w:t>
            </w:r>
            <w:r>
              <w:rPr>
                <w:spacing w:val="7"/>
              </w:rPr>
              <w:t xml:space="preserve"> </w:t>
            </w:r>
            <w:r>
              <w:rPr>
                <w:spacing w:val="-4"/>
              </w:rPr>
              <w:t>2025</w:t>
            </w:r>
          </w:p>
        </w:tc>
        <w:tc>
          <w:tcPr>
            <w:tcW w:w="4864" w:type="dxa"/>
          </w:tcPr>
          <w:p w14:paraId="2499816E" w14:textId="77777777" w:rsidR="00F813A6" w:rsidRDefault="00F813A6" w:rsidP="00E75D51">
            <w:pPr>
              <w:pStyle w:val="TableParagraph"/>
              <w:spacing w:line="256" w:lineRule="exact"/>
            </w:pPr>
            <w:r>
              <w:t>Recommended</w:t>
            </w:r>
            <w:r>
              <w:rPr>
                <w:spacing w:val="-7"/>
              </w:rPr>
              <w:t xml:space="preserve"> </w:t>
            </w:r>
            <w:r>
              <w:t>Rules</w:t>
            </w:r>
            <w:r>
              <w:rPr>
                <w:spacing w:val="-9"/>
              </w:rPr>
              <w:t xml:space="preserve"> </w:t>
            </w:r>
            <w:r>
              <w:t>for the</w:t>
            </w:r>
            <w:r>
              <w:rPr>
                <w:spacing w:val="-1"/>
              </w:rPr>
              <w:t xml:space="preserve"> </w:t>
            </w:r>
            <w:r>
              <w:t>Care</w:t>
            </w:r>
            <w:r>
              <w:rPr>
                <w:spacing w:val="-17"/>
              </w:rPr>
              <w:t xml:space="preserve"> </w:t>
            </w:r>
            <w:r>
              <w:t>and</w:t>
            </w:r>
            <w:r>
              <w:rPr>
                <w:spacing w:val="-7"/>
              </w:rPr>
              <w:t xml:space="preserve"> </w:t>
            </w:r>
            <w:r>
              <w:t>Operation</w:t>
            </w:r>
            <w:r>
              <w:rPr>
                <w:spacing w:val="-7"/>
              </w:rPr>
              <w:t xml:space="preserve"> </w:t>
            </w:r>
            <w:r>
              <w:t>of Heating</w:t>
            </w:r>
            <w:r>
              <w:rPr>
                <w:spacing w:val="-13"/>
              </w:rPr>
              <w:t xml:space="preserve"> </w:t>
            </w:r>
            <w:r>
              <w:t>Boilers</w:t>
            </w:r>
          </w:p>
        </w:tc>
        <w:tc>
          <w:tcPr>
            <w:tcW w:w="2512" w:type="dxa"/>
          </w:tcPr>
          <w:p w14:paraId="30071308" w14:textId="77777777" w:rsidR="00F813A6" w:rsidRDefault="00F813A6" w:rsidP="00E75D51">
            <w:pPr>
              <w:pStyle w:val="TableParagraph"/>
              <w:spacing w:before="124"/>
              <w:ind w:left="117"/>
            </w:pPr>
            <w:r>
              <w:t>Carlton</w:t>
            </w:r>
            <w:r>
              <w:rPr>
                <w:spacing w:val="-12"/>
              </w:rPr>
              <w:t xml:space="preserve"> </w:t>
            </w:r>
            <w:r>
              <w:rPr>
                <w:spacing w:val="-2"/>
              </w:rPr>
              <w:t>Ramcharran</w:t>
            </w:r>
          </w:p>
        </w:tc>
      </w:tr>
      <w:tr w:rsidR="00F813A6" w14:paraId="1BF04CC7" w14:textId="77777777" w:rsidTr="00F813A6">
        <w:trPr>
          <w:trHeight w:val="540"/>
          <w:jc w:val="center"/>
        </w:trPr>
        <w:tc>
          <w:tcPr>
            <w:tcW w:w="2432" w:type="dxa"/>
          </w:tcPr>
          <w:p w14:paraId="1F506731" w14:textId="77777777" w:rsidR="00F813A6" w:rsidRDefault="00F813A6" w:rsidP="00E75D51">
            <w:pPr>
              <w:pStyle w:val="TableParagraph"/>
              <w:spacing w:before="124"/>
            </w:pPr>
            <w:r>
              <w:rPr>
                <w:spacing w:val="2"/>
              </w:rPr>
              <w:t>BPVC.VII-23</w:t>
            </w:r>
            <w:r>
              <w:rPr>
                <w:spacing w:val="-8"/>
              </w:rPr>
              <w:t xml:space="preserve"> </w:t>
            </w:r>
            <w:r>
              <w:rPr>
                <w:spacing w:val="-4"/>
              </w:rPr>
              <w:t>2025</w:t>
            </w:r>
          </w:p>
        </w:tc>
        <w:tc>
          <w:tcPr>
            <w:tcW w:w="4864" w:type="dxa"/>
          </w:tcPr>
          <w:p w14:paraId="6A938BA1" w14:textId="77777777" w:rsidR="00F813A6" w:rsidRDefault="00F813A6" w:rsidP="00E75D51">
            <w:pPr>
              <w:pStyle w:val="TableParagraph"/>
              <w:spacing w:line="265" w:lineRule="exact"/>
            </w:pPr>
            <w:r>
              <w:t>Recommended</w:t>
            </w:r>
            <w:r>
              <w:rPr>
                <w:spacing w:val="-13"/>
              </w:rPr>
              <w:t xml:space="preserve"> </w:t>
            </w:r>
            <w:r>
              <w:t>Guidelines</w:t>
            </w:r>
            <w:r>
              <w:rPr>
                <w:spacing w:val="1"/>
              </w:rPr>
              <w:t xml:space="preserve"> </w:t>
            </w:r>
            <w:r>
              <w:t>for</w:t>
            </w:r>
            <w:r>
              <w:rPr>
                <w:spacing w:val="-3"/>
              </w:rPr>
              <w:t xml:space="preserve"> </w:t>
            </w:r>
            <w:r>
              <w:t>the</w:t>
            </w:r>
            <w:r>
              <w:rPr>
                <w:spacing w:val="-6"/>
              </w:rPr>
              <w:t xml:space="preserve"> </w:t>
            </w:r>
            <w:r>
              <w:t>Care</w:t>
            </w:r>
            <w:r>
              <w:rPr>
                <w:spacing w:val="-18"/>
              </w:rPr>
              <w:t xml:space="preserve"> </w:t>
            </w:r>
            <w:r>
              <w:t>of</w:t>
            </w:r>
            <w:r>
              <w:rPr>
                <w:spacing w:val="-10"/>
              </w:rPr>
              <w:t xml:space="preserve"> </w:t>
            </w:r>
            <w:r>
              <w:rPr>
                <w:spacing w:val="-4"/>
              </w:rPr>
              <w:t>Power</w:t>
            </w:r>
          </w:p>
          <w:p w14:paraId="39608E9C" w14:textId="77777777" w:rsidR="00F813A6" w:rsidRDefault="00F813A6" w:rsidP="00E75D51">
            <w:pPr>
              <w:pStyle w:val="TableParagraph"/>
              <w:spacing w:before="3" w:line="251" w:lineRule="exact"/>
            </w:pPr>
            <w:r>
              <w:rPr>
                <w:spacing w:val="-2"/>
              </w:rPr>
              <w:t>Boilers</w:t>
            </w:r>
          </w:p>
        </w:tc>
        <w:tc>
          <w:tcPr>
            <w:tcW w:w="2512" w:type="dxa"/>
          </w:tcPr>
          <w:p w14:paraId="484BB875" w14:textId="77777777" w:rsidR="00F813A6" w:rsidRDefault="00F813A6" w:rsidP="00E75D51">
            <w:pPr>
              <w:pStyle w:val="TableParagraph"/>
              <w:spacing w:before="124"/>
              <w:ind w:left="117"/>
            </w:pPr>
            <w:r>
              <w:t>Umberto</w:t>
            </w:r>
            <w:r>
              <w:rPr>
                <w:spacing w:val="-4"/>
              </w:rPr>
              <w:t xml:space="preserve"> </w:t>
            </w:r>
            <w:r>
              <w:rPr>
                <w:spacing w:val="-2"/>
              </w:rPr>
              <w:t>D'Urso</w:t>
            </w:r>
          </w:p>
        </w:tc>
      </w:tr>
      <w:tr w:rsidR="00F813A6" w14:paraId="2C7F2D30" w14:textId="77777777" w:rsidTr="00F813A6">
        <w:trPr>
          <w:trHeight w:val="252"/>
          <w:jc w:val="center"/>
        </w:trPr>
        <w:tc>
          <w:tcPr>
            <w:tcW w:w="2432" w:type="dxa"/>
          </w:tcPr>
          <w:p w14:paraId="6CBE33D3" w14:textId="77777777" w:rsidR="00F813A6" w:rsidRDefault="00F813A6" w:rsidP="00E75D51">
            <w:pPr>
              <w:pStyle w:val="TableParagraph"/>
              <w:spacing w:line="232" w:lineRule="exact"/>
            </w:pPr>
            <w:r>
              <w:rPr>
                <w:spacing w:val="2"/>
              </w:rPr>
              <w:t>BPVC.VIII.1-23</w:t>
            </w:r>
            <w:r>
              <w:rPr>
                <w:spacing w:val="-16"/>
              </w:rPr>
              <w:t xml:space="preserve"> </w:t>
            </w:r>
            <w:r>
              <w:rPr>
                <w:spacing w:val="-4"/>
              </w:rPr>
              <w:t>2025</w:t>
            </w:r>
          </w:p>
        </w:tc>
        <w:tc>
          <w:tcPr>
            <w:tcW w:w="4864" w:type="dxa"/>
          </w:tcPr>
          <w:p w14:paraId="57D71512" w14:textId="77777777" w:rsidR="00F813A6" w:rsidRDefault="00F813A6" w:rsidP="00E75D51">
            <w:pPr>
              <w:pStyle w:val="TableParagraph"/>
              <w:spacing w:line="232" w:lineRule="exact"/>
            </w:pPr>
            <w:r>
              <w:t>Pressure</w:t>
            </w:r>
            <w:r>
              <w:rPr>
                <w:spacing w:val="-3"/>
              </w:rPr>
              <w:t xml:space="preserve"> </w:t>
            </w:r>
            <w:r>
              <w:rPr>
                <w:spacing w:val="-2"/>
              </w:rPr>
              <w:t>Vessels</w:t>
            </w:r>
          </w:p>
        </w:tc>
        <w:tc>
          <w:tcPr>
            <w:tcW w:w="2512" w:type="dxa"/>
          </w:tcPr>
          <w:p w14:paraId="71503146" w14:textId="77777777" w:rsidR="00F813A6" w:rsidRDefault="00F813A6" w:rsidP="00E75D51">
            <w:pPr>
              <w:pStyle w:val="TableParagraph"/>
              <w:spacing w:line="232" w:lineRule="exact"/>
              <w:ind w:left="117"/>
            </w:pPr>
            <w:r>
              <w:t>Steve</w:t>
            </w:r>
            <w:r>
              <w:rPr>
                <w:spacing w:val="-7"/>
              </w:rPr>
              <w:t xml:space="preserve"> </w:t>
            </w:r>
            <w:r>
              <w:rPr>
                <w:spacing w:val="-2"/>
              </w:rPr>
              <w:t>Rossi</w:t>
            </w:r>
          </w:p>
        </w:tc>
      </w:tr>
      <w:tr w:rsidR="00F813A6" w14:paraId="5A356B58" w14:textId="77777777" w:rsidTr="00F813A6">
        <w:trPr>
          <w:trHeight w:val="267"/>
          <w:jc w:val="center"/>
        </w:trPr>
        <w:tc>
          <w:tcPr>
            <w:tcW w:w="2432" w:type="dxa"/>
          </w:tcPr>
          <w:p w14:paraId="25F54D80" w14:textId="77777777" w:rsidR="00F813A6" w:rsidRDefault="00F813A6" w:rsidP="00E75D51">
            <w:pPr>
              <w:pStyle w:val="TableParagraph"/>
              <w:spacing w:line="248" w:lineRule="exact"/>
            </w:pPr>
            <w:r>
              <w:rPr>
                <w:spacing w:val="2"/>
              </w:rPr>
              <w:t>BPVC.VIII.2-23</w:t>
            </w:r>
            <w:r>
              <w:rPr>
                <w:spacing w:val="-15"/>
              </w:rPr>
              <w:t xml:space="preserve"> </w:t>
            </w:r>
            <w:r>
              <w:rPr>
                <w:spacing w:val="-4"/>
              </w:rPr>
              <w:t>2025</w:t>
            </w:r>
          </w:p>
        </w:tc>
        <w:tc>
          <w:tcPr>
            <w:tcW w:w="4864" w:type="dxa"/>
          </w:tcPr>
          <w:p w14:paraId="4EAAF0C8" w14:textId="77777777" w:rsidR="00F813A6" w:rsidRDefault="00F813A6" w:rsidP="00E75D51">
            <w:pPr>
              <w:pStyle w:val="TableParagraph"/>
              <w:spacing w:line="248" w:lineRule="exact"/>
            </w:pPr>
            <w:r>
              <w:t>Alternative</w:t>
            </w:r>
            <w:r>
              <w:rPr>
                <w:spacing w:val="-18"/>
              </w:rPr>
              <w:t xml:space="preserve"> </w:t>
            </w:r>
            <w:r>
              <w:rPr>
                <w:spacing w:val="-2"/>
              </w:rPr>
              <w:t>Rules</w:t>
            </w:r>
          </w:p>
        </w:tc>
        <w:tc>
          <w:tcPr>
            <w:tcW w:w="2512" w:type="dxa"/>
          </w:tcPr>
          <w:p w14:paraId="0EE3F4DD" w14:textId="77777777" w:rsidR="00F813A6" w:rsidRDefault="00F813A6" w:rsidP="00E75D51">
            <w:pPr>
              <w:pStyle w:val="TableParagraph"/>
              <w:spacing w:line="248" w:lineRule="exact"/>
              <w:ind w:left="117"/>
            </w:pPr>
            <w:r>
              <w:t>Steve</w:t>
            </w:r>
            <w:r>
              <w:rPr>
                <w:spacing w:val="-7"/>
              </w:rPr>
              <w:t xml:space="preserve"> </w:t>
            </w:r>
            <w:r>
              <w:rPr>
                <w:spacing w:val="-2"/>
              </w:rPr>
              <w:t>Rossi</w:t>
            </w:r>
          </w:p>
        </w:tc>
      </w:tr>
      <w:tr w:rsidR="00F813A6" w14:paraId="10E5F7AF" w14:textId="77777777" w:rsidTr="00F813A6">
        <w:trPr>
          <w:trHeight w:val="252"/>
          <w:jc w:val="center"/>
        </w:trPr>
        <w:tc>
          <w:tcPr>
            <w:tcW w:w="2432" w:type="dxa"/>
          </w:tcPr>
          <w:p w14:paraId="4E63FD7D" w14:textId="77777777" w:rsidR="00F813A6" w:rsidRDefault="00F813A6" w:rsidP="00E75D51">
            <w:pPr>
              <w:pStyle w:val="TableParagraph"/>
              <w:spacing w:line="232" w:lineRule="exact"/>
            </w:pPr>
            <w:r>
              <w:rPr>
                <w:spacing w:val="2"/>
              </w:rPr>
              <w:t>BPVC.VIII.3-23</w:t>
            </w:r>
            <w:r>
              <w:rPr>
                <w:spacing w:val="-16"/>
              </w:rPr>
              <w:t xml:space="preserve"> </w:t>
            </w:r>
            <w:r>
              <w:rPr>
                <w:spacing w:val="-4"/>
              </w:rPr>
              <w:t>2025</w:t>
            </w:r>
          </w:p>
        </w:tc>
        <w:tc>
          <w:tcPr>
            <w:tcW w:w="4864" w:type="dxa"/>
          </w:tcPr>
          <w:p w14:paraId="6D007B2D" w14:textId="77777777" w:rsidR="00F813A6" w:rsidRDefault="00F813A6" w:rsidP="00E75D51">
            <w:pPr>
              <w:pStyle w:val="TableParagraph"/>
              <w:spacing w:line="232" w:lineRule="exact"/>
            </w:pPr>
            <w:r>
              <w:t>Alternative</w:t>
            </w:r>
            <w:r>
              <w:rPr>
                <w:spacing w:val="-16"/>
              </w:rPr>
              <w:t xml:space="preserve"> </w:t>
            </w:r>
            <w:r>
              <w:t>Rules</w:t>
            </w:r>
            <w:r>
              <w:rPr>
                <w:spacing w:val="-6"/>
              </w:rPr>
              <w:t xml:space="preserve"> </w:t>
            </w:r>
            <w:r>
              <w:t>for</w:t>
            </w:r>
            <w:r>
              <w:rPr>
                <w:spacing w:val="22"/>
              </w:rPr>
              <w:t xml:space="preserve"> </w:t>
            </w:r>
            <w:r>
              <w:t>High</w:t>
            </w:r>
            <w:r>
              <w:rPr>
                <w:spacing w:val="-22"/>
              </w:rPr>
              <w:t xml:space="preserve"> </w:t>
            </w:r>
            <w:r>
              <w:t>Pressure</w:t>
            </w:r>
            <w:r>
              <w:rPr>
                <w:spacing w:val="-15"/>
              </w:rPr>
              <w:t xml:space="preserve"> </w:t>
            </w:r>
            <w:r>
              <w:rPr>
                <w:spacing w:val="-2"/>
              </w:rPr>
              <w:t>Vessels</w:t>
            </w:r>
          </w:p>
        </w:tc>
        <w:tc>
          <w:tcPr>
            <w:tcW w:w="2512" w:type="dxa"/>
          </w:tcPr>
          <w:p w14:paraId="46825439" w14:textId="77777777" w:rsidR="00F813A6" w:rsidRDefault="00F813A6" w:rsidP="00E75D51">
            <w:pPr>
              <w:pStyle w:val="TableParagraph"/>
              <w:spacing w:line="232" w:lineRule="exact"/>
              <w:ind w:left="117"/>
            </w:pPr>
            <w:r>
              <w:t>Adam</w:t>
            </w:r>
            <w:r>
              <w:rPr>
                <w:spacing w:val="-4"/>
              </w:rPr>
              <w:t xml:space="preserve"> </w:t>
            </w:r>
            <w:r>
              <w:rPr>
                <w:spacing w:val="-2"/>
              </w:rPr>
              <w:t>Maslowski</w:t>
            </w:r>
          </w:p>
        </w:tc>
      </w:tr>
      <w:tr w:rsidR="00F813A6" w14:paraId="1F016D89" w14:textId="77777777" w:rsidTr="00F813A6">
        <w:trPr>
          <w:trHeight w:val="267"/>
          <w:jc w:val="center"/>
        </w:trPr>
        <w:tc>
          <w:tcPr>
            <w:tcW w:w="2432" w:type="dxa"/>
          </w:tcPr>
          <w:p w14:paraId="615BBA68" w14:textId="77777777" w:rsidR="00F813A6" w:rsidRDefault="00F813A6" w:rsidP="00E75D51">
            <w:pPr>
              <w:pStyle w:val="TableParagraph"/>
              <w:spacing w:line="248" w:lineRule="exact"/>
            </w:pPr>
            <w:r>
              <w:t>BPVC.IX-23</w:t>
            </w:r>
            <w:r>
              <w:rPr>
                <w:spacing w:val="1"/>
              </w:rPr>
              <w:t xml:space="preserve"> </w:t>
            </w:r>
            <w:r>
              <w:rPr>
                <w:spacing w:val="-4"/>
              </w:rPr>
              <w:t>2025</w:t>
            </w:r>
          </w:p>
        </w:tc>
        <w:tc>
          <w:tcPr>
            <w:tcW w:w="4864" w:type="dxa"/>
          </w:tcPr>
          <w:p w14:paraId="170B0CB6" w14:textId="77777777" w:rsidR="00F813A6" w:rsidRDefault="00F813A6" w:rsidP="00E75D51">
            <w:pPr>
              <w:pStyle w:val="TableParagraph"/>
              <w:spacing w:line="248" w:lineRule="exact"/>
            </w:pPr>
            <w:r>
              <w:t>Welding,</w:t>
            </w:r>
            <w:r>
              <w:rPr>
                <w:spacing w:val="1"/>
              </w:rPr>
              <w:t xml:space="preserve"> </w:t>
            </w:r>
            <w:r>
              <w:t>Brazing</w:t>
            </w:r>
            <w:r>
              <w:rPr>
                <w:spacing w:val="-13"/>
              </w:rPr>
              <w:t xml:space="preserve"> </w:t>
            </w:r>
            <w:r>
              <w:t>and</w:t>
            </w:r>
            <w:r>
              <w:rPr>
                <w:spacing w:val="-24"/>
              </w:rPr>
              <w:t xml:space="preserve"> </w:t>
            </w:r>
            <w:r>
              <w:t>Fusing</w:t>
            </w:r>
            <w:r>
              <w:rPr>
                <w:spacing w:val="2"/>
              </w:rPr>
              <w:t xml:space="preserve"> </w:t>
            </w:r>
            <w:r>
              <w:rPr>
                <w:spacing w:val="-2"/>
              </w:rPr>
              <w:t>Qualifications</w:t>
            </w:r>
          </w:p>
        </w:tc>
        <w:tc>
          <w:tcPr>
            <w:tcW w:w="2512" w:type="dxa"/>
          </w:tcPr>
          <w:p w14:paraId="1DF36F4C" w14:textId="77777777" w:rsidR="00F813A6" w:rsidRDefault="00F813A6" w:rsidP="00E75D51">
            <w:pPr>
              <w:pStyle w:val="TableParagraph"/>
              <w:spacing w:line="248" w:lineRule="exact"/>
              <w:ind w:left="117"/>
            </w:pPr>
            <w:r>
              <w:t>Ray</w:t>
            </w:r>
            <w:r>
              <w:rPr>
                <w:spacing w:val="-11"/>
              </w:rPr>
              <w:t xml:space="preserve"> </w:t>
            </w:r>
            <w:r>
              <w:rPr>
                <w:spacing w:val="-2"/>
              </w:rPr>
              <w:t>Rahaman</w:t>
            </w:r>
          </w:p>
        </w:tc>
      </w:tr>
      <w:tr w:rsidR="00F813A6" w14:paraId="10D177A3" w14:textId="77777777" w:rsidTr="00F813A6">
        <w:trPr>
          <w:trHeight w:val="252"/>
          <w:jc w:val="center"/>
        </w:trPr>
        <w:tc>
          <w:tcPr>
            <w:tcW w:w="2432" w:type="dxa"/>
          </w:tcPr>
          <w:p w14:paraId="14D3D9B8" w14:textId="77777777" w:rsidR="00F813A6" w:rsidRDefault="00F813A6" w:rsidP="00E75D51">
            <w:pPr>
              <w:pStyle w:val="TableParagraph"/>
              <w:spacing w:line="232" w:lineRule="exact"/>
            </w:pPr>
            <w:r>
              <w:t>BPVC.X-23</w:t>
            </w:r>
            <w:r>
              <w:rPr>
                <w:spacing w:val="-6"/>
              </w:rPr>
              <w:t xml:space="preserve"> </w:t>
            </w:r>
            <w:r>
              <w:rPr>
                <w:spacing w:val="-4"/>
              </w:rPr>
              <w:t>2025</w:t>
            </w:r>
          </w:p>
        </w:tc>
        <w:tc>
          <w:tcPr>
            <w:tcW w:w="4864" w:type="dxa"/>
          </w:tcPr>
          <w:p w14:paraId="1E541D1F" w14:textId="77777777" w:rsidR="00F813A6" w:rsidRDefault="00F813A6" w:rsidP="00E75D51">
            <w:pPr>
              <w:pStyle w:val="TableParagraph"/>
              <w:spacing w:line="232" w:lineRule="exact"/>
            </w:pPr>
            <w:r>
              <w:t>Fiber-Reinforced</w:t>
            </w:r>
            <w:r>
              <w:rPr>
                <w:spacing w:val="-6"/>
              </w:rPr>
              <w:t xml:space="preserve"> </w:t>
            </w:r>
            <w:r>
              <w:t>Plastic</w:t>
            </w:r>
            <w:r>
              <w:rPr>
                <w:spacing w:val="-16"/>
              </w:rPr>
              <w:t xml:space="preserve"> </w:t>
            </w:r>
            <w:r>
              <w:t>Pressure</w:t>
            </w:r>
            <w:r>
              <w:rPr>
                <w:spacing w:val="-16"/>
              </w:rPr>
              <w:t xml:space="preserve"> </w:t>
            </w:r>
            <w:r>
              <w:rPr>
                <w:spacing w:val="-2"/>
              </w:rPr>
              <w:t>Vessels</w:t>
            </w:r>
          </w:p>
        </w:tc>
        <w:tc>
          <w:tcPr>
            <w:tcW w:w="2512" w:type="dxa"/>
          </w:tcPr>
          <w:p w14:paraId="1BEDE75C" w14:textId="77777777" w:rsidR="00F813A6" w:rsidRDefault="00F813A6" w:rsidP="00E75D51">
            <w:pPr>
              <w:pStyle w:val="TableParagraph"/>
              <w:spacing w:line="232" w:lineRule="exact"/>
              <w:ind w:left="117"/>
            </w:pPr>
            <w:r>
              <w:t>Paul</w:t>
            </w:r>
            <w:r>
              <w:rPr>
                <w:spacing w:val="-9"/>
              </w:rPr>
              <w:t xml:space="preserve"> </w:t>
            </w:r>
            <w:r>
              <w:rPr>
                <w:spacing w:val="-2"/>
              </w:rPr>
              <w:t>Stumpf</w:t>
            </w:r>
          </w:p>
        </w:tc>
      </w:tr>
      <w:tr w:rsidR="00F813A6" w14:paraId="0BC856F7" w14:textId="77777777" w:rsidTr="00F813A6">
        <w:trPr>
          <w:trHeight w:val="524"/>
          <w:jc w:val="center"/>
        </w:trPr>
        <w:tc>
          <w:tcPr>
            <w:tcW w:w="2432" w:type="dxa"/>
          </w:tcPr>
          <w:p w14:paraId="4EE75911" w14:textId="77777777" w:rsidR="00F813A6" w:rsidRDefault="00F813A6" w:rsidP="00E75D51">
            <w:pPr>
              <w:pStyle w:val="TableParagraph"/>
              <w:spacing w:before="124"/>
            </w:pPr>
            <w:r>
              <w:t>BPVC.XI-21</w:t>
            </w:r>
            <w:r>
              <w:rPr>
                <w:spacing w:val="1"/>
              </w:rPr>
              <w:t xml:space="preserve"> </w:t>
            </w:r>
            <w:r>
              <w:rPr>
                <w:spacing w:val="-4"/>
              </w:rPr>
              <w:t>2023</w:t>
            </w:r>
          </w:p>
        </w:tc>
        <w:tc>
          <w:tcPr>
            <w:tcW w:w="4864" w:type="dxa"/>
          </w:tcPr>
          <w:p w14:paraId="1C50CB80" w14:textId="77777777" w:rsidR="00F813A6" w:rsidRDefault="00F813A6" w:rsidP="00E75D51">
            <w:pPr>
              <w:pStyle w:val="TableParagraph"/>
              <w:spacing w:line="256" w:lineRule="exact"/>
              <w:ind w:right="106"/>
            </w:pPr>
            <w:r>
              <w:t>Rules</w:t>
            </w:r>
            <w:r>
              <w:rPr>
                <w:spacing w:val="-8"/>
              </w:rPr>
              <w:t xml:space="preserve"> </w:t>
            </w:r>
            <w:r>
              <w:t>for</w:t>
            </w:r>
            <w:r>
              <w:rPr>
                <w:spacing w:val="19"/>
              </w:rPr>
              <w:t xml:space="preserve"> </w:t>
            </w:r>
            <w:r>
              <w:t>Inservice</w:t>
            </w:r>
            <w:r>
              <w:rPr>
                <w:spacing w:val="-17"/>
              </w:rPr>
              <w:t xml:space="preserve"> </w:t>
            </w:r>
            <w:r>
              <w:t>Inspection</w:t>
            </w:r>
            <w:r>
              <w:rPr>
                <w:spacing w:val="-23"/>
              </w:rPr>
              <w:t xml:space="preserve"> </w:t>
            </w:r>
            <w:r>
              <w:t>of</w:t>
            </w:r>
            <w:r>
              <w:rPr>
                <w:spacing w:val="-5"/>
              </w:rPr>
              <w:t xml:space="preserve"> </w:t>
            </w:r>
            <w:r>
              <w:t>Nuclear Power Plant Components</w:t>
            </w:r>
          </w:p>
        </w:tc>
        <w:tc>
          <w:tcPr>
            <w:tcW w:w="2512" w:type="dxa"/>
          </w:tcPr>
          <w:p w14:paraId="629BBDAC" w14:textId="77777777" w:rsidR="00F813A6" w:rsidRDefault="00F813A6" w:rsidP="00E75D51">
            <w:pPr>
              <w:pStyle w:val="TableParagraph"/>
              <w:spacing w:before="124"/>
              <w:ind w:left="117"/>
            </w:pPr>
            <w:r>
              <w:t>Daniel</w:t>
            </w:r>
            <w:r>
              <w:rPr>
                <w:spacing w:val="-11"/>
              </w:rPr>
              <w:t xml:space="preserve"> </w:t>
            </w:r>
            <w:r>
              <w:t>Miro-</w:t>
            </w:r>
            <w:r>
              <w:rPr>
                <w:spacing w:val="-2"/>
              </w:rPr>
              <w:t>Quesada</w:t>
            </w:r>
          </w:p>
        </w:tc>
      </w:tr>
      <w:tr w:rsidR="00F813A6" w14:paraId="3DBE5BD1" w14:textId="77777777" w:rsidTr="00F813A6">
        <w:trPr>
          <w:trHeight w:val="539"/>
          <w:jc w:val="center"/>
        </w:trPr>
        <w:tc>
          <w:tcPr>
            <w:tcW w:w="2432" w:type="dxa"/>
          </w:tcPr>
          <w:p w14:paraId="1FBCEF4A" w14:textId="77777777" w:rsidR="00F813A6" w:rsidRDefault="00F813A6" w:rsidP="00E75D51">
            <w:pPr>
              <w:pStyle w:val="TableParagraph"/>
              <w:spacing w:before="124"/>
            </w:pPr>
            <w:r>
              <w:t>BPVC.XII-21</w:t>
            </w:r>
            <w:r>
              <w:rPr>
                <w:spacing w:val="9"/>
              </w:rPr>
              <w:t xml:space="preserve"> </w:t>
            </w:r>
            <w:r>
              <w:rPr>
                <w:spacing w:val="-4"/>
              </w:rPr>
              <w:t>2023</w:t>
            </w:r>
          </w:p>
        </w:tc>
        <w:tc>
          <w:tcPr>
            <w:tcW w:w="4864" w:type="dxa"/>
          </w:tcPr>
          <w:p w14:paraId="2E34AE25" w14:textId="77777777" w:rsidR="00F813A6" w:rsidRDefault="00F813A6" w:rsidP="00E75D51">
            <w:pPr>
              <w:pStyle w:val="TableParagraph"/>
              <w:spacing w:line="265" w:lineRule="exact"/>
            </w:pPr>
            <w:r>
              <w:t>Rules</w:t>
            </w:r>
            <w:r>
              <w:rPr>
                <w:spacing w:val="-13"/>
              </w:rPr>
              <w:t xml:space="preserve"> </w:t>
            </w:r>
            <w:r>
              <w:t>for</w:t>
            </w:r>
            <w:r>
              <w:rPr>
                <w:spacing w:val="11"/>
              </w:rPr>
              <w:t xml:space="preserve"> </w:t>
            </w:r>
            <w:r>
              <w:t>Construction</w:t>
            </w:r>
            <w:r>
              <w:rPr>
                <w:spacing w:val="-24"/>
              </w:rPr>
              <w:t xml:space="preserve"> </w:t>
            </w:r>
            <w:r>
              <w:t>and</w:t>
            </w:r>
            <w:r>
              <w:rPr>
                <w:spacing w:val="-10"/>
              </w:rPr>
              <w:t xml:space="preserve"> </w:t>
            </w:r>
            <w:r>
              <w:t>Continued</w:t>
            </w:r>
            <w:r>
              <w:rPr>
                <w:spacing w:val="-11"/>
              </w:rPr>
              <w:t xml:space="preserve"> </w:t>
            </w:r>
            <w:r>
              <w:t>Service</w:t>
            </w:r>
            <w:r>
              <w:rPr>
                <w:spacing w:val="-5"/>
              </w:rPr>
              <w:t xml:space="preserve"> of</w:t>
            </w:r>
          </w:p>
          <w:p w14:paraId="36098720" w14:textId="77777777" w:rsidR="00F813A6" w:rsidRDefault="00F813A6" w:rsidP="00E75D51">
            <w:pPr>
              <w:pStyle w:val="TableParagraph"/>
              <w:spacing w:before="3" w:line="251" w:lineRule="exact"/>
            </w:pPr>
            <w:r>
              <w:t>Transport</w:t>
            </w:r>
            <w:r>
              <w:rPr>
                <w:spacing w:val="-8"/>
              </w:rPr>
              <w:t xml:space="preserve"> </w:t>
            </w:r>
            <w:r>
              <w:rPr>
                <w:spacing w:val="-2"/>
              </w:rPr>
              <w:t>Tanks</w:t>
            </w:r>
          </w:p>
        </w:tc>
        <w:tc>
          <w:tcPr>
            <w:tcW w:w="2512" w:type="dxa"/>
          </w:tcPr>
          <w:p w14:paraId="2691AD9E" w14:textId="77777777" w:rsidR="00F813A6" w:rsidRDefault="00F813A6" w:rsidP="00E75D51">
            <w:pPr>
              <w:pStyle w:val="TableParagraph"/>
              <w:spacing w:before="124"/>
              <w:ind w:left="117"/>
            </w:pPr>
            <w:r>
              <w:t>Jihoon</w:t>
            </w:r>
            <w:r>
              <w:rPr>
                <w:spacing w:val="-3"/>
              </w:rPr>
              <w:t xml:space="preserve"> </w:t>
            </w:r>
            <w:r>
              <w:rPr>
                <w:spacing w:val="-5"/>
              </w:rPr>
              <w:t>Oh</w:t>
            </w:r>
          </w:p>
        </w:tc>
      </w:tr>
      <w:tr w:rsidR="00F813A6" w14:paraId="7887C8CD" w14:textId="77777777" w:rsidTr="00F813A6">
        <w:trPr>
          <w:trHeight w:val="251"/>
          <w:jc w:val="center"/>
        </w:trPr>
        <w:tc>
          <w:tcPr>
            <w:tcW w:w="2432" w:type="dxa"/>
          </w:tcPr>
          <w:p w14:paraId="4AD53D76" w14:textId="77777777" w:rsidR="00F813A6" w:rsidRDefault="00F813A6" w:rsidP="00E75D51">
            <w:pPr>
              <w:pStyle w:val="TableParagraph"/>
              <w:spacing w:line="232" w:lineRule="exact"/>
            </w:pPr>
            <w:r>
              <w:rPr>
                <w:spacing w:val="2"/>
              </w:rPr>
              <w:t>BPVC.XIII-21</w:t>
            </w:r>
            <w:r>
              <w:rPr>
                <w:spacing w:val="-7"/>
              </w:rPr>
              <w:t xml:space="preserve"> </w:t>
            </w:r>
            <w:r>
              <w:rPr>
                <w:spacing w:val="-4"/>
              </w:rPr>
              <w:t>2023</w:t>
            </w:r>
          </w:p>
        </w:tc>
        <w:tc>
          <w:tcPr>
            <w:tcW w:w="4864" w:type="dxa"/>
          </w:tcPr>
          <w:p w14:paraId="71A3BE37" w14:textId="77777777" w:rsidR="00F813A6" w:rsidRDefault="00F813A6" w:rsidP="00E75D51">
            <w:pPr>
              <w:pStyle w:val="TableParagraph"/>
              <w:spacing w:line="232" w:lineRule="exact"/>
            </w:pPr>
            <w:r>
              <w:t>Rules</w:t>
            </w:r>
            <w:r>
              <w:rPr>
                <w:spacing w:val="-11"/>
              </w:rPr>
              <w:t xml:space="preserve"> </w:t>
            </w:r>
            <w:r>
              <w:t>for</w:t>
            </w:r>
            <w:r>
              <w:rPr>
                <w:spacing w:val="16"/>
              </w:rPr>
              <w:t xml:space="preserve"> </w:t>
            </w:r>
            <w:r>
              <w:t>Overpressure</w:t>
            </w:r>
            <w:r>
              <w:rPr>
                <w:spacing w:val="-18"/>
              </w:rPr>
              <w:t xml:space="preserve"> </w:t>
            </w:r>
            <w:r>
              <w:rPr>
                <w:spacing w:val="-2"/>
              </w:rPr>
              <w:t>Protection</w:t>
            </w:r>
          </w:p>
        </w:tc>
        <w:tc>
          <w:tcPr>
            <w:tcW w:w="2512" w:type="dxa"/>
          </w:tcPr>
          <w:p w14:paraId="31C548D4" w14:textId="77777777" w:rsidR="00F813A6" w:rsidRDefault="00F813A6" w:rsidP="00E75D51">
            <w:pPr>
              <w:pStyle w:val="TableParagraph"/>
              <w:spacing w:line="232" w:lineRule="exact"/>
              <w:ind w:left="117"/>
            </w:pPr>
            <w:r>
              <w:t>Colleen</w:t>
            </w:r>
            <w:r>
              <w:rPr>
                <w:spacing w:val="-9"/>
              </w:rPr>
              <w:t xml:space="preserve"> </w:t>
            </w:r>
            <w:r>
              <w:rPr>
                <w:spacing w:val="-2"/>
              </w:rPr>
              <w:t>Rodrigues</w:t>
            </w:r>
          </w:p>
        </w:tc>
      </w:tr>
    </w:tbl>
    <w:p w14:paraId="248D67D4" w14:textId="77777777" w:rsidR="00F813A6" w:rsidRDefault="00F813A6" w:rsidP="004879CF">
      <w:pPr>
        <w:spacing w:line="232" w:lineRule="exact"/>
      </w:pPr>
    </w:p>
    <w:p w14:paraId="4B55C4AC" w14:textId="6520335C" w:rsidR="00171A4C" w:rsidRDefault="00171A4C" w:rsidP="004879CF">
      <w:pPr>
        <w:pStyle w:val="NormalWeb"/>
        <w:spacing w:before="120" w:beforeAutospacing="0" w:after="120" w:afterAutospacing="0"/>
      </w:pPr>
    </w:p>
    <w:p w14:paraId="3466D1B4" w14:textId="77777777" w:rsidR="00171A4C" w:rsidRDefault="00171A4C" w:rsidP="00171A4C"/>
    <w:p w14:paraId="6787AA59" w14:textId="77777777" w:rsidR="00171A4C" w:rsidRDefault="00171A4C" w:rsidP="00171A4C"/>
    <w:p w14:paraId="5A9F0EDE" w14:textId="77777777" w:rsidR="00171A4C" w:rsidRDefault="00171A4C" w:rsidP="00171A4C"/>
    <w:p w14:paraId="230A4220" w14:textId="77777777" w:rsidR="00171A4C" w:rsidRDefault="00171A4C" w:rsidP="00171A4C"/>
    <w:p w14:paraId="5B97998B" w14:textId="77777777" w:rsidR="00171A4C" w:rsidRDefault="00171A4C" w:rsidP="00171A4C"/>
    <w:p w14:paraId="61EA541E" w14:textId="77777777" w:rsidR="00171A4C" w:rsidRDefault="00171A4C" w:rsidP="00171A4C"/>
    <w:p w14:paraId="75A9EEF1" w14:textId="77777777" w:rsidR="00171A4C" w:rsidRDefault="00171A4C" w:rsidP="00171A4C"/>
    <w:p w14:paraId="2F03E9C7" w14:textId="77777777" w:rsidR="00E13FBE" w:rsidRDefault="00153A9C" w:rsidP="00171A4C">
      <w:r>
        <w:br w:type="page"/>
      </w:r>
      <w:r w:rsidR="00E13FBE">
        <w:lastRenderedPageBreak/>
        <w:t>American National Standards Maintained Under Continuous Maintenance</w:t>
      </w:r>
    </w:p>
    <w:p w14:paraId="018DB51D" w14:textId="3469DBD9" w:rsidR="00B0237A" w:rsidRDefault="00A32DFF" w:rsidP="00A32DFF">
      <w:pPr>
        <w:rPr>
          <w:rStyle w:val="Strong"/>
          <w:rFonts w:cs="Arial"/>
        </w:rPr>
      </w:pPr>
      <w:r w:rsidRPr="00284FD9">
        <w:rPr>
          <w:rStyle w:val="Strong"/>
          <w:rFonts w:cs="Arial"/>
        </w:rPr>
        <w:t>ASTM International, ASTM</w:t>
      </w:r>
    </w:p>
    <w:p w14:paraId="6EE4688D" w14:textId="4D615273" w:rsidR="004A5529" w:rsidRPr="00B0237A" w:rsidRDefault="00B0237A" w:rsidP="004A5529">
      <w:pPr>
        <w:pStyle w:val="NormalWeb"/>
        <w:rPr>
          <w:rFonts w:ascii="Calibri" w:hAnsi="Calibri" w:cs="Arial"/>
          <w:b/>
          <w:bCs/>
          <w:szCs w:val="22"/>
        </w:rPr>
      </w:pPr>
      <w:r>
        <w:rPr>
          <w:rStyle w:val="Strong"/>
          <w:rFonts w:ascii="Calibri" w:hAnsi="Calibri" w:cs="Arial"/>
          <w:szCs w:val="22"/>
        </w:rPr>
        <w:t xml:space="preserve">Schedule: </w:t>
      </w:r>
      <w:r w:rsidRPr="00B0237A">
        <w:rPr>
          <w:rStyle w:val="Strong"/>
          <w:rFonts w:ascii="Calibri" w:hAnsi="Calibri" w:cs="Arial"/>
          <w:b w:val="0"/>
          <w:bCs w:val="0"/>
          <w:szCs w:val="22"/>
        </w:rPr>
        <w:t>Listed below are the meeting months of the ASTM Committees submitting their standards for ANSI approval.</w:t>
      </w:r>
    </w:p>
    <w:tbl>
      <w:tblPr>
        <w:tblW w:w="9584" w:type="dxa"/>
        <w:tblCellSpacing w:w="22" w:type="dxa"/>
        <w:tblBorders>
          <w:top w:val="outset" w:sz="6" w:space="0" w:color="C0C0C0"/>
          <w:left w:val="outset" w:sz="6" w:space="0" w:color="C0C0C0"/>
          <w:bottom w:val="outset" w:sz="6" w:space="0" w:color="C0C0C0"/>
          <w:right w:val="outset" w:sz="6" w:space="0" w:color="C0C0C0"/>
        </w:tblBorders>
        <w:tblLayout w:type="fixed"/>
        <w:tblCellMar>
          <w:top w:w="75" w:type="dxa"/>
          <w:left w:w="75" w:type="dxa"/>
          <w:bottom w:w="75" w:type="dxa"/>
          <w:right w:w="75" w:type="dxa"/>
        </w:tblCellMar>
        <w:tblLook w:val="0000" w:firstRow="0" w:lastRow="0" w:firstColumn="0" w:lastColumn="0" w:noHBand="0" w:noVBand="0"/>
      </w:tblPr>
      <w:tblGrid>
        <w:gridCol w:w="2473"/>
        <w:gridCol w:w="3598"/>
        <w:gridCol w:w="1211"/>
        <w:gridCol w:w="1170"/>
        <w:gridCol w:w="1132"/>
      </w:tblGrid>
      <w:tr w:rsidR="004A5529" w:rsidRPr="00284FD9" w14:paraId="626A4C62" w14:textId="77777777" w:rsidTr="00E13FBE">
        <w:trPr>
          <w:tblCellSpacing w:w="22" w:type="dxa"/>
        </w:trPr>
        <w:tc>
          <w:tcPr>
            <w:tcW w:w="1256" w:type="pct"/>
            <w:tcBorders>
              <w:top w:val="outset" w:sz="6" w:space="0" w:color="C0C0C0"/>
              <w:left w:val="outset" w:sz="6" w:space="0" w:color="C0C0C0"/>
              <w:bottom w:val="outset" w:sz="6" w:space="0" w:color="C0C0C0"/>
              <w:right w:val="outset" w:sz="6" w:space="0" w:color="C0C0C0"/>
            </w:tcBorders>
            <w:shd w:val="clear" w:color="auto" w:fill="F4F4E6"/>
            <w:vAlign w:val="bottom"/>
          </w:tcPr>
          <w:p w14:paraId="4B8BEE72" w14:textId="77777777" w:rsidR="004A5529" w:rsidRPr="00284FD9" w:rsidRDefault="004A5529" w:rsidP="009578FC">
            <w:pPr>
              <w:rPr>
                <w:rFonts w:eastAsia="Arial Unicode MS" w:cs="Arial"/>
                <w:sz w:val="20"/>
              </w:rPr>
            </w:pPr>
            <w:r w:rsidRPr="00284FD9">
              <w:rPr>
                <w:rStyle w:val="Strong"/>
                <w:rFonts w:cs="Arial"/>
                <w:sz w:val="20"/>
              </w:rPr>
              <w:t>Committee</w:t>
            </w:r>
          </w:p>
        </w:tc>
        <w:tc>
          <w:tcPr>
            <w:tcW w:w="1854" w:type="pct"/>
            <w:tcBorders>
              <w:top w:val="outset" w:sz="6" w:space="0" w:color="C0C0C0"/>
              <w:left w:val="outset" w:sz="6" w:space="0" w:color="C0C0C0"/>
              <w:bottom w:val="outset" w:sz="6" w:space="0" w:color="C0C0C0"/>
              <w:right w:val="outset" w:sz="6" w:space="0" w:color="C0C0C0"/>
            </w:tcBorders>
            <w:shd w:val="clear" w:color="auto" w:fill="F4F4E6"/>
            <w:vAlign w:val="bottom"/>
          </w:tcPr>
          <w:p w14:paraId="524763C1" w14:textId="77777777" w:rsidR="004A5529" w:rsidRPr="00284FD9" w:rsidRDefault="004A5529" w:rsidP="009578FC">
            <w:pPr>
              <w:rPr>
                <w:rFonts w:eastAsia="Arial Unicode MS" w:cs="Arial"/>
                <w:sz w:val="20"/>
              </w:rPr>
            </w:pPr>
            <w:r w:rsidRPr="00284FD9">
              <w:rPr>
                <w:rStyle w:val="Strong"/>
                <w:rFonts w:cs="Arial"/>
                <w:sz w:val="20"/>
              </w:rPr>
              <w:t>Committee Name</w:t>
            </w:r>
          </w:p>
        </w:tc>
        <w:tc>
          <w:tcPr>
            <w:tcW w:w="609" w:type="pct"/>
            <w:tcBorders>
              <w:top w:val="outset" w:sz="6" w:space="0" w:color="C0C0C0"/>
              <w:left w:val="outset" w:sz="6" w:space="0" w:color="C0C0C0"/>
              <w:bottom w:val="outset" w:sz="6" w:space="0" w:color="C0C0C0"/>
              <w:right w:val="outset" w:sz="6" w:space="0" w:color="C0C0C0"/>
            </w:tcBorders>
            <w:shd w:val="clear" w:color="auto" w:fill="F4F4E6"/>
            <w:vAlign w:val="bottom"/>
          </w:tcPr>
          <w:p w14:paraId="17CAC2E0" w14:textId="77777777" w:rsidR="004A5529" w:rsidRPr="00284FD9" w:rsidRDefault="004A5529" w:rsidP="009578FC">
            <w:pPr>
              <w:rPr>
                <w:rFonts w:eastAsia="Arial Unicode MS" w:cs="Arial"/>
                <w:sz w:val="20"/>
              </w:rPr>
            </w:pPr>
            <w:r w:rsidRPr="00284FD9">
              <w:rPr>
                <w:rStyle w:val="Strong"/>
                <w:rFonts w:cs="Arial"/>
                <w:sz w:val="20"/>
              </w:rPr>
              <w:t>1st Meeting</w:t>
            </w:r>
          </w:p>
        </w:tc>
        <w:tc>
          <w:tcPr>
            <w:tcW w:w="587" w:type="pct"/>
            <w:tcBorders>
              <w:top w:val="outset" w:sz="6" w:space="0" w:color="C0C0C0"/>
              <w:left w:val="outset" w:sz="6" w:space="0" w:color="C0C0C0"/>
              <w:bottom w:val="outset" w:sz="6" w:space="0" w:color="C0C0C0"/>
              <w:right w:val="outset" w:sz="6" w:space="0" w:color="C0C0C0"/>
            </w:tcBorders>
            <w:shd w:val="clear" w:color="auto" w:fill="F4F4E6"/>
            <w:vAlign w:val="bottom"/>
          </w:tcPr>
          <w:p w14:paraId="58A2C418" w14:textId="77777777" w:rsidR="004A5529" w:rsidRPr="00284FD9" w:rsidRDefault="004A5529" w:rsidP="009578FC">
            <w:pPr>
              <w:rPr>
                <w:rFonts w:eastAsia="Arial Unicode MS" w:cs="Arial"/>
                <w:sz w:val="20"/>
              </w:rPr>
            </w:pPr>
            <w:r w:rsidRPr="00284FD9">
              <w:rPr>
                <w:rStyle w:val="Strong"/>
                <w:rFonts w:cs="Arial"/>
                <w:sz w:val="20"/>
              </w:rPr>
              <w:t>2nd Meeting</w:t>
            </w:r>
          </w:p>
        </w:tc>
        <w:tc>
          <w:tcPr>
            <w:tcW w:w="556" w:type="pct"/>
            <w:tcBorders>
              <w:top w:val="outset" w:sz="6" w:space="0" w:color="C0C0C0"/>
              <w:left w:val="outset" w:sz="6" w:space="0" w:color="C0C0C0"/>
              <w:bottom w:val="outset" w:sz="6" w:space="0" w:color="C0C0C0"/>
              <w:right w:val="outset" w:sz="6" w:space="0" w:color="C0C0C0"/>
            </w:tcBorders>
            <w:shd w:val="clear" w:color="auto" w:fill="F4F4E6"/>
            <w:vAlign w:val="bottom"/>
          </w:tcPr>
          <w:p w14:paraId="7749B9D0" w14:textId="77777777" w:rsidR="004A5529" w:rsidRPr="00284FD9" w:rsidRDefault="004A5529" w:rsidP="009578FC">
            <w:pPr>
              <w:rPr>
                <w:rFonts w:eastAsia="Arial Unicode MS" w:cs="Arial"/>
                <w:sz w:val="20"/>
              </w:rPr>
            </w:pPr>
            <w:r w:rsidRPr="00284FD9">
              <w:rPr>
                <w:rStyle w:val="Strong"/>
                <w:rFonts w:cs="Arial"/>
                <w:sz w:val="20"/>
              </w:rPr>
              <w:t>3rd Meeting</w:t>
            </w:r>
          </w:p>
        </w:tc>
      </w:tr>
      <w:tr w:rsidR="004A5529" w:rsidRPr="00284FD9" w14:paraId="312BBB73" w14:textId="77777777" w:rsidTr="00E13FBE">
        <w:trPr>
          <w:tblCellSpacing w:w="22" w:type="dxa"/>
        </w:trPr>
        <w:tc>
          <w:tcPr>
            <w:tcW w:w="1256" w:type="pct"/>
            <w:tcBorders>
              <w:top w:val="outset" w:sz="6" w:space="0" w:color="C0C0C0"/>
              <w:left w:val="outset" w:sz="6" w:space="0" w:color="C0C0C0"/>
              <w:bottom w:val="outset" w:sz="6" w:space="0" w:color="C0C0C0"/>
              <w:right w:val="outset" w:sz="6" w:space="0" w:color="C0C0C0"/>
            </w:tcBorders>
            <w:shd w:val="clear" w:color="auto" w:fill="auto"/>
          </w:tcPr>
          <w:p w14:paraId="23013421" w14:textId="77777777" w:rsidR="004A5529" w:rsidRPr="00284FD9" w:rsidRDefault="004A5529" w:rsidP="009578FC">
            <w:pPr>
              <w:rPr>
                <w:rFonts w:eastAsia="Arial Unicode MS" w:cs="Arial"/>
                <w:szCs w:val="22"/>
              </w:rPr>
            </w:pPr>
            <w:r w:rsidRPr="00284FD9">
              <w:rPr>
                <w:rFonts w:cs="Arial"/>
                <w:szCs w:val="22"/>
              </w:rPr>
              <w:t>D</w:t>
            </w:r>
            <w:r>
              <w:rPr>
                <w:rFonts w:cs="Arial"/>
                <w:szCs w:val="22"/>
              </w:rPr>
              <w:t>0</w:t>
            </w:r>
            <w:r w:rsidRPr="00284FD9">
              <w:rPr>
                <w:rFonts w:cs="Arial"/>
                <w:szCs w:val="22"/>
              </w:rPr>
              <w:t>2</w:t>
            </w:r>
            <w:r>
              <w:rPr>
                <w:rFonts w:cs="Arial"/>
                <w:szCs w:val="22"/>
              </w:rPr>
              <w:t>.94;D02.9401;D02.0F;D02.0J</w:t>
            </w:r>
          </w:p>
        </w:tc>
        <w:tc>
          <w:tcPr>
            <w:tcW w:w="1854" w:type="pct"/>
            <w:tcBorders>
              <w:top w:val="outset" w:sz="6" w:space="0" w:color="C0C0C0"/>
              <w:left w:val="outset" w:sz="6" w:space="0" w:color="C0C0C0"/>
              <w:bottom w:val="outset" w:sz="6" w:space="0" w:color="C0C0C0"/>
              <w:right w:val="outset" w:sz="6" w:space="0" w:color="C0C0C0"/>
            </w:tcBorders>
            <w:shd w:val="clear" w:color="auto" w:fill="auto"/>
          </w:tcPr>
          <w:p w14:paraId="00399861" w14:textId="77777777" w:rsidR="004A5529" w:rsidRPr="00284FD9" w:rsidRDefault="004A5529" w:rsidP="009578FC">
            <w:pPr>
              <w:rPr>
                <w:rFonts w:eastAsia="Arial Unicode MS" w:cs="Arial"/>
                <w:szCs w:val="22"/>
              </w:rPr>
            </w:pPr>
            <w:r w:rsidRPr="00284FD9">
              <w:rPr>
                <w:rFonts w:cs="Arial"/>
                <w:szCs w:val="22"/>
              </w:rPr>
              <w:t>Petroleum Products and Lubricants</w:t>
            </w:r>
          </w:p>
        </w:tc>
        <w:tc>
          <w:tcPr>
            <w:tcW w:w="609" w:type="pct"/>
            <w:tcBorders>
              <w:top w:val="outset" w:sz="6" w:space="0" w:color="C0C0C0"/>
              <w:left w:val="outset" w:sz="6" w:space="0" w:color="C0C0C0"/>
              <w:bottom w:val="outset" w:sz="6" w:space="0" w:color="C0C0C0"/>
              <w:right w:val="outset" w:sz="6" w:space="0" w:color="C0C0C0"/>
            </w:tcBorders>
            <w:shd w:val="clear" w:color="auto" w:fill="auto"/>
          </w:tcPr>
          <w:p w14:paraId="3C97722B" w14:textId="77777777" w:rsidR="004A5529" w:rsidRPr="00284FD9" w:rsidRDefault="004A5529" w:rsidP="009578FC">
            <w:pPr>
              <w:rPr>
                <w:rFonts w:eastAsia="Arial Unicode MS" w:cs="Arial"/>
                <w:szCs w:val="22"/>
              </w:rPr>
            </w:pPr>
            <w:r w:rsidRPr="00284FD9">
              <w:rPr>
                <w:rFonts w:cs="Arial"/>
                <w:szCs w:val="22"/>
              </w:rPr>
              <w:t>June</w:t>
            </w:r>
          </w:p>
        </w:tc>
        <w:tc>
          <w:tcPr>
            <w:tcW w:w="587" w:type="pct"/>
            <w:tcBorders>
              <w:top w:val="outset" w:sz="6" w:space="0" w:color="C0C0C0"/>
              <w:left w:val="outset" w:sz="6" w:space="0" w:color="C0C0C0"/>
              <w:bottom w:val="outset" w:sz="6" w:space="0" w:color="C0C0C0"/>
              <w:right w:val="outset" w:sz="6" w:space="0" w:color="C0C0C0"/>
            </w:tcBorders>
            <w:shd w:val="clear" w:color="auto" w:fill="auto"/>
          </w:tcPr>
          <w:p w14:paraId="1903A68E" w14:textId="77777777" w:rsidR="004A5529" w:rsidRPr="00284FD9" w:rsidRDefault="004A5529" w:rsidP="009578FC">
            <w:pPr>
              <w:rPr>
                <w:rFonts w:eastAsia="Arial Unicode MS" w:cs="Arial"/>
                <w:szCs w:val="22"/>
              </w:rPr>
            </w:pPr>
            <w:r w:rsidRPr="00284FD9">
              <w:rPr>
                <w:rFonts w:cs="Arial"/>
                <w:szCs w:val="22"/>
              </w:rPr>
              <w:t>December</w:t>
            </w:r>
          </w:p>
        </w:tc>
        <w:tc>
          <w:tcPr>
            <w:tcW w:w="556" w:type="pct"/>
            <w:tcBorders>
              <w:top w:val="outset" w:sz="6" w:space="0" w:color="C0C0C0"/>
              <w:left w:val="outset" w:sz="6" w:space="0" w:color="C0C0C0"/>
              <w:bottom w:val="outset" w:sz="6" w:space="0" w:color="C0C0C0"/>
              <w:right w:val="outset" w:sz="6" w:space="0" w:color="C0C0C0"/>
            </w:tcBorders>
            <w:shd w:val="clear" w:color="auto" w:fill="auto"/>
          </w:tcPr>
          <w:p w14:paraId="3C1949A9" w14:textId="77777777" w:rsidR="004A5529" w:rsidRPr="00284FD9" w:rsidRDefault="004A5529" w:rsidP="009578FC">
            <w:pPr>
              <w:rPr>
                <w:rFonts w:eastAsia="Arial Unicode MS" w:cs="Arial"/>
                <w:szCs w:val="22"/>
              </w:rPr>
            </w:pPr>
            <w:r w:rsidRPr="00284FD9">
              <w:rPr>
                <w:rFonts w:cs="Arial"/>
                <w:szCs w:val="22"/>
              </w:rPr>
              <w:t> </w:t>
            </w:r>
          </w:p>
        </w:tc>
      </w:tr>
      <w:tr w:rsidR="004A5529" w:rsidRPr="00284FD9" w14:paraId="060C831B" w14:textId="77777777" w:rsidTr="00E13FBE">
        <w:trPr>
          <w:tblCellSpacing w:w="22" w:type="dxa"/>
        </w:trPr>
        <w:tc>
          <w:tcPr>
            <w:tcW w:w="1256" w:type="pct"/>
            <w:tcBorders>
              <w:top w:val="outset" w:sz="6" w:space="0" w:color="C0C0C0"/>
              <w:left w:val="outset" w:sz="6" w:space="0" w:color="C0C0C0"/>
              <w:bottom w:val="outset" w:sz="6" w:space="0" w:color="C0C0C0"/>
              <w:right w:val="outset" w:sz="6" w:space="0" w:color="C0C0C0"/>
            </w:tcBorders>
          </w:tcPr>
          <w:p w14:paraId="75C3098F" w14:textId="77777777" w:rsidR="004A5529" w:rsidRPr="00284FD9" w:rsidRDefault="004A5529" w:rsidP="009578FC">
            <w:pPr>
              <w:rPr>
                <w:rFonts w:eastAsia="Arial Unicode MS" w:cs="Arial"/>
                <w:szCs w:val="22"/>
              </w:rPr>
            </w:pPr>
            <w:r w:rsidRPr="00284FD9">
              <w:rPr>
                <w:rFonts w:cs="Arial"/>
                <w:szCs w:val="22"/>
              </w:rPr>
              <w:t>D20.23</w:t>
            </w:r>
          </w:p>
        </w:tc>
        <w:tc>
          <w:tcPr>
            <w:tcW w:w="1854" w:type="pct"/>
            <w:tcBorders>
              <w:top w:val="outset" w:sz="6" w:space="0" w:color="C0C0C0"/>
              <w:left w:val="outset" w:sz="6" w:space="0" w:color="C0C0C0"/>
              <w:bottom w:val="outset" w:sz="6" w:space="0" w:color="C0C0C0"/>
              <w:right w:val="outset" w:sz="6" w:space="0" w:color="C0C0C0"/>
            </w:tcBorders>
          </w:tcPr>
          <w:p w14:paraId="5652AA89" w14:textId="77777777" w:rsidR="004A5529" w:rsidRPr="00284FD9" w:rsidRDefault="004A5529" w:rsidP="009578FC">
            <w:pPr>
              <w:rPr>
                <w:rFonts w:eastAsia="Arial Unicode MS" w:cs="Arial"/>
                <w:szCs w:val="22"/>
              </w:rPr>
            </w:pPr>
            <w:r w:rsidRPr="00284FD9">
              <w:rPr>
                <w:rFonts w:cs="Arial"/>
                <w:szCs w:val="22"/>
              </w:rPr>
              <w:t>Reinforced Plastic Piping Systems and Chemical Equipment</w:t>
            </w:r>
          </w:p>
        </w:tc>
        <w:tc>
          <w:tcPr>
            <w:tcW w:w="609" w:type="pct"/>
            <w:tcBorders>
              <w:top w:val="outset" w:sz="6" w:space="0" w:color="C0C0C0"/>
              <w:left w:val="outset" w:sz="6" w:space="0" w:color="C0C0C0"/>
              <w:bottom w:val="outset" w:sz="6" w:space="0" w:color="C0C0C0"/>
              <w:right w:val="outset" w:sz="6" w:space="0" w:color="C0C0C0"/>
            </w:tcBorders>
          </w:tcPr>
          <w:p w14:paraId="3C651FB6" w14:textId="77777777" w:rsidR="004A5529" w:rsidRPr="00284FD9" w:rsidRDefault="004A5529" w:rsidP="009578FC">
            <w:pPr>
              <w:rPr>
                <w:rFonts w:eastAsia="Arial Unicode MS" w:cs="Arial"/>
                <w:szCs w:val="22"/>
              </w:rPr>
            </w:pPr>
            <w:r w:rsidRPr="00284FD9">
              <w:rPr>
                <w:rFonts w:cs="Arial"/>
                <w:szCs w:val="22"/>
              </w:rPr>
              <w:t>April</w:t>
            </w:r>
          </w:p>
        </w:tc>
        <w:tc>
          <w:tcPr>
            <w:tcW w:w="587" w:type="pct"/>
            <w:tcBorders>
              <w:top w:val="outset" w:sz="6" w:space="0" w:color="C0C0C0"/>
              <w:left w:val="outset" w:sz="6" w:space="0" w:color="C0C0C0"/>
              <w:bottom w:val="outset" w:sz="6" w:space="0" w:color="C0C0C0"/>
              <w:right w:val="outset" w:sz="6" w:space="0" w:color="C0C0C0"/>
            </w:tcBorders>
          </w:tcPr>
          <w:p w14:paraId="0E7E7012" w14:textId="77777777" w:rsidR="004A5529" w:rsidRPr="00284FD9" w:rsidRDefault="004A5529" w:rsidP="009578FC">
            <w:pPr>
              <w:rPr>
                <w:rFonts w:eastAsia="Arial Unicode MS" w:cs="Arial"/>
                <w:szCs w:val="22"/>
              </w:rPr>
            </w:pPr>
            <w:r w:rsidRPr="00284FD9">
              <w:rPr>
                <w:rFonts w:cs="Arial"/>
                <w:szCs w:val="22"/>
              </w:rPr>
              <w:t>November</w:t>
            </w:r>
          </w:p>
        </w:tc>
        <w:tc>
          <w:tcPr>
            <w:tcW w:w="556" w:type="pct"/>
            <w:tcBorders>
              <w:top w:val="outset" w:sz="6" w:space="0" w:color="C0C0C0"/>
              <w:left w:val="outset" w:sz="6" w:space="0" w:color="C0C0C0"/>
              <w:bottom w:val="outset" w:sz="6" w:space="0" w:color="C0C0C0"/>
              <w:right w:val="outset" w:sz="6" w:space="0" w:color="C0C0C0"/>
            </w:tcBorders>
          </w:tcPr>
          <w:p w14:paraId="239E2C0C" w14:textId="77777777" w:rsidR="004A5529" w:rsidRPr="00284FD9" w:rsidRDefault="004A5529" w:rsidP="009578FC">
            <w:pPr>
              <w:rPr>
                <w:rFonts w:eastAsia="Arial Unicode MS" w:cs="Arial"/>
                <w:szCs w:val="22"/>
              </w:rPr>
            </w:pPr>
          </w:p>
        </w:tc>
      </w:tr>
      <w:tr w:rsidR="004A5529" w:rsidRPr="00284FD9" w14:paraId="68B3CF20" w14:textId="77777777" w:rsidTr="00E13FBE">
        <w:trPr>
          <w:tblCellSpacing w:w="22" w:type="dxa"/>
        </w:trPr>
        <w:tc>
          <w:tcPr>
            <w:tcW w:w="1256" w:type="pct"/>
            <w:tcBorders>
              <w:top w:val="outset" w:sz="6" w:space="0" w:color="C0C0C0"/>
              <w:left w:val="outset" w:sz="6" w:space="0" w:color="C0C0C0"/>
              <w:bottom w:val="outset" w:sz="6" w:space="0" w:color="C0C0C0"/>
              <w:right w:val="outset" w:sz="6" w:space="0" w:color="C0C0C0"/>
            </w:tcBorders>
          </w:tcPr>
          <w:p w14:paraId="290E65DF" w14:textId="77777777" w:rsidR="004A5529" w:rsidRPr="00284FD9" w:rsidRDefault="004A5529" w:rsidP="009578FC">
            <w:pPr>
              <w:rPr>
                <w:rFonts w:cs="Arial"/>
                <w:szCs w:val="22"/>
              </w:rPr>
            </w:pPr>
            <w:r>
              <w:rPr>
                <w:rFonts w:cs="Arial"/>
                <w:szCs w:val="22"/>
              </w:rPr>
              <w:t>D20.24</w:t>
            </w:r>
          </w:p>
        </w:tc>
        <w:tc>
          <w:tcPr>
            <w:tcW w:w="1854" w:type="pct"/>
            <w:tcBorders>
              <w:top w:val="outset" w:sz="6" w:space="0" w:color="C0C0C0"/>
              <w:left w:val="outset" w:sz="6" w:space="0" w:color="C0C0C0"/>
              <w:bottom w:val="outset" w:sz="6" w:space="0" w:color="C0C0C0"/>
              <w:right w:val="outset" w:sz="6" w:space="0" w:color="C0C0C0"/>
            </w:tcBorders>
          </w:tcPr>
          <w:p w14:paraId="2866E54B" w14:textId="77777777" w:rsidR="004A5529" w:rsidRPr="00284FD9" w:rsidRDefault="004A5529" w:rsidP="009578FC">
            <w:pPr>
              <w:rPr>
                <w:rFonts w:cs="Arial"/>
                <w:szCs w:val="22"/>
              </w:rPr>
            </w:pPr>
            <w:r w:rsidRPr="001C6806">
              <w:rPr>
                <w:rFonts w:cs="Arial"/>
                <w:szCs w:val="22"/>
              </w:rPr>
              <w:t>Plastic Building Products</w:t>
            </w:r>
          </w:p>
        </w:tc>
        <w:tc>
          <w:tcPr>
            <w:tcW w:w="609" w:type="pct"/>
            <w:tcBorders>
              <w:top w:val="outset" w:sz="6" w:space="0" w:color="C0C0C0"/>
              <w:left w:val="outset" w:sz="6" w:space="0" w:color="C0C0C0"/>
              <w:bottom w:val="outset" w:sz="6" w:space="0" w:color="C0C0C0"/>
              <w:right w:val="outset" w:sz="6" w:space="0" w:color="C0C0C0"/>
            </w:tcBorders>
          </w:tcPr>
          <w:p w14:paraId="0E773A74" w14:textId="77777777" w:rsidR="004A5529" w:rsidRPr="00284FD9" w:rsidRDefault="004A5529" w:rsidP="009578FC">
            <w:pPr>
              <w:rPr>
                <w:rFonts w:cs="Arial"/>
                <w:szCs w:val="22"/>
              </w:rPr>
            </w:pPr>
            <w:r>
              <w:rPr>
                <w:rFonts w:cs="Arial"/>
                <w:szCs w:val="22"/>
              </w:rPr>
              <w:t>April</w:t>
            </w:r>
          </w:p>
        </w:tc>
        <w:tc>
          <w:tcPr>
            <w:tcW w:w="587" w:type="pct"/>
            <w:tcBorders>
              <w:top w:val="outset" w:sz="6" w:space="0" w:color="C0C0C0"/>
              <w:left w:val="outset" w:sz="6" w:space="0" w:color="C0C0C0"/>
              <w:bottom w:val="outset" w:sz="6" w:space="0" w:color="C0C0C0"/>
              <w:right w:val="outset" w:sz="6" w:space="0" w:color="C0C0C0"/>
            </w:tcBorders>
          </w:tcPr>
          <w:p w14:paraId="0F0A1D34" w14:textId="77777777" w:rsidR="004A5529" w:rsidRPr="00284FD9" w:rsidRDefault="004A5529" w:rsidP="009578FC">
            <w:pPr>
              <w:rPr>
                <w:rFonts w:cs="Arial"/>
                <w:szCs w:val="22"/>
              </w:rPr>
            </w:pPr>
            <w:r>
              <w:rPr>
                <w:rFonts w:cs="Arial"/>
                <w:szCs w:val="22"/>
              </w:rPr>
              <w:t>November</w:t>
            </w:r>
          </w:p>
        </w:tc>
        <w:tc>
          <w:tcPr>
            <w:tcW w:w="556" w:type="pct"/>
            <w:tcBorders>
              <w:top w:val="outset" w:sz="6" w:space="0" w:color="C0C0C0"/>
              <w:left w:val="outset" w:sz="6" w:space="0" w:color="C0C0C0"/>
              <w:bottom w:val="outset" w:sz="6" w:space="0" w:color="C0C0C0"/>
              <w:right w:val="outset" w:sz="6" w:space="0" w:color="C0C0C0"/>
            </w:tcBorders>
          </w:tcPr>
          <w:p w14:paraId="120F1C0D" w14:textId="77777777" w:rsidR="004A5529" w:rsidRPr="00284FD9" w:rsidRDefault="004A5529" w:rsidP="009578FC">
            <w:pPr>
              <w:rPr>
                <w:rFonts w:eastAsia="Arial Unicode MS" w:cs="Arial"/>
                <w:szCs w:val="22"/>
              </w:rPr>
            </w:pPr>
          </w:p>
        </w:tc>
      </w:tr>
      <w:tr w:rsidR="004A5529" w:rsidRPr="00284FD9" w14:paraId="10A182A8" w14:textId="77777777" w:rsidTr="00E13FBE">
        <w:trPr>
          <w:tblCellSpacing w:w="22" w:type="dxa"/>
        </w:trPr>
        <w:tc>
          <w:tcPr>
            <w:tcW w:w="1256" w:type="pct"/>
            <w:tcBorders>
              <w:top w:val="outset" w:sz="6" w:space="0" w:color="C0C0C0"/>
              <w:left w:val="outset" w:sz="6" w:space="0" w:color="C0C0C0"/>
              <w:bottom w:val="outset" w:sz="6" w:space="0" w:color="C0C0C0"/>
              <w:right w:val="outset" w:sz="6" w:space="0" w:color="C0C0C0"/>
            </w:tcBorders>
            <w:shd w:val="clear" w:color="auto" w:fill="F4F4E6"/>
          </w:tcPr>
          <w:p w14:paraId="551DE580" w14:textId="77777777" w:rsidR="004A5529" w:rsidRPr="00284FD9" w:rsidRDefault="004A5529" w:rsidP="009578FC">
            <w:pPr>
              <w:rPr>
                <w:rFonts w:eastAsia="Arial Unicode MS" w:cs="Arial"/>
                <w:szCs w:val="22"/>
              </w:rPr>
            </w:pPr>
            <w:r w:rsidRPr="00284FD9">
              <w:rPr>
                <w:rFonts w:cs="Arial"/>
                <w:szCs w:val="22"/>
              </w:rPr>
              <w:t>E</w:t>
            </w:r>
            <w:r>
              <w:rPr>
                <w:rFonts w:cs="Arial"/>
                <w:szCs w:val="22"/>
              </w:rPr>
              <w:t>0</w:t>
            </w:r>
            <w:r w:rsidRPr="00284FD9">
              <w:rPr>
                <w:rFonts w:cs="Arial"/>
                <w:szCs w:val="22"/>
              </w:rPr>
              <w:t>5</w:t>
            </w:r>
          </w:p>
        </w:tc>
        <w:tc>
          <w:tcPr>
            <w:tcW w:w="1854" w:type="pct"/>
            <w:tcBorders>
              <w:top w:val="outset" w:sz="6" w:space="0" w:color="C0C0C0"/>
              <w:left w:val="outset" w:sz="6" w:space="0" w:color="C0C0C0"/>
              <w:bottom w:val="outset" w:sz="6" w:space="0" w:color="C0C0C0"/>
              <w:right w:val="outset" w:sz="6" w:space="0" w:color="C0C0C0"/>
            </w:tcBorders>
            <w:shd w:val="clear" w:color="auto" w:fill="F4F4E6"/>
          </w:tcPr>
          <w:p w14:paraId="76FA4866" w14:textId="77777777" w:rsidR="004A5529" w:rsidRPr="00284FD9" w:rsidRDefault="004A5529" w:rsidP="009578FC">
            <w:pPr>
              <w:rPr>
                <w:rFonts w:eastAsia="Arial Unicode MS" w:cs="Arial"/>
                <w:szCs w:val="22"/>
              </w:rPr>
            </w:pPr>
            <w:r w:rsidRPr="00284FD9">
              <w:rPr>
                <w:rFonts w:cs="Arial"/>
                <w:szCs w:val="22"/>
              </w:rPr>
              <w:t>Fire Standards</w:t>
            </w:r>
          </w:p>
        </w:tc>
        <w:tc>
          <w:tcPr>
            <w:tcW w:w="609" w:type="pct"/>
            <w:tcBorders>
              <w:top w:val="outset" w:sz="6" w:space="0" w:color="C0C0C0"/>
              <w:left w:val="outset" w:sz="6" w:space="0" w:color="C0C0C0"/>
              <w:bottom w:val="outset" w:sz="6" w:space="0" w:color="C0C0C0"/>
              <w:right w:val="outset" w:sz="6" w:space="0" w:color="C0C0C0"/>
            </w:tcBorders>
            <w:shd w:val="clear" w:color="auto" w:fill="F4F4E6"/>
          </w:tcPr>
          <w:p w14:paraId="7AB85648" w14:textId="77777777" w:rsidR="004A5529" w:rsidRPr="00284FD9" w:rsidRDefault="004A5529" w:rsidP="009578FC">
            <w:pPr>
              <w:rPr>
                <w:rFonts w:eastAsia="Arial Unicode MS" w:cs="Arial"/>
                <w:szCs w:val="22"/>
              </w:rPr>
            </w:pPr>
            <w:r w:rsidRPr="00284FD9">
              <w:rPr>
                <w:rFonts w:cs="Arial"/>
                <w:szCs w:val="22"/>
              </w:rPr>
              <w:t>June</w:t>
            </w:r>
          </w:p>
        </w:tc>
        <w:tc>
          <w:tcPr>
            <w:tcW w:w="587" w:type="pct"/>
            <w:tcBorders>
              <w:top w:val="outset" w:sz="6" w:space="0" w:color="C0C0C0"/>
              <w:left w:val="outset" w:sz="6" w:space="0" w:color="C0C0C0"/>
              <w:bottom w:val="outset" w:sz="6" w:space="0" w:color="C0C0C0"/>
              <w:right w:val="outset" w:sz="6" w:space="0" w:color="C0C0C0"/>
            </w:tcBorders>
            <w:shd w:val="clear" w:color="auto" w:fill="F4F4E6"/>
          </w:tcPr>
          <w:p w14:paraId="0CD2F149" w14:textId="77777777" w:rsidR="004A5529" w:rsidRPr="00284FD9" w:rsidRDefault="004A5529" w:rsidP="009578FC">
            <w:pPr>
              <w:rPr>
                <w:rFonts w:eastAsia="Arial Unicode MS" w:cs="Arial"/>
                <w:szCs w:val="22"/>
              </w:rPr>
            </w:pPr>
            <w:r w:rsidRPr="00284FD9">
              <w:rPr>
                <w:rFonts w:cs="Arial"/>
                <w:szCs w:val="22"/>
              </w:rPr>
              <w:t>December</w:t>
            </w:r>
          </w:p>
        </w:tc>
        <w:tc>
          <w:tcPr>
            <w:tcW w:w="556" w:type="pct"/>
            <w:tcBorders>
              <w:top w:val="outset" w:sz="6" w:space="0" w:color="C0C0C0"/>
              <w:left w:val="outset" w:sz="6" w:space="0" w:color="C0C0C0"/>
              <w:bottom w:val="outset" w:sz="6" w:space="0" w:color="C0C0C0"/>
              <w:right w:val="outset" w:sz="6" w:space="0" w:color="C0C0C0"/>
            </w:tcBorders>
            <w:shd w:val="clear" w:color="auto" w:fill="F4F4E6"/>
          </w:tcPr>
          <w:p w14:paraId="137F2B01" w14:textId="77777777" w:rsidR="004A5529" w:rsidRPr="00284FD9" w:rsidRDefault="004A5529" w:rsidP="009578FC">
            <w:pPr>
              <w:rPr>
                <w:rFonts w:eastAsia="Arial Unicode MS" w:cs="Arial"/>
                <w:szCs w:val="22"/>
              </w:rPr>
            </w:pPr>
            <w:r w:rsidRPr="00284FD9">
              <w:rPr>
                <w:rFonts w:cs="Arial"/>
                <w:szCs w:val="22"/>
              </w:rPr>
              <w:t> </w:t>
            </w:r>
          </w:p>
        </w:tc>
      </w:tr>
      <w:tr w:rsidR="004A5529" w:rsidRPr="00284FD9" w14:paraId="1517D97A" w14:textId="77777777" w:rsidTr="00E13FBE">
        <w:trPr>
          <w:tblCellSpacing w:w="22" w:type="dxa"/>
        </w:trPr>
        <w:tc>
          <w:tcPr>
            <w:tcW w:w="1256" w:type="pct"/>
            <w:tcBorders>
              <w:top w:val="outset" w:sz="6" w:space="0" w:color="C0C0C0"/>
              <w:left w:val="outset" w:sz="6" w:space="0" w:color="C0C0C0"/>
              <w:bottom w:val="outset" w:sz="6" w:space="0" w:color="C0C0C0"/>
              <w:right w:val="outset" w:sz="6" w:space="0" w:color="C0C0C0"/>
            </w:tcBorders>
          </w:tcPr>
          <w:p w14:paraId="1F1E30D7" w14:textId="77777777" w:rsidR="004A5529" w:rsidRPr="00284FD9" w:rsidRDefault="004A5529" w:rsidP="009578FC">
            <w:pPr>
              <w:rPr>
                <w:rFonts w:eastAsia="Arial Unicode MS" w:cs="Arial"/>
                <w:szCs w:val="22"/>
              </w:rPr>
            </w:pPr>
            <w:r w:rsidRPr="00284FD9">
              <w:rPr>
                <w:rFonts w:cs="Arial"/>
                <w:szCs w:val="22"/>
              </w:rPr>
              <w:t>E</w:t>
            </w:r>
            <w:r>
              <w:rPr>
                <w:rFonts w:cs="Arial"/>
                <w:szCs w:val="22"/>
              </w:rPr>
              <w:t>0</w:t>
            </w:r>
            <w:r w:rsidRPr="00284FD9">
              <w:rPr>
                <w:rFonts w:cs="Arial"/>
                <w:szCs w:val="22"/>
              </w:rPr>
              <w:t>6</w:t>
            </w:r>
            <w:r>
              <w:rPr>
                <w:rFonts w:cs="Arial"/>
                <w:szCs w:val="22"/>
              </w:rPr>
              <w:t>.25</w:t>
            </w:r>
          </w:p>
        </w:tc>
        <w:tc>
          <w:tcPr>
            <w:tcW w:w="1854" w:type="pct"/>
            <w:tcBorders>
              <w:top w:val="outset" w:sz="6" w:space="0" w:color="C0C0C0"/>
              <w:left w:val="outset" w:sz="6" w:space="0" w:color="C0C0C0"/>
              <w:bottom w:val="outset" w:sz="6" w:space="0" w:color="C0C0C0"/>
              <w:right w:val="outset" w:sz="6" w:space="0" w:color="C0C0C0"/>
            </w:tcBorders>
          </w:tcPr>
          <w:p w14:paraId="6444585B" w14:textId="77777777" w:rsidR="004A5529" w:rsidRPr="00284FD9" w:rsidRDefault="004A5529" w:rsidP="009578FC">
            <w:pPr>
              <w:rPr>
                <w:rFonts w:eastAsia="Arial Unicode MS" w:cs="Arial"/>
                <w:szCs w:val="22"/>
              </w:rPr>
            </w:pPr>
            <w:r w:rsidRPr="00CC216A">
              <w:rPr>
                <w:rFonts w:cs="Arial"/>
                <w:szCs w:val="22"/>
              </w:rPr>
              <w:t>Whole Buildings and Facilities</w:t>
            </w:r>
          </w:p>
        </w:tc>
        <w:tc>
          <w:tcPr>
            <w:tcW w:w="609" w:type="pct"/>
            <w:tcBorders>
              <w:top w:val="outset" w:sz="6" w:space="0" w:color="C0C0C0"/>
              <w:left w:val="outset" w:sz="6" w:space="0" w:color="C0C0C0"/>
              <w:bottom w:val="outset" w:sz="6" w:space="0" w:color="C0C0C0"/>
              <w:right w:val="outset" w:sz="6" w:space="0" w:color="C0C0C0"/>
            </w:tcBorders>
          </w:tcPr>
          <w:p w14:paraId="2CFE9A5D" w14:textId="77777777" w:rsidR="004A5529" w:rsidRPr="00284FD9" w:rsidRDefault="004A5529" w:rsidP="009578FC">
            <w:pPr>
              <w:rPr>
                <w:rFonts w:eastAsia="Arial Unicode MS" w:cs="Arial"/>
                <w:szCs w:val="22"/>
              </w:rPr>
            </w:pPr>
            <w:r w:rsidRPr="00284FD9">
              <w:rPr>
                <w:rFonts w:cs="Arial"/>
                <w:szCs w:val="22"/>
              </w:rPr>
              <w:t>April</w:t>
            </w:r>
          </w:p>
        </w:tc>
        <w:tc>
          <w:tcPr>
            <w:tcW w:w="587" w:type="pct"/>
            <w:tcBorders>
              <w:top w:val="outset" w:sz="6" w:space="0" w:color="C0C0C0"/>
              <w:left w:val="outset" w:sz="6" w:space="0" w:color="C0C0C0"/>
              <w:bottom w:val="outset" w:sz="6" w:space="0" w:color="C0C0C0"/>
              <w:right w:val="outset" w:sz="6" w:space="0" w:color="C0C0C0"/>
            </w:tcBorders>
          </w:tcPr>
          <w:p w14:paraId="3E74AC90" w14:textId="77777777" w:rsidR="004A5529" w:rsidRPr="00284FD9" w:rsidRDefault="004A5529" w:rsidP="009578FC">
            <w:pPr>
              <w:rPr>
                <w:rFonts w:eastAsia="Arial Unicode MS" w:cs="Arial"/>
                <w:szCs w:val="22"/>
              </w:rPr>
            </w:pPr>
            <w:r w:rsidRPr="00284FD9">
              <w:rPr>
                <w:rFonts w:cs="Arial"/>
                <w:szCs w:val="22"/>
              </w:rPr>
              <w:t>October</w:t>
            </w:r>
          </w:p>
        </w:tc>
        <w:tc>
          <w:tcPr>
            <w:tcW w:w="556" w:type="pct"/>
            <w:tcBorders>
              <w:top w:val="outset" w:sz="6" w:space="0" w:color="C0C0C0"/>
              <w:left w:val="outset" w:sz="6" w:space="0" w:color="C0C0C0"/>
              <w:bottom w:val="outset" w:sz="6" w:space="0" w:color="C0C0C0"/>
              <w:right w:val="outset" w:sz="6" w:space="0" w:color="C0C0C0"/>
            </w:tcBorders>
          </w:tcPr>
          <w:p w14:paraId="1D0CF4CB" w14:textId="77777777" w:rsidR="004A5529" w:rsidRPr="00284FD9" w:rsidRDefault="004A5529" w:rsidP="009578FC">
            <w:pPr>
              <w:rPr>
                <w:rFonts w:eastAsia="Arial Unicode MS" w:cs="Arial"/>
                <w:szCs w:val="22"/>
              </w:rPr>
            </w:pPr>
            <w:r w:rsidRPr="00284FD9">
              <w:rPr>
                <w:rFonts w:cs="Arial"/>
                <w:szCs w:val="22"/>
              </w:rPr>
              <w:t> </w:t>
            </w:r>
          </w:p>
        </w:tc>
      </w:tr>
      <w:tr w:rsidR="004A5529" w:rsidRPr="00284FD9" w14:paraId="2D7356C3" w14:textId="77777777" w:rsidTr="00E13FBE">
        <w:trPr>
          <w:tblCellSpacing w:w="22" w:type="dxa"/>
        </w:trPr>
        <w:tc>
          <w:tcPr>
            <w:tcW w:w="1256" w:type="pct"/>
            <w:tcBorders>
              <w:top w:val="outset" w:sz="6" w:space="0" w:color="C0C0C0"/>
              <w:left w:val="outset" w:sz="6" w:space="0" w:color="C0C0C0"/>
              <w:bottom w:val="outset" w:sz="6" w:space="0" w:color="C0C0C0"/>
              <w:right w:val="outset" w:sz="6" w:space="0" w:color="C0C0C0"/>
            </w:tcBorders>
            <w:shd w:val="clear" w:color="auto" w:fill="F4F4E6"/>
          </w:tcPr>
          <w:p w14:paraId="4EFEECF8" w14:textId="77777777" w:rsidR="004A5529" w:rsidRPr="00284FD9" w:rsidRDefault="004A5529" w:rsidP="009578FC">
            <w:pPr>
              <w:rPr>
                <w:rFonts w:eastAsia="Arial Unicode MS" w:cs="Arial"/>
                <w:szCs w:val="22"/>
              </w:rPr>
            </w:pPr>
            <w:r w:rsidRPr="00284FD9">
              <w:rPr>
                <w:rFonts w:cs="Arial"/>
                <w:szCs w:val="22"/>
              </w:rPr>
              <w:t>E11</w:t>
            </w:r>
          </w:p>
        </w:tc>
        <w:tc>
          <w:tcPr>
            <w:tcW w:w="1854" w:type="pct"/>
            <w:tcBorders>
              <w:top w:val="outset" w:sz="6" w:space="0" w:color="C0C0C0"/>
              <w:left w:val="outset" w:sz="6" w:space="0" w:color="C0C0C0"/>
              <w:bottom w:val="outset" w:sz="6" w:space="0" w:color="C0C0C0"/>
              <w:right w:val="outset" w:sz="6" w:space="0" w:color="C0C0C0"/>
            </w:tcBorders>
            <w:shd w:val="clear" w:color="auto" w:fill="F4F4E6"/>
          </w:tcPr>
          <w:p w14:paraId="24D5C328" w14:textId="77777777" w:rsidR="004A5529" w:rsidRPr="00284FD9" w:rsidRDefault="004A5529" w:rsidP="009578FC">
            <w:pPr>
              <w:rPr>
                <w:rFonts w:eastAsia="Arial Unicode MS" w:cs="Arial"/>
                <w:szCs w:val="22"/>
              </w:rPr>
            </w:pPr>
            <w:r w:rsidRPr="00284FD9">
              <w:rPr>
                <w:rFonts w:cs="Arial"/>
                <w:szCs w:val="22"/>
              </w:rPr>
              <w:t>Quality and Statistics</w:t>
            </w:r>
          </w:p>
        </w:tc>
        <w:tc>
          <w:tcPr>
            <w:tcW w:w="609" w:type="pct"/>
            <w:tcBorders>
              <w:top w:val="outset" w:sz="6" w:space="0" w:color="C0C0C0"/>
              <w:left w:val="outset" w:sz="6" w:space="0" w:color="C0C0C0"/>
              <w:bottom w:val="outset" w:sz="6" w:space="0" w:color="C0C0C0"/>
              <w:right w:val="outset" w:sz="6" w:space="0" w:color="C0C0C0"/>
            </w:tcBorders>
            <w:shd w:val="clear" w:color="auto" w:fill="F4F4E6"/>
          </w:tcPr>
          <w:p w14:paraId="37AC9FF0" w14:textId="77777777" w:rsidR="004A5529" w:rsidRPr="00284FD9" w:rsidRDefault="004A5529" w:rsidP="009578FC">
            <w:pPr>
              <w:rPr>
                <w:rFonts w:eastAsia="Arial Unicode MS" w:cs="Arial"/>
                <w:szCs w:val="22"/>
              </w:rPr>
            </w:pPr>
            <w:r>
              <w:rPr>
                <w:rFonts w:eastAsia="Arial Unicode MS" w:cs="Arial"/>
                <w:szCs w:val="22"/>
              </w:rPr>
              <w:t>April</w:t>
            </w:r>
          </w:p>
        </w:tc>
        <w:tc>
          <w:tcPr>
            <w:tcW w:w="587" w:type="pct"/>
            <w:tcBorders>
              <w:top w:val="outset" w:sz="6" w:space="0" w:color="C0C0C0"/>
              <w:left w:val="outset" w:sz="6" w:space="0" w:color="C0C0C0"/>
              <w:bottom w:val="outset" w:sz="6" w:space="0" w:color="C0C0C0"/>
              <w:right w:val="outset" w:sz="6" w:space="0" w:color="C0C0C0"/>
            </w:tcBorders>
            <w:shd w:val="clear" w:color="auto" w:fill="F4F4E6"/>
          </w:tcPr>
          <w:p w14:paraId="74807BD2" w14:textId="77777777" w:rsidR="004A5529" w:rsidRPr="00284FD9" w:rsidRDefault="004A5529" w:rsidP="009578FC">
            <w:pPr>
              <w:rPr>
                <w:rFonts w:eastAsia="Arial Unicode MS" w:cs="Arial"/>
                <w:szCs w:val="22"/>
              </w:rPr>
            </w:pPr>
            <w:r>
              <w:rPr>
                <w:rFonts w:eastAsia="Arial Unicode MS" w:cs="Arial"/>
                <w:szCs w:val="22"/>
              </w:rPr>
              <w:t>October</w:t>
            </w:r>
          </w:p>
        </w:tc>
        <w:tc>
          <w:tcPr>
            <w:tcW w:w="556" w:type="pct"/>
            <w:tcBorders>
              <w:top w:val="outset" w:sz="6" w:space="0" w:color="C0C0C0"/>
              <w:left w:val="outset" w:sz="6" w:space="0" w:color="C0C0C0"/>
              <w:bottom w:val="outset" w:sz="6" w:space="0" w:color="C0C0C0"/>
              <w:right w:val="outset" w:sz="6" w:space="0" w:color="C0C0C0"/>
            </w:tcBorders>
            <w:shd w:val="clear" w:color="auto" w:fill="F4F4E6"/>
          </w:tcPr>
          <w:p w14:paraId="001B2BFE" w14:textId="77777777" w:rsidR="004A5529" w:rsidRPr="00284FD9" w:rsidRDefault="004A5529" w:rsidP="009578FC">
            <w:pPr>
              <w:rPr>
                <w:rFonts w:eastAsia="Arial Unicode MS" w:cs="Arial"/>
                <w:szCs w:val="22"/>
              </w:rPr>
            </w:pPr>
            <w:r w:rsidRPr="00284FD9">
              <w:rPr>
                <w:rFonts w:cs="Arial"/>
                <w:szCs w:val="22"/>
              </w:rPr>
              <w:t> </w:t>
            </w:r>
          </w:p>
        </w:tc>
      </w:tr>
      <w:tr w:rsidR="004A5529" w:rsidRPr="00284FD9" w14:paraId="35BD1B48" w14:textId="77777777" w:rsidTr="00E13FBE">
        <w:trPr>
          <w:tblCellSpacing w:w="22" w:type="dxa"/>
        </w:trPr>
        <w:tc>
          <w:tcPr>
            <w:tcW w:w="1256" w:type="pct"/>
            <w:tcBorders>
              <w:top w:val="outset" w:sz="6" w:space="0" w:color="C0C0C0"/>
              <w:left w:val="outset" w:sz="6" w:space="0" w:color="C0C0C0"/>
              <w:bottom w:val="outset" w:sz="6" w:space="0" w:color="C0C0C0"/>
              <w:right w:val="outset" w:sz="6" w:space="0" w:color="C0C0C0"/>
            </w:tcBorders>
          </w:tcPr>
          <w:p w14:paraId="3CD4461E" w14:textId="77777777" w:rsidR="004A5529" w:rsidRPr="00284FD9" w:rsidRDefault="004A5529" w:rsidP="009578FC">
            <w:pPr>
              <w:rPr>
                <w:rFonts w:eastAsia="Arial Unicode MS" w:cs="Arial"/>
                <w:szCs w:val="22"/>
              </w:rPr>
            </w:pPr>
            <w:r w:rsidRPr="00284FD9">
              <w:rPr>
                <w:rFonts w:cs="Arial"/>
                <w:szCs w:val="22"/>
              </w:rPr>
              <w:t>E12.13</w:t>
            </w:r>
          </w:p>
        </w:tc>
        <w:tc>
          <w:tcPr>
            <w:tcW w:w="1854" w:type="pct"/>
            <w:tcBorders>
              <w:top w:val="outset" w:sz="6" w:space="0" w:color="C0C0C0"/>
              <w:left w:val="outset" w:sz="6" w:space="0" w:color="C0C0C0"/>
              <w:bottom w:val="outset" w:sz="6" w:space="0" w:color="C0C0C0"/>
              <w:right w:val="outset" w:sz="6" w:space="0" w:color="C0C0C0"/>
            </w:tcBorders>
          </w:tcPr>
          <w:p w14:paraId="3692B581" w14:textId="77777777" w:rsidR="004A5529" w:rsidRPr="00284FD9" w:rsidRDefault="004A5529" w:rsidP="009578FC">
            <w:pPr>
              <w:rPr>
                <w:rFonts w:eastAsia="Arial Unicode MS" w:cs="Arial"/>
                <w:szCs w:val="22"/>
              </w:rPr>
            </w:pPr>
            <w:r w:rsidRPr="00284FD9">
              <w:rPr>
                <w:rFonts w:cs="Arial"/>
                <w:szCs w:val="22"/>
              </w:rPr>
              <w:t>Photo luminescent Safety Markings</w:t>
            </w:r>
          </w:p>
        </w:tc>
        <w:tc>
          <w:tcPr>
            <w:tcW w:w="609" w:type="pct"/>
            <w:tcBorders>
              <w:top w:val="outset" w:sz="6" w:space="0" w:color="C0C0C0"/>
              <w:left w:val="outset" w:sz="6" w:space="0" w:color="C0C0C0"/>
              <w:bottom w:val="outset" w:sz="6" w:space="0" w:color="C0C0C0"/>
              <w:right w:val="outset" w:sz="6" w:space="0" w:color="C0C0C0"/>
            </w:tcBorders>
          </w:tcPr>
          <w:p w14:paraId="3549F014" w14:textId="77777777" w:rsidR="004A5529" w:rsidRPr="00284FD9" w:rsidRDefault="004A5529" w:rsidP="009578FC">
            <w:pPr>
              <w:rPr>
                <w:rFonts w:eastAsia="Arial Unicode MS" w:cs="Arial"/>
                <w:szCs w:val="22"/>
              </w:rPr>
            </w:pPr>
            <w:r w:rsidRPr="00284FD9">
              <w:rPr>
                <w:rFonts w:cs="Arial"/>
                <w:szCs w:val="22"/>
              </w:rPr>
              <w:t>January</w:t>
            </w:r>
          </w:p>
        </w:tc>
        <w:tc>
          <w:tcPr>
            <w:tcW w:w="587" w:type="pct"/>
            <w:tcBorders>
              <w:top w:val="outset" w:sz="6" w:space="0" w:color="C0C0C0"/>
              <w:left w:val="outset" w:sz="6" w:space="0" w:color="C0C0C0"/>
              <w:bottom w:val="outset" w:sz="6" w:space="0" w:color="C0C0C0"/>
              <w:right w:val="outset" w:sz="6" w:space="0" w:color="C0C0C0"/>
            </w:tcBorders>
          </w:tcPr>
          <w:p w14:paraId="708BFD6A" w14:textId="77777777" w:rsidR="004A5529" w:rsidRPr="00284FD9" w:rsidRDefault="004A5529" w:rsidP="009578FC">
            <w:pPr>
              <w:rPr>
                <w:rFonts w:eastAsia="Arial Unicode MS" w:cs="Arial"/>
                <w:szCs w:val="22"/>
              </w:rPr>
            </w:pPr>
            <w:r w:rsidRPr="00284FD9">
              <w:rPr>
                <w:rFonts w:cs="Arial"/>
                <w:szCs w:val="22"/>
              </w:rPr>
              <w:t>June</w:t>
            </w:r>
          </w:p>
        </w:tc>
        <w:tc>
          <w:tcPr>
            <w:tcW w:w="556" w:type="pct"/>
            <w:tcBorders>
              <w:top w:val="outset" w:sz="6" w:space="0" w:color="C0C0C0"/>
              <w:left w:val="outset" w:sz="6" w:space="0" w:color="C0C0C0"/>
              <w:bottom w:val="outset" w:sz="6" w:space="0" w:color="C0C0C0"/>
              <w:right w:val="outset" w:sz="6" w:space="0" w:color="C0C0C0"/>
            </w:tcBorders>
          </w:tcPr>
          <w:p w14:paraId="4585B6A8" w14:textId="77777777" w:rsidR="004A5529" w:rsidRPr="00284FD9" w:rsidRDefault="004A5529" w:rsidP="009578FC">
            <w:pPr>
              <w:rPr>
                <w:rFonts w:eastAsia="Arial Unicode MS" w:cs="Arial"/>
                <w:szCs w:val="22"/>
              </w:rPr>
            </w:pPr>
            <w:r w:rsidRPr="00284FD9">
              <w:rPr>
                <w:rFonts w:cs="Arial"/>
                <w:szCs w:val="22"/>
              </w:rPr>
              <w:t> </w:t>
            </w:r>
          </w:p>
        </w:tc>
      </w:tr>
      <w:tr w:rsidR="004A5529" w:rsidRPr="00284FD9" w14:paraId="6ABBBE40" w14:textId="77777777" w:rsidTr="00E13FBE">
        <w:trPr>
          <w:tblCellSpacing w:w="22" w:type="dxa"/>
        </w:trPr>
        <w:tc>
          <w:tcPr>
            <w:tcW w:w="1256" w:type="pct"/>
            <w:tcBorders>
              <w:top w:val="outset" w:sz="6" w:space="0" w:color="C0C0C0"/>
              <w:left w:val="outset" w:sz="6" w:space="0" w:color="C0C0C0"/>
              <w:bottom w:val="outset" w:sz="6" w:space="0" w:color="C0C0C0"/>
              <w:right w:val="outset" w:sz="6" w:space="0" w:color="C0C0C0"/>
            </w:tcBorders>
            <w:shd w:val="clear" w:color="auto" w:fill="F4F4E6"/>
          </w:tcPr>
          <w:p w14:paraId="32CC613D" w14:textId="77777777" w:rsidR="004A5529" w:rsidRPr="00284FD9" w:rsidRDefault="004A5529" w:rsidP="009578FC">
            <w:pPr>
              <w:rPr>
                <w:rFonts w:eastAsia="Arial Unicode MS" w:cs="Arial"/>
                <w:szCs w:val="22"/>
              </w:rPr>
            </w:pPr>
            <w:r w:rsidRPr="00284FD9">
              <w:rPr>
                <w:rFonts w:cs="Arial"/>
                <w:szCs w:val="22"/>
              </w:rPr>
              <w:t>E20</w:t>
            </w:r>
            <w:r>
              <w:rPr>
                <w:rFonts w:cs="Arial"/>
                <w:szCs w:val="22"/>
              </w:rPr>
              <w:t>.11; E20.12; E20.13; E20:14</w:t>
            </w:r>
          </w:p>
        </w:tc>
        <w:tc>
          <w:tcPr>
            <w:tcW w:w="1854" w:type="pct"/>
            <w:tcBorders>
              <w:top w:val="outset" w:sz="6" w:space="0" w:color="C0C0C0"/>
              <w:left w:val="outset" w:sz="6" w:space="0" w:color="C0C0C0"/>
              <w:bottom w:val="outset" w:sz="6" w:space="0" w:color="C0C0C0"/>
              <w:right w:val="outset" w:sz="6" w:space="0" w:color="C0C0C0"/>
            </w:tcBorders>
            <w:shd w:val="clear" w:color="auto" w:fill="F4F4E6"/>
          </w:tcPr>
          <w:p w14:paraId="65BB30F5" w14:textId="77777777" w:rsidR="004A5529" w:rsidRPr="00284FD9" w:rsidRDefault="004A5529" w:rsidP="009578FC">
            <w:pPr>
              <w:rPr>
                <w:rFonts w:eastAsia="Arial Unicode MS" w:cs="Arial"/>
                <w:szCs w:val="22"/>
              </w:rPr>
            </w:pPr>
            <w:r w:rsidRPr="00284FD9">
              <w:rPr>
                <w:rFonts w:cs="Arial"/>
                <w:szCs w:val="22"/>
              </w:rPr>
              <w:t xml:space="preserve">Temperature Measurement: </w:t>
            </w:r>
          </w:p>
        </w:tc>
        <w:tc>
          <w:tcPr>
            <w:tcW w:w="609" w:type="pct"/>
            <w:tcBorders>
              <w:top w:val="outset" w:sz="6" w:space="0" w:color="C0C0C0"/>
              <w:left w:val="outset" w:sz="6" w:space="0" w:color="C0C0C0"/>
              <w:bottom w:val="outset" w:sz="6" w:space="0" w:color="C0C0C0"/>
              <w:right w:val="outset" w:sz="6" w:space="0" w:color="C0C0C0"/>
            </w:tcBorders>
            <w:shd w:val="clear" w:color="auto" w:fill="F4F4E6"/>
          </w:tcPr>
          <w:p w14:paraId="59521200" w14:textId="77777777" w:rsidR="004A5529" w:rsidRPr="00284FD9" w:rsidRDefault="004A5529" w:rsidP="009578FC">
            <w:pPr>
              <w:rPr>
                <w:rFonts w:eastAsia="Arial Unicode MS" w:cs="Arial"/>
                <w:szCs w:val="22"/>
              </w:rPr>
            </w:pPr>
            <w:r w:rsidRPr="00284FD9">
              <w:rPr>
                <w:rFonts w:cs="Arial"/>
                <w:szCs w:val="22"/>
              </w:rPr>
              <w:t>May</w:t>
            </w:r>
          </w:p>
        </w:tc>
        <w:tc>
          <w:tcPr>
            <w:tcW w:w="587" w:type="pct"/>
            <w:tcBorders>
              <w:top w:val="outset" w:sz="6" w:space="0" w:color="C0C0C0"/>
              <w:left w:val="outset" w:sz="6" w:space="0" w:color="C0C0C0"/>
              <w:bottom w:val="outset" w:sz="6" w:space="0" w:color="C0C0C0"/>
              <w:right w:val="outset" w:sz="6" w:space="0" w:color="C0C0C0"/>
            </w:tcBorders>
            <w:shd w:val="clear" w:color="auto" w:fill="F4F4E6"/>
          </w:tcPr>
          <w:p w14:paraId="3C897287" w14:textId="77777777" w:rsidR="004A5529" w:rsidRPr="00284FD9" w:rsidRDefault="004A5529" w:rsidP="009578FC">
            <w:pPr>
              <w:rPr>
                <w:rFonts w:eastAsia="Arial Unicode MS" w:cs="Arial"/>
                <w:szCs w:val="22"/>
              </w:rPr>
            </w:pPr>
            <w:r w:rsidRPr="00284FD9">
              <w:rPr>
                <w:rFonts w:cs="Arial"/>
                <w:szCs w:val="22"/>
              </w:rPr>
              <w:t>November</w:t>
            </w:r>
          </w:p>
        </w:tc>
        <w:tc>
          <w:tcPr>
            <w:tcW w:w="556" w:type="pct"/>
            <w:tcBorders>
              <w:top w:val="outset" w:sz="6" w:space="0" w:color="C0C0C0"/>
              <w:left w:val="outset" w:sz="6" w:space="0" w:color="C0C0C0"/>
              <w:bottom w:val="outset" w:sz="6" w:space="0" w:color="C0C0C0"/>
              <w:right w:val="outset" w:sz="6" w:space="0" w:color="C0C0C0"/>
            </w:tcBorders>
            <w:shd w:val="clear" w:color="auto" w:fill="F4F4E6"/>
          </w:tcPr>
          <w:p w14:paraId="7FFB676D" w14:textId="77777777" w:rsidR="004A5529" w:rsidRPr="00284FD9" w:rsidRDefault="004A5529" w:rsidP="009578FC">
            <w:pPr>
              <w:rPr>
                <w:rFonts w:eastAsia="Arial Unicode MS" w:cs="Arial"/>
                <w:szCs w:val="22"/>
              </w:rPr>
            </w:pPr>
            <w:r w:rsidRPr="00284FD9">
              <w:rPr>
                <w:rFonts w:cs="Arial"/>
                <w:szCs w:val="22"/>
              </w:rPr>
              <w:t> </w:t>
            </w:r>
          </w:p>
        </w:tc>
      </w:tr>
      <w:tr w:rsidR="004A5529" w:rsidRPr="00284FD9" w14:paraId="093B93D0" w14:textId="77777777" w:rsidTr="00E13FBE">
        <w:trPr>
          <w:tblCellSpacing w:w="22" w:type="dxa"/>
        </w:trPr>
        <w:tc>
          <w:tcPr>
            <w:tcW w:w="1256" w:type="pct"/>
            <w:tcBorders>
              <w:top w:val="outset" w:sz="6" w:space="0" w:color="C0C0C0"/>
              <w:left w:val="outset" w:sz="6" w:space="0" w:color="C0C0C0"/>
              <w:bottom w:val="outset" w:sz="6" w:space="0" w:color="C0C0C0"/>
              <w:right w:val="outset" w:sz="6" w:space="0" w:color="C0C0C0"/>
            </w:tcBorders>
          </w:tcPr>
          <w:p w14:paraId="3F7E8E9E" w14:textId="77777777" w:rsidR="004A5529" w:rsidRPr="00284FD9" w:rsidRDefault="004A5529" w:rsidP="009578FC">
            <w:pPr>
              <w:rPr>
                <w:rFonts w:eastAsia="Arial Unicode MS" w:cs="Arial"/>
                <w:szCs w:val="22"/>
              </w:rPr>
            </w:pPr>
            <w:r w:rsidRPr="00284FD9">
              <w:rPr>
                <w:rFonts w:cs="Arial"/>
                <w:szCs w:val="22"/>
              </w:rPr>
              <w:t>E28</w:t>
            </w:r>
          </w:p>
        </w:tc>
        <w:tc>
          <w:tcPr>
            <w:tcW w:w="1854" w:type="pct"/>
            <w:tcBorders>
              <w:top w:val="outset" w:sz="6" w:space="0" w:color="C0C0C0"/>
              <w:left w:val="outset" w:sz="6" w:space="0" w:color="C0C0C0"/>
              <w:bottom w:val="outset" w:sz="6" w:space="0" w:color="C0C0C0"/>
              <w:right w:val="outset" w:sz="6" w:space="0" w:color="C0C0C0"/>
            </w:tcBorders>
          </w:tcPr>
          <w:p w14:paraId="7532166B" w14:textId="77777777" w:rsidR="004A5529" w:rsidRPr="00284FD9" w:rsidRDefault="004A5529" w:rsidP="009578FC">
            <w:pPr>
              <w:rPr>
                <w:rFonts w:eastAsia="Arial Unicode MS" w:cs="Arial"/>
                <w:szCs w:val="22"/>
              </w:rPr>
            </w:pPr>
            <w:r w:rsidRPr="00284FD9">
              <w:rPr>
                <w:rFonts w:cs="Arial"/>
                <w:szCs w:val="22"/>
              </w:rPr>
              <w:t>Mechanical Testing: only E8</w:t>
            </w:r>
            <w:r>
              <w:rPr>
                <w:rFonts w:cs="Arial"/>
                <w:szCs w:val="22"/>
              </w:rPr>
              <w:t>/E8M</w:t>
            </w:r>
            <w:r w:rsidRPr="00284FD9">
              <w:rPr>
                <w:rFonts w:cs="Arial"/>
                <w:szCs w:val="22"/>
              </w:rPr>
              <w:t>, E18 and E23</w:t>
            </w:r>
          </w:p>
        </w:tc>
        <w:tc>
          <w:tcPr>
            <w:tcW w:w="609" w:type="pct"/>
            <w:tcBorders>
              <w:top w:val="outset" w:sz="6" w:space="0" w:color="C0C0C0"/>
              <w:left w:val="outset" w:sz="6" w:space="0" w:color="C0C0C0"/>
              <w:bottom w:val="outset" w:sz="6" w:space="0" w:color="C0C0C0"/>
              <w:right w:val="outset" w:sz="6" w:space="0" w:color="C0C0C0"/>
            </w:tcBorders>
          </w:tcPr>
          <w:p w14:paraId="1D92EA9A" w14:textId="77777777" w:rsidR="004A5529" w:rsidRPr="00284FD9" w:rsidRDefault="004A5529" w:rsidP="009578FC">
            <w:pPr>
              <w:rPr>
                <w:rFonts w:eastAsia="Arial Unicode MS" w:cs="Arial"/>
                <w:szCs w:val="22"/>
              </w:rPr>
            </w:pPr>
            <w:r w:rsidRPr="00284FD9">
              <w:rPr>
                <w:rFonts w:cs="Arial"/>
                <w:szCs w:val="22"/>
              </w:rPr>
              <w:t>May</w:t>
            </w:r>
          </w:p>
        </w:tc>
        <w:tc>
          <w:tcPr>
            <w:tcW w:w="587" w:type="pct"/>
            <w:tcBorders>
              <w:top w:val="outset" w:sz="6" w:space="0" w:color="C0C0C0"/>
              <w:left w:val="outset" w:sz="6" w:space="0" w:color="C0C0C0"/>
              <w:bottom w:val="outset" w:sz="6" w:space="0" w:color="C0C0C0"/>
              <w:right w:val="outset" w:sz="6" w:space="0" w:color="C0C0C0"/>
            </w:tcBorders>
          </w:tcPr>
          <w:p w14:paraId="283EE6CB" w14:textId="77777777" w:rsidR="004A5529" w:rsidRPr="00284FD9" w:rsidRDefault="004A5529" w:rsidP="009578FC">
            <w:pPr>
              <w:rPr>
                <w:rFonts w:eastAsia="Arial Unicode MS" w:cs="Arial"/>
                <w:szCs w:val="22"/>
              </w:rPr>
            </w:pPr>
            <w:r w:rsidRPr="00284FD9">
              <w:rPr>
                <w:rFonts w:cs="Arial"/>
                <w:szCs w:val="22"/>
              </w:rPr>
              <w:t>November</w:t>
            </w:r>
          </w:p>
        </w:tc>
        <w:tc>
          <w:tcPr>
            <w:tcW w:w="556" w:type="pct"/>
            <w:tcBorders>
              <w:top w:val="outset" w:sz="6" w:space="0" w:color="C0C0C0"/>
              <w:left w:val="outset" w:sz="6" w:space="0" w:color="C0C0C0"/>
              <w:bottom w:val="outset" w:sz="6" w:space="0" w:color="C0C0C0"/>
              <w:right w:val="outset" w:sz="6" w:space="0" w:color="C0C0C0"/>
            </w:tcBorders>
          </w:tcPr>
          <w:p w14:paraId="1028D337" w14:textId="77777777" w:rsidR="004A5529" w:rsidRPr="00284FD9" w:rsidRDefault="004A5529" w:rsidP="009578FC">
            <w:pPr>
              <w:rPr>
                <w:rFonts w:eastAsia="Arial Unicode MS" w:cs="Arial"/>
                <w:szCs w:val="22"/>
              </w:rPr>
            </w:pPr>
            <w:r w:rsidRPr="00284FD9">
              <w:rPr>
                <w:rFonts w:cs="Arial"/>
                <w:szCs w:val="22"/>
              </w:rPr>
              <w:t> </w:t>
            </w:r>
          </w:p>
        </w:tc>
      </w:tr>
      <w:tr w:rsidR="004A5529" w:rsidRPr="00284FD9" w14:paraId="204951F8" w14:textId="77777777" w:rsidTr="00E13FBE">
        <w:trPr>
          <w:tblCellSpacing w:w="22" w:type="dxa"/>
        </w:trPr>
        <w:tc>
          <w:tcPr>
            <w:tcW w:w="1256" w:type="pct"/>
            <w:tcBorders>
              <w:top w:val="outset" w:sz="6" w:space="0" w:color="C0C0C0"/>
              <w:left w:val="outset" w:sz="6" w:space="0" w:color="C0C0C0"/>
              <w:bottom w:val="outset" w:sz="6" w:space="0" w:color="C0C0C0"/>
              <w:right w:val="outset" w:sz="6" w:space="0" w:color="C0C0C0"/>
            </w:tcBorders>
            <w:shd w:val="clear" w:color="auto" w:fill="auto"/>
          </w:tcPr>
          <w:p w14:paraId="4DA25A32" w14:textId="77777777" w:rsidR="004A5529" w:rsidRPr="00284FD9" w:rsidRDefault="004A5529" w:rsidP="009578FC">
            <w:pPr>
              <w:rPr>
                <w:rFonts w:eastAsia="Arial Unicode MS" w:cs="Arial"/>
                <w:szCs w:val="22"/>
              </w:rPr>
            </w:pPr>
            <w:r w:rsidRPr="00284FD9">
              <w:rPr>
                <w:rFonts w:cs="Arial"/>
                <w:szCs w:val="22"/>
              </w:rPr>
              <w:t>E34</w:t>
            </w:r>
            <w:r>
              <w:rPr>
                <w:rFonts w:cs="Arial"/>
                <w:szCs w:val="22"/>
              </w:rPr>
              <w:t>.</w:t>
            </w:r>
            <w:r w:rsidRPr="00284FD9">
              <w:rPr>
                <w:rFonts w:cs="Arial"/>
                <w:szCs w:val="22"/>
              </w:rPr>
              <w:t>50</w:t>
            </w:r>
          </w:p>
        </w:tc>
        <w:tc>
          <w:tcPr>
            <w:tcW w:w="1854" w:type="pct"/>
            <w:tcBorders>
              <w:top w:val="outset" w:sz="6" w:space="0" w:color="C0C0C0"/>
              <w:left w:val="outset" w:sz="6" w:space="0" w:color="C0C0C0"/>
              <w:bottom w:val="outset" w:sz="6" w:space="0" w:color="C0C0C0"/>
              <w:right w:val="outset" w:sz="6" w:space="0" w:color="C0C0C0"/>
            </w:tcBorders>
            <w:shd w:val="clear" w:color="auto" w:fill="auto"/>
          </w:tcPr>
          <w:p w14:paraId="686AFC84" w14:textId="77777777" w:rsidR="004A5529" w:rsidRPr="00284FD9" w:rsidRDefault="004A5529" w:rsidP="009578FC">
            <w:pPr>
              <w:rPr>
                <w:rFonts w:eastAsia="Arial Unicode MS" w:cs="Arial"/>
                <w:szCs w:val="22"/>
              </w:rPr>
            </w:pPr>
            <w:r w:rsidRPr="00284FD9">
              <w:rPr>
                <w:rFonts w:cs="Arial"/>
                <w:szCs w:val="22"/>
              </w:rPr>
              <w:t>Health and Safety Standards for Metal Working Fluids</w:t>
            </w:r>
          </w:p>
        </w:tc>
        <w:tc>
          <w:tcPr>
            <w:tcW w:w="609" w:type="pct"/>
            <w:tcBorders>
              <w:top w:val="outset" w:sz="6" w:space="0" w:color="C0C0C0"/>
              <w:left w:val="outset" w:sz="6" w:space="0" w:color="C0C0C0"/>
              <w:bottom w:val="outset" w:sz="6" w:space="0" w:color="C0C0C0"/>
              <w:right w:val="outset" w:sz="6" w:space="0" w:color="C0C0C0"/>
            </w:tcBorders>
            <w:shd w:val="clear" w:color="auto" w:fill="auto"/>
          </w:tcPr>
          <w:p w14:paraId="6B663150" w14:textId="77777777" w:rsidR="004A5529" w:rsidRPr="00284FD9" w:rsidRDefault="004A5529" w:rsidP="009578FC">
            <w:pPr>
              <w:rPr>
                <w:rFonts w:eastAsia="Arial Unicode MS" w:cs="Arial"/>
                <w:szCs w:val="22"/>
              </w:rPr>
            </w:pPr>
            <w:r w:rsidRPr="00284FD9">
              <w:rPr>
                <w:rFonts w:cs="Arial"/>
                <w:szCs w:val="22"/>
              </w:rPr>
              <w:t>April</w:t>
            </w:r>
          </w:p>
        </w:tc>
        <w:tc>
          <w:tcPr>
            <w:tcW w:w="587" w:type="pct"/>
            <w:tcBorders>
              <w:top w:val="outset" w:sz="6" w:space="0" w:color="C0C0C0"/>
              <w:left w:val="outset" w:sz="6" w:space="0" w:color="C0C0C0"/>
              <w:bottom w:val="outset" w:sz="6" w:space="0" w:color="C0C0C0"/>
              <w:right w:val="outset" w:sz="6" w:space="0" w:color="C0C0C0"/>
            </w:tcBorders>
            <w:shd w:val="clear" w:color="auto" w:fill="auto"/>
          </w:tcPr>
          <w:p w14:paraId="4A7EB057" w14:textId="77777777" w:rsidR="004A5529" w:rsidRPr="00284FD9" w:rsidRDefault="004A5529" w:rsidP="009578FC">
            <w:pPr>
              <w:rPr>
                <w:rFonts w:eastAsia="Arial Unicode MS" w:cs="Arial"/>
                <w:szCs w:val="22"/>
              </w:rPr>
            </w:pPr>
            <w:r w:rsidRPr="00284FD9">
              <w:rPr>
                <w:rFonts w:cs="Arial"/>
                <w:szCs w:val="22"/>
              </w:rPr>
              <w:t>October</w:t>
            </w:r>
          </w:p>
        </w:tc>
        <w:tc>
          <w:tcPr>
            <w:tcW w:w="556" w:type="pct"/>
            <w:tcBorders>
              <w:top w:val="outset" w:sz="6" w:space="0" w:color="C0C0C0"/>
              <w:left w:val="outset" w:sz="6" w:space="0" w:color="C0C0C0"/>
              <w:bottom w:val="outset" w:sz="6" w:space="0" w:color="C0C0C0"/>
              <w:right w:val="outset" w:sz="6" w:space="0" w:color="C0C0C0"/>
            </w:tcBorders>
            <w:shd w:val="clear" w:color="auto" w:fill="auto"/>
          </w:tcPr>
          <w:p w14:paraId="793FD132" w14:textId="77777777" w:rsidR="004A5529" w:rsidRPr="00284FD9" w:rsidRDefault="004A5529" w:rsidP="009578FC">
            <w:pPr>
              <w:rPr>
                <w:rFonts w:eastAsia="Arial Unicode MS" w:cs="Arial"/>
                <w:szCs w:val="22"/>
              </w:rPr>
            </w:pPr>
            <w:r w:rsidRPr="00284FD9">
              <w:rPr>
                <w:rFonts w:cs="Arial"/>
                <w:szCs w:val="22"/>
              </w:rPr>
              <w:t> </w:t>
            </w:r>
          </w:p>
        </w:tc>
      </w:tr>
      <w:tr w:rsidR="004A5529" w:rsidRPr="00284FD9" w14:paraId="2D967011" w14:textId="77777777" w:rsidTr="00E13FBE">
        <w:trPr>
          <w:tblCellSpacing w:w="22" w:type="dxa"/>
        </w:trPr>
        <w:tc>
          <w:tcPr>
            <w:tcW w:w="1256" w:type="pct"/>
            <w:tcBorders>
              <w:top w:val="outset" w:sz="6" w:space="0" w:color="C0C0C0"/>
              <w:left w:val="outset" w:sz="6" w:space="0" w:color="C0C0C0"/>
              <w:bottom w:val="outset" w:sz="6" w:space="0" w:color="C0C0C0"/>
              <w:right w:val="outset" w:sz="6" w:space="0" w:color="C0C0C0"/>
            </w:tcBorders>
            <w:shd w:val="clear" w:color="auto" w:fill="F4F4E6"/>
          </w:tcPr>
          <w:p w14:paraId="37DA52AA" w14:textId="77777777" w:rsidR="004A5529" w:rsidRPr="00284FD9" w:rsidRDefault="004A5529" w:rsidP="009578FC">
            <w:pPr>
              <w:rPr>
                <w:rFonts w:cs="Arial"/>
                <w:szCs w:val="22"/>
              </w:rPr>
            </w:pPr>
            <w:r w:rsidRPr="00284FD9">
              <w:rPr>
                <w:rFonts w:cs="Arial"/>
                <w:szCs w:val="22"/>
              </w:rPr>
              <w:t>E36</w:t>
            </w:r>
          </w:p>
        </w:tc>
        <w:tc>
          <w:tcPr>
            <w:tcW w:w="1854" w:type="pct"/>
            <w:tcBorders>
              <w:top w:val="outset" w:sz="6" w:space="0" w:color="C0C0C0"/>
              <w:left w:val="outset" w:sz="6" w:space="0" w:color="C0C0C0"/>
              <w:bottom w:val="outset" w:sz="6" w:space="0" w:color="C0C0C0"/>
              <w:right w:val="outset" w:sz="6" w:space="0" w:color="C0C0C0"/>
            </w:tcBorders>
            <w:shd w:val="clear" w:color="auto" w:fill="F4F4E6"/>
          </w:tcPr>
          <w:p w14:paraId="4DA206BE" w14:textId="77777777" w:rsidR="004A5529" w:rsidRPr="00284FD9" w:rsidRDefault="004A5529" w:rsidP="009578FC">
            <w:pPr>
              <w:rPr>
                <w:rFonts w:cs="Arial"/>
                <w:szCs w:val="22"/>
              </w:rPr>
            </w:pPr>
            <w:r w:rsidRPr="00284FD9">
              <w:rPr>
                <w:rFonts w:cs="Arial"/>
                <w:szCs w:val="22"/>
              </w:rPr>
              <w:t>Conformity Assessment</w:t>
            </w:r>
          </w:p>
        </w:tc>
        <w:tc>
          <w:tcPr>
            <w:tcW w:w="609" w:type="pct"/>
            <w:tcBorders>
              <w:top w:val="outset" w:sz="6" w:space="0" w:color="C0C0C0"/>
              <w:left w:val="outset" w:sz="6" w:space="0" w:color="C0C0C0"/>
              <w:bottom w:val="outset" w:sz="6" w:space="0" w:color="C0C0C0"/>
              <w:right w:val="outset" w:sz="6" w:space="0" w:color="C0C0C0"/>
            </w:tcBorders>
            <w:shd w:val="clear" w:color="auto" w:fill="F4F4E6"/>
          </w:tcPr>
          <w:p w14:paraId="5BE98FB2" w14:textId="77777777" w:rsidR="004A5529" w:rsidRPr="00284FD9" w:rsidRDefault="004A5529" w:rsidP="009578FC">
            <w:pPr>
              <w:rPr>
                <w:rFonts w:cs="Arial"/>
                <w:szCs w:val="22"/>
              </w:rPr>
            </w:pPr>
            <w:r w:rsidRPr="00284FD9">
              <w:rPr>
                <w:rFonts w:cs="Arial"/>
                <w:szCs w:val="22"/>
              </w:rPr>
              <w:t>June</w:t>
            </w:r>
          </w:p>
        </w:tc>
        <w:tc>
          <w:tcPr>
            <w:tcW w:w="587" w:type="pct"/>
            <w:tcBorders>
              <w:top w:val="outset" w:sz="6" w:space="0" w:color="C0C0C0"/>
              <w:left w:val="outset" w:sz="6" w:space="0" w:color="C0C0C0"/>
              <w:bottom w:val="outset" w:sz="6" w:space="0" w:color="C0C0C0"/>
              <w:right w:val="outset" w:sz="6" w:space="0" w:color="C0C0C0"/>
            </w:tcBorders>
            <w:shd w:val="clear" w:color="auto" w:fill="F4F4E6"/>
          </w:tcPr>
          <w:p w14:paraId="2A3A965A" w14:textId="77777777" w:rsidR="004A5529" w:rsidRPr="00284FD9" w:rsidRDefault="004A5529" w:rsidP="009578FC">
            <w:pPr>
              <w:rPr>
                <w:rFonts w:cs="Arial"/>
                <w:szCs w:val="22"/>
              </w:rPr>
            </w:pPr>
            <w:r w:rsidRPr="00284FD9">
              <w:rPr>
                <w:rFonts w:cs="Arial"/>
                <w:szCs w:val="22"/>
              </w:rPr>
              <w:t>December</w:t>
            </w:r>
          </w:p>
        </w:tc>
        <w:tc>
          <w:tcPr>
            <w:tcW w:w="556" w:type="pct"/>
            <w:tcBorders>
              <w:top w:val="outset" w:sz="6" w:space="0" w:color="C0C0C0"/>
              <w:left w:val="outset" w:sz="6" w:space="0" w:color="C0C0C0"/>
              <w:bottom w:val="outset" w:sz="6" w:space="0" w:color="C0C0C0"/>
              <w:right w:val="outset" w:sz="6" w:space="0" w:color="C0C0C0"/>
            </w:tcBorders>
            <w:shd w:val="clear" w:color="auto" w:fill="F4F4E6"/>
          </w:tcPr>
          <w:p w14:paraId="24A6C9BF" w14:textId="77777777" w:rsidR="004A5529" w:rsidRPr="00284FD9" w:rsidRDefault="004A5529" w:rsidP="009578FC">
            <w:pPr>
              <w:rPr>
                <w:rFonts w:cs="Arial"/>
                <w:szCs w:val="22"/>
              </w:rPr>
            </w:pPr>
          </w:p>
        </w:tc>
      </w:tr>
      <w:tr w:rsidR="004A5529" w:rsidRPr="00284FD9" w14:paraId="53E49EB7" w14:textId="77777777" w:rsidTr="00E13FBE">
        <w:trPr>
          <w:tblCellSpacing w:w="22" w:type="dxa"/>
        </w:trPr>
        <w:tc>
          <w:tcPr>
            <w:tcW w:w="1256" w:type="pct"/>
            <w:tcBorders>
              <w:top w:val="outset" w:sz="6" w:space="0" w:color="C0C0C0"/>
              <w:left w:val="outset" w:sz="6" w:space="0" w:color="C0C0C0"/>
              <w:bottom w:val="outset" w:sz="6" w:space="0" w:color="C0C0C0"/>
              <w:right w:val="outset" w:sz="6" w:space="0" w:color="C0C0C0"/>
            </w:tcBorders>
            <w:shd w:val="clear" w:color="auto" w:fill="F4F4E6"/>
          </w:tcPr>
          <w:p w14:paraId="7F56012E" w14:textId="77777777" w:rsidR="004A5529" w:rsidRPr="00284FD9" w:rsidRDefault="004A5529" w:rsidP="009578FC">
            <w:pPr>
              <w:rPr>
                <w:rFonts w:cs="Arial"/>
                <w:szCs w:val="22"/>
              </w:rPr>
            </w:pPr>
            <w:r>
              <w:rPr>
                <w:rFonts w:cs="Arial"/>
                <w:szCs w:val="22"/>
              </w:rPr>
              <w:t>E44.09</w:t>
            </w:r>
          </w:p>
        </w:tc>
        <w:tc>
          <w:tcPr>
            <w:tcW w:w="1854" w:type="pct"/>
            <w:tcBorders>
              <w:top w:val="outset" w:sz="6" w:space="0" w:color="C0C0C0"/>
              <w:left w:val="outset" w:sz="6" w:space="0" w:color="C0C0C0"/>
              <w:bottom w:val="outset" w:sz="6" w:space="0" w:color="C0C0C0"/>
              <w:right w:val="outset" w:sz="6" w:space="0" w:color="C0C0C0"/>
            </w:tcBorders>
            <w:shd w:val="clear" w:color="auto" w:fill="F4F4E6"/>
          </w:tcPr>
          <w:p w14:paraId="21784D14" w14:textId="77777777" w:rsidR="004A5529" w:rsidRPr="00284FD9" w:rsidRDefault="004A5529" w:rsidP="009578FC">
            <w:pPr>
              <w:rPr>
                <w:rFonts w:cs="Arial"/>
                <w:szCs w:val="22"/>
              </w:rPr>
            </w:pPr>
            <w:r w:rsidRPr="00CC216A">
              <w:rPr>
                <w:rFonts w:cs="Arial"/>
                <w:szCs w:val="22"/>
              </w:rPr>
              <w:t>Photovoltaic Electric Power Conversion</w:t>
            </w:r>
            <w:r>
              <w:rPr>
                <w:rFonts w:cs="Arial"/>
                <w:szCs w:val="22"/>
              </w:rPr>
              <w:t xml:space="preserve">: </w:t>
            </w:r>
          </w:p>
        </w:tc>
        <w:tc>
          <w:tcPr>
            <w:tcW w:w="609" w:type="pct"/>
            <w:tcBorders>
              <w:top w:val="outset" w:sz="6" w:space="0" w:color="C0C0C0"/>
              <w:left w:val="outset" w:sz="6" w:space="0" w:color="C0C0C0"/>
              <w:bottom w:val="outset" w:sz="6" w:space="0" w:color="C0C0C0"/>
              <w:right w:val="outset" w:sz="6" w:space="0" w:color="C0C0C0"/>
            </w:tcBorders>
            <w:shd w:val="clear" w:color="auto" w:fill="F4F4E6"/>
          </w:tcPr>
          <w:p w14:paraId="1F31CC6A" w14:textId="77777777" w:rsidR="004A5529" w:rsidRPr="00284FD9" w:rsidRDefault="004A5529" w:rsidP="009578FC">
            <w:pPr>
              <w:rPr>
                <w:rFonts w:cs="Arial"/>
                <w:szCs w:val="22"/>
              </w:rPr>
            </w:pPr>
            <w:r>
              <w:rPr>
                <w:rFonts w:cs="Arial"/>
                <w:szCs w:val="22"/>
              </w:rPr>
              <w:t>May</w:t>
            </w:r>
          </w:p>
        </w:tc>
        <w:tc>
          <w:tcPr>
            <w:tcW w:w="587" w:type="pct"/>
            <w:tcBorders>
              <w:top w:val="outset" w:sz="6" w:space="0" w:color="C0C0C0"/>
              <w:left w:val="outset" w:sz="6" w:space="0" w:color="C0C0C0"/>
              <w:bottom w:val="outset" w:sz="6" w:space="0" w:color="C0C0C0"/>
              <w:right w:val="outset" w:sz="6" w:space="0" w:color="C0C0C0"/>
            </w:tcBorders>
            <w:shd w:val="clear" w:color="auto" w:fill="F4F4E6"/>
          </w:tcPr>
          <w:p w14:paraId="547BB14F" w14:textId="77777777" w:rsidR="004A5529" w:rsidRPr="00284FD9" w:rsidRDefault="004A5529" w:rsidP="009578FC">
            <w:pPr>
              <w:rPr>
                <w:rFonts w:cs="Arial"/>
                <w:szCs w:val="22"/>
              </w:rPr>
            </w:pPr>
          </w:p>
        </w:tc>
        <w:tc>
          <w:tcPr>
            <w:tcW w:w="556" w:type="pct"/>
            <w:tcBorders>
              <w:top w:val="outset" w:sz="6" w:space="0" w:color="C0C0C0"/>
              <w:left w:val="outset" w:sz="6" w:space="0" w:color="C0C0C0"/>
              <w:bottom w:val="outset" w:sz="6" w:space="0" w:color="C0C0C0"/>
              <w:right w:val="outset" w:sz="6" w:space="0" w:color="C0C0C0"/>
            </w:tcBorders>
            <w:shd w:val="clear" w:color="auto" w:fill="F4F4E6"/>
          </w:tcPr>
          <w:p w14:paraId="284E0362" w14:textId="77777777" w:rsidR="004A5529" w:rsidRPr="00284FD9" w:rsidRDefault="004A5529" w:rsidP="009578FC">
            <w:pPr>
              <w:rPr>
                <w:rFonts w:cs="Arial"/>
                <w:szCs w:val="22"/>
              </w:rPr>
            </w:pPr>
          </w:p>
        </w:tc>
      </w:tr>
      <w:tr w:rsidR="004A5529" w:rsidRPr="00284FD9" w14:paraId="65A0A99E" w14:textId="77777777" w:rsidTr="00E13FBE">
        <w:trPr>
          <w:tblCellSpacing w:w="22" w:type="dxa"/>
        </w:trPr>
        <w:tc>
          <w:tcPr>
            <w:tcW w:w="1256" w:type="pct"/>
            <w:tcBorders>
              <w:top w:val="outset" w:sz="6" w:space="0" w:color="C0C0C0"/>
              <w:left w:val="outset" w:sz="6" w:space="0" w:color="C0C0C0"/>
              <w:bottom w:val="outset" w:sz="6" w:space="0" w:color="C0C0C0"/>
              <w:right w:val="outset" w:sz="6" w:space="0" w:color="C0C0C0"/>
            </w:tcBorders>
            <w:shd w:val="clear" w:color="auto" w:fill="F4F4E6"/>
          </w:tcPr>
          <w:p w14:paraId="04A9C3B3" w14:textId="77777777" w:rsidR="004A5529" w:rsidRDefault="004A5529" w:rsidP="009578FC">
            <w:pPr>
              <w:rPr>
                <w:rFonts w:cs="Arial"/>
                <w:szCs w:val="22"/>
              </w:rPr>
            </w:pPr>
            <w:r>
              <w:rPr>
                <w:rFonts w:cs="Arial"/>
                <w:szCs w:val="22"/>
              </w:rPr>
              <w:t>E60.01</w:t>
            </w:r>
          </w:p>
        </w:tc>
        <w:tc>
          <w:tcPr>
            <w:tcW w:w="1854" w:type="pct"/>
            <w:tcBorders>
              <w:top w:val="outset" w:sz="6" w:space="0" w:color="C0C0C0"/>
              <w:left w:val="outset" w:sz="6" w:space="0" w:color="C0C0C0"/>
              <w:bottom w:val="outset" w:sz="6" w:space="0" w:color="C0C0C0"/>
              <w:right w:val="outset" w:sz="6" w:space="0" w:color="C0C0C0"/>
            </w:tcBorders>
            <w:shd w:val="clear" w:color="auto" w:fill="F4F4E6"/>
          </w:tcPr>
          <w:p w14:paraId="7FC56F1C" w14:textId="77777777" w:rsidR="004A5529" w:rsidRPr="00CC216A" w:rsidRDefault="004A5529" w:rsidP="009578FC">
            <w:pPr>
              <w:rPr>
                <w:rFonts w:cs="Arial"/>
                <w:szCs w:val="22"/>
              </w:rPr>
            </w:pPr>
            <w:r w:rsidRPr="00CC216A">
              <w:rPr>
                <w:rFonts w:cs="Arial"/>
                <w:szCs w:val="22"/>
              </w:rPr>
              <w:t>Sustainability</w:t>
            </w:r>
            <w:r>
              <w:rPr>
                <w:rFonts w:cs="Arial"/>
                <w:szCs w:val="22"/>
              </w:rPr>
              <w:t>: Only New WK44075</w:t>
            </w:r>
          </w:p>
        </w:tc>
        <w:tc>
          <w:tcPr>
            <w:tcW w:w="609" w:type="pct"/>
            <w:tcBorders>
              <w:top w:val="outset" w:sz="6" w:space="0" w:color="C0C0C0"/>
              <w:left w:val="outset" w:sz="6" w:space="0" w:color="C0C0C0"/>
              <w:bottom w:val="outset" w:sz="6" w:space="0" w:color="C0C0C0"/>
              <w:right w:val="outset" w:sz="6" w:space="0" w:color="C0C0C0"/>
            </w:tcBorders>
            <w:shd w:val="clear" w:color="auto" w:fill="F4F4E6"/>
          </w:tcPr>
          <w:p w14:paraId="54447125" w14:textId="77777777" w:rsidR="004A5529" w:rsidRPr="00284FD9" w:rsidRDefault="004A5529" w:rsidP="009578FC">
            <w:pPr>
              <w:rPr>
                <w:rFonts w:cs="Arial"/>
                <w:szCs w:val="22"/>
              </w:rPr>
            </w:pPr>
            <w:r>
              <w:rPr>
                <w:rFonts w:cs="Arial"/>
                <w:szCs w:val="22"/>
              </w:rPr>
              <w:t>April</w:t>
            </w:r>
          </w:p>
        </w:tc>
        <w:tc>
          <w:tcPr>
            <w:tcW w:w="587" w:type="pct"/>
            <w:tcBorders>
              <w:top w:val="outset" w:sz="6" w:space="0" w:color="C0C0C0"/>
              <w:left w:val="outset" w:sz="6" w:space="0" w:color="C0C0C0"/>
              <w:bottom w:val="outset" w:sz="6" w:space="0" w:color="C0C0C0"/>
              <w:right w:val="outset" w:sz="6" w:space="0" w:color="C0C0C0"/>
            </w:tcBorders>
            <w:shd w:val="clear" w:color="auto" w:fill="F4F4E6"/>
          </w:tcPr>
          <w:p w14:paraId="60B5688A" w14:textId="77777777" w:rsidR="004A5529" w:rsidRPr="00284FD9" w:rsidRDefault="004A5529" w:rsidP="009578FC">
            <w:pPr>
              <w:rPr>
                <w:rFonts w:cs="Arial"/>
                <w:szCs w:val="22"/>
              </w:rPr>
            </w:pPr>
            <w:r>
              <w:rPr>
                <w:rFonts w:cs="Arial"/>
                <w:szCs w:val="22"/>
              </w:rPr>
              <w:t>October</w:t>
            </w:r>
          </w:p>
        </w:tc>
        <w:tc>
          <w:tcPr>
            <w:tcW w:w="556" w:type="pct"/>
            <w:tcBorders>
              <w:top w:val="outset" w:sz="6" w:space="0" w:color="C0C0C0"/>
              <w:left w:val="outset" w:sz="6" w:space="0" w:color="C0C0C0"/>
              <w:bottom w:val="outset" w:sz="6" w:space="0" w:color="C0C0C0"/>
              <w:right w:val="outset" w:sz="6" w:space="0" w:color="C0C0C0"/>
            </w:tcBorders>
            <w:shd w:val="clear" w:color="auto" w:fill="F4F4E6"/>
          </w:tcPr>
          <w:p w14:paraId="2A7856A4" w14:textId="77777777" w:rsidR="004A5529" w:rsidRPr="00284FD9" w:rsidRDefault="004A5529" w:rsidP="009578FC">
            <w:pPr>
              <w:rPr>
                <w:rFonts w:cs="Arial"/>
                <w:szCs w:val="22"/>
              </w:rPr>
            </w:pPr>
          </w:p>
        </w:tc>
      </w:tr>
      <w:tr w:rsidR="004A5529" w:rsidRPr="00284FD9" w14:paraId="6C6FB1FC" w14:textId="77777777" w:rsidTr="00E13FBE">
        <w:trPr>
          <w:tblCellSpacing w:w="22" w:type="dxa"/>
        </w:trPr>
        <w:tc>
          <w:tcPr>
            <w:tcW w:w="1256" w:type="pct"/>
            <w:tcBorders>
              <w:top w:val="outset" w:sz="6" w:space="0" w:color="C0C0C0"/>
              <w:left w:val="outset" w:sz="6" w:space="0" w:color="C0C0C0"/>
              <w:bottom w:val="outset" w:sz="6" w:space="0" w:color="C0C0C0"/>
              <w:right w:val="outset" w:sz="6" w:space="0" w:color="C0C0C0"/>
            </w:tcBorders>
          </w:tcPr>
          <w:p w14:paraId="5F97FCA5" w14:textId="77777777" w:rsidR="004A5529" w:rsidRPr="00284FD9" w:rsidRDefault="004A5529" w:rsidP="009578FC">
            <w:pPr>
              <w:rPr>
                <w:rFonts w:eastAsia="Arial Unicode MS" w:cs="Arial"/>
                <w:szCs w:val="22"/>
              </w:rPr>
            </w:pPr>
            <w:r w:rsidRPr="00284FD9">
              <w:rPr>
                <w:rFonts w:cs="Arial"/>
                <w:szCs w:val="22"/>
              </w:rPr>
              <w:t>F</w:t>
            </w:r>
            <w:r>
              <w:rPr>
                <w:rFonts w:cs="Arial"/>
                <w:szCs w:val="22"/>
              </w:rPr>
              <w:t>0</w:t>
            </w:r>
            <w:r w:rsidRPr="00284FD9">
              <w:rPr>
                <w:rFonts w:cs="Arial"/>
                <w:szCs w:val="22"/>
              </w:rPr>
              <w:t>8</w:t>
            </w:r>
          </w:p>
        </w:tc>
        <w:tc>
          <w:tcPr>
            <w:tcW w:w="1854" w:type="pct"/>
            <w:tcBorders>
              <w:top w:val="outset" w:sz="6" w:space="0" w:color="C0C0C0"/>
              <w:left w:val="outset" w:sz="6" w:space="0" w:color="C0C0C0"/>
              <w:bottom w:val="outset" w:sz="6" w:space="0" w:color="C0C0C0"/>
              <w:right w:val="outset" w:sz="6" w:space="0" w:color="C0C0C0"/>
            </w:tcBorders>
          </w:tcPr>
          <w:p w14:paraId="64C43582" w14:textId="77777777" w:rsidR="004A5529" w:rsidRPr="00284FD9" w:rsidRDefault="004A5529" w:rsidP="009578FC">
            <w:pPr>
              <w:rPr>
                <w:rFonts w:eastAsia="Arial Unicode MS" w:cs="Arial"/>
                <w:szCs w:val="22"/>
              </w:rPr>
            </w:pPr>
            <w:r w:rsidRPr="00284FD9">
              <w:rPr>
                <w:rFonts w:cs="Arial"/>
                <w:szCs w:val="22"/>
              </w:rPr>
              <w:t>Sports Equipment and Facilities</w:t>
            </w:r>
          </w:p>
        </w:tc>
        <w:tc>
          <w:tcPr>
            <w:tcW w:w="609" w:type="pct"/>
            <w:tcBorders>
              <w:top w:val="outset" w:sz="6" w:space="0" w:color="C0C0C0"/>
              <w:left w:val="outset" w:sz="6" w:space="0" w:color="C0C0C0"/>
              <w:bottom w:val="outset" w:sz="6" w:space="0" w:color="C0C0C0"/>
              <w:right w:val="outset" w:sz="6" w:space="0" w:color="C0C0C0"/>
            </w:tcBorders>
          </w:tcPr>
          <w:p w14:paraId="5645A7D3" w14:textId="77777777" w:rsidR="004A5529" w:rsidRPr="00284FD9" w:rsidRDefault="004A5529" w:rsidP="009578FC">
            <w:pPr>
              <w:rPr>
                <w:rFonts w:eastAsia="Arial Unicode MS" w:cs="Arial"/>
                <w:szCs w:val="22"/>
              </w:rPr>
            </w:pPr>
            <w:r w:rsidRPr="00284FD9">
              <w:rPr>
                <w:rFonts w:cs="Arial"/>
                <w:szCs w:val="22"/>
              </w:rPr>
              <w:t>May</w:t>
            </w:r>
          </w:p>
        </w:tc>
        <w:tc>
          <w:tcPr>
            <w:tcW w:w="587" w:type="pct"/>
            <w:tcBorders>
              <w:top w:val="outset" w:sz="6" w:space="0" w:color="C0C0C0"/>
              <w:left w:val="outset" w:sz="6" w:space="0" w:color="C0C0C0"/>
              <w:bottom w:val="outset" w:sz="6" w:space="0" w:color="C0C0C0"/>
              <w:right w:val="outset" w:sz="6" w:space="0" w:color="C0C0C0"/>
            </w:tcBorders>
          </w:tcPr>
          <w:p w14:paraId="49441D32" w14:textId="77777777" w:rsidR="004A5529" w:rsidRPr="00284FD9" w:rsidRDefault="004A5529" w:rsidP="009578FC">
            <w:pPr>
              <w:rPr>
                <w:rFonts w:eastAsia="Arial Unicode MS" w:cs="Arial"/>
                <w:szCs w:val="22"/>
              </w:rPr>
            </w:pPr>
            <w:r>
              <w:rPr>
                <w:rFonts w:cs="Arial"/>
                <w:szCs w:val="22"/>
              </w:rPr>
              <w:t>November</w:t>
            </w:r>
          </w:p>
        </w:tc>
        <w:tc>
          <w:tcPr>
            <w:tcW w:w="556" w:type="pct"/>
            <w:tcBorders>
              <w:top w:val="outset" w:sz="6" w:space="0" w:color="C0C0C0"/>
              <w:left w:val="outset" w:sz="6" w:space="0" w:color="C0C0C0"/>
              <w:bottom w:val="outset" w:sz="6" w:space="0" w:color="C0C0C0"/>
              <w:right w:val="outset" w:sz="6" w:space="0" w:color="C0C0C0"/>
            </w:tcBorders>
          </w:tcPr>
          <w:p w14:paraId="5520F54F" w14:textId="77777777" w:rsidR="004A5529" w:rsidRPr="00284FD9" w:rsidRDefault="004A5529" w:rsidP="009578FC">
            <w:pPr>
              <w:rPr>
                <w:rFonts w:eastAsia="Arial Unicode MS" w:cs="Arial"/>
                <w:szCs w:val="22"/>
              </w:rPr>
            </w:pPr>
            <w:r w:rsidRPr="00284FD9">
              <w:rPr>
                <w:rFonts w:cs="Arial"/>
                <w:szCs w:val="22"/>
              </w:rPr>
              <w:t> </w:t>
            </w:r>
          </w:p>
        </w:tc>
      </w:tr>
      <w:tr w:rsidR="004A5529" w:rsidRPr="00284FD9" w14:paraId="1A29FFA7" w14:textId="77777777" w:rsidTr="00E13FBE">
        <w:trPr>
          <w:tblCellSpacing w:w="22" w:type="dxa"/>
        </w:trPr>
        <w:tc>
          <w:tcPr>
            <w:tcW w:w="1256" w:type="pct"/>
            <w:tcBorders>
              <w:top w:val="outset" w:sz="6" w:space="0" w:color="C0C0C0"/>
              <w:left w:val="outset" w:sz="6" w:space="0" w:color="C0C0C0"/>
              <w:bottom w:val="outset" w:sz="6" w:space="0" w:color="C0C0C0"/>
              <w:right w:val="outset" w:sz="6" w:space="0" w:color="C0C0C0"/>
            </w:tcBorders>
            <w:shd w:val="clear" w:color="auto" w:fill="F4F4E6"/>
          </w:tcPr>
          <w:p w14:paraId="140C0C08" w14:textId="77777777" w:rsidR="004A5529" w:rsidRPr="00284FD9" w:rsidRDefault="004A5529" w:rsidP="009578FC">
            <w:pPr>
              <w:rPr>
                <w:rFonts w:eastAsia="Arial Unicode MS" w:cs="Arial"/>
                <w:szCs w:val="22"/>
              </w:rPr>
            </w:pPr>
            <w:r w:rsidRPr="00284FD9">
              <w:rPr>
                <w:rFonts w:cs="Arial"/>
                <w:szCs w:val="22"/>
              </w:rPr>
              <w:t>F11</w:t>
            </w:r>
          </w:p>
        </w:tc>
        <w:tc>
          <w:tcPr>
            <w:tcW w:w="1854" w:type="pct"/>
            <w:tcBorders>
              <w:top w:val="outset" w:sz="6" w:space="0" w:color="C0C0C0"/>
              <w:left w:val="outset" w:sz="6" w:space="0" w:color="C0C0C0"/>
              <w:bottom w:val="outset" w:sz="6" w:space="0" w:color="C0C0C0"/>
              <w:right w:val="outset" w:sz="6" w:space="0" w:color="C0C0C0"/>
            </w:tcBorders>
            <w:shd w:val="clear" w:color="auto" w:fill="F4F4E6"/>
          </w:tcPr>
          <w:p w14:paraId="2D364F92" w14:textId="77777777" w:rsidR="004A5529" w:rsidRPr="00284FD9" w:rsidRDefault="004A5529" w:rsidP="009578FC">
            <w:pPr>
              <w:rPr>
                <w:rFonts w:eastAsia="Arial Unicode MS" w:cs="Arial"/>
                <w:szCs w:val="22"/>
              </w:rPr>
            </w:pPr>
            <w:r w:rsidRPr="00284FD9">
              <w:rPr>
                <w:rFonts w:cs="Arial"/>
                <w:szCs w:val="22"/>
              </w:rPr>
              <w:t>Vacuum Cleaners</w:t>
            </w:r>
          </w:p>
        </w:tc>
        <w:tc>
          <w:tcPr>
            <w:tcW w:w="609" w:type="pct"/>
            <w:tcBorders>
              <w:top w:val="outset" w:sz="6" w:space="0" w:color="C0C0C0"/>
              <w:left w:val="outset" w:sz="6" w:space="0" w:color="C0C0C0"/>
              <w:bottom w:val="outset" w:sz="6" w:space="0" w:color="C0C0C0"/>
              <w:right w:val="outset" w:sz="6" w:space="0" w:color="C0C0C0"/>
            </w:tcBorders>
            <w:shd w:val="clear" w:color="auto" w:fill="F4F4E6"/>
          </w:tcPr>
          <w:p w14:paraId="17976484" w14:textId="77777777" w:rsidR="004A5529" w:rsidRPr="00284FD9" w:rsidRDefault="004A5529" w:rsidP="009578FC">
            <w:pPr>
              <w:rPr>
                <w:rFonts w:eastAsia="Arial Unicode MS" w:cs="Arial"/>
                <w:szCs w:val="22"/>
              </w:rPr>
            </w:pPr>
            <w:r>
              <w:rPr>
                <w:rFonts w:cs="Arial"/>
                <w:szCs w:val="22"/>
              </w:rPr>
              <w:t>May</w:t>
            </w:r>
          </w:p>
        </w:tc>
        <w:tc>
          <w:tcPr>
            <w:tcW w:w="587" w:type="pct"/>
            <w:tcBorders>
              <w:top w:val="outset" w:sz="6" w:space="0" w:color="C0C0C0"/>
              <w:left w:val="outset" w:sz="6" w:space="0" w:color="C0C0C0"/>
              <w:bottom w:val="outset" w:sz="6" w:space="0" w:color="C0C0C0"/>
              <w:right w:val="outset" w:sz="6" w:space="0" w:color="C0C0C0"/>
            </w:tcBorders>
            <w:shd w:val="clear" w:color="auto" w:fill="F4F4E6"/>
          </w:tcPr>
          <w:p w14:paraId="25F7D294" w14:textId="77777777" w:rsidR="004A5529" w:rsidRPr="00284FD9" w:rsidRDefault="004A5529" w:rsidP="009578FC">
            <w:pPr>
              <w:rPr>
                <w:rFonts w:eastAsia="Arial Unicode MS" w:cs="Arial"/>
                <w:szCs w:val="22"/>
              </w:rPr>
            </w:pPr>
            <w:r>
              <w:rPr>
                <w:rFonts w:cs="Arial"/>
                <w:szCs w:val="22"/>
              </w:rPr>
              <w:t>November</w:t>
            </w:r>
          </w:p>
        </w:tc>
        <w:tc>
          <w:tcPr>
            <w:tcW w:w="556" w:type="pct"/>
            <w:tcBorders>
              <w:top w:val="outset" w:sz="6" w:space="0" w:color="C0C0C0"/>
              <w:left w:val="outset" w:sz="6" w:space="0" w:color="C0C0C0"/>
              <w:bottom w:val="outset" w:sz="6" w:space="0" w:color="C0C0C0"/>
              <w:right w:val="outset" w:sz="6" w:space="0" w:color="C0C0C0"/>
            </w:tcBorders>
            <w:shd w:val="clear" w:color="auto" w:fill="F4F4E6"/>
          </w:tcPr>
          <w:p w14:paraId="2F563B34" w14:textId="77777777" w:rsidR="004A5529" w:rsidRPr="00284FD9" w:rsidRDefault="004A5529" w:rsidP="009578FC">
            <w:pPr>
              <w:rPr>
                <w:rFonts w:eastAsia="Arial Unicode MS" w:cs="Arial"/>
                <w:szCs w:val="22"/>
              </w:rPr>
            </w:pPr>
            <w:r w:rsidRPr="00284FD9">
              <w:rPr>
                <w:rFonts w:cs="Arial"/>
                <w:szCs w:val="22"/>
              </w:rPr>
              <w:t> </w:t>
            </w:r>
          </w:p>
        </w:tc>
      </w:tr>
      <w:tr w:rsidR="004A5529" w:rsidRPr="00284FD9" w14:paraId="5464BC1D" w14:textId="77777777" w:rsidTr="00E13FBE">
        <w:trPr>
          <w:tblCellSpacing w:w="22" w:type="dxa"/>
        </w:trPr>
        <w:tc>
          <w:tcPr>
            <w:tcW w:w="1256" w:type="pct"/>
            <w:tcBorders>
              <w:top w:val="outset" w:sz="6" w:space="0" w:color="C0C0C0"/>
              <w:left w:val="outset" w:sz="6" w:space="0" w:color="C0C0C0"/>
              <w:bottom w:val="outset" w:sz="6" w:space="0" w:color="C0C0C0"/>
              <w:right w:val="outset" w:sz="6" w:space="0" w:color="C0C0C0"/>
            </w:tcBorders>
          </w:tcPr>
          <w:p w14:paraId="58416143" w14:textId="77777777" w:rsidR="004A5529" w:rsidRPr="00284FD9" w:rsidRDefault="004A5529" w:rsidP="009578FC">
            <w:pPr>
              <w:rPr>
                <w:rFonts w:eastAsia="Arial Unicode MS" w:cs="Arial"/>
                <w:szCs w:val="22"/>
              </w:rPr>
            </w:pPr>
            <w:r w:rsidRPr="00284FD9">
              <w:rPr>
                <w:rFonts w:cs="Arial"/>
                <w:szCs w:val="22"/>
              </w:rPr>
              <w:t>F13.10</w:t>
            </w:r>
          </w:p>
        </w:tc>
        <w:tc>
          <w:tcPr>
            <w:tcW w:w="1854" w:type="pct"/>
            <w:tcBorders>
              <w:top w:val="outset" w:sz="6" w:space="0" w:color="C0C0C0"/>
              <w:left w:val="outset" w:sz="6" w:space="0" w:color="C0C0C0"/>
              <w:bottom w:val="outset" w:sz="6" w:space="0" w:color="C0C0C0"/>
              <w:right w:val="outset" w:sz="6" w:space="0" w:color="C0C0C0"/>
            </w:tcBorders>
          </w:tcPr>
          <w:p w14:paraId="5F3D3F00" w14:textId="77777777" w:rsidR="004A5529" w:rsidRPr="00284FD9" w:rsidRDefault="004A5529" w:rsidP="009578FC">
            <w:pPr>
              <w:rPr>
                <w:rFonts w:eastAsia="Arial Unicode MS" w:cs="Arial"/>
                <w:szCs w:val="22"/>
              </w:rPr>
            </w:pPr>
            <w:r w:rsidRPr="00284FD9">
              <w:rPr>
                <w:rFonts w:cs="Arial"/>
                <w:szCs w:val="22"/>
              </w:rPr>
              <w:t>Traction for Footwear</w:t>
            </w:r>
          </w:p>
        </w:tc>
        <w:tc>
          <w:tcPr>
            <w:tcW w:w="609" w:type="pct"/>
            <w:tcBorders>
              <w:top w:val="outset" w:sz="6" w:space="0" w:color="C0C0C0"/>
              <w:left w:val="outset" w:sz="6" w:space="0" w:color="C0C0C0"/>
              <w:bottom w:val="outset" w:sz="6" w:space="0" w:color="C0C0C0"/>
              <w:right w:val="outset" w:sz="6" w:space="0" w:color="C0C0C0"/>
            </w:tcBorders>
          </w:tcPr>
          <w:p w14:paraId="4BA6BFE9" w14:textId="77777777" w:rsidR="004A5529" w:rsidRPr="00284FD9" w:rsidRDefault="004A5529" w:rsidP="009578FC">
            <w:pPr>
              <w:rPr>
                <w:rFonts w:eastAsia="Arial Unicode MS" w:cs="Arial"/>
                <w:szCs w:val="22"/>
              </w:rPr>
            </w:pPr>
            <w:r w:rsidRPr="00284FD9">
              <w:rPr>
                <w:rFonts w:cs="Arial"/>
                <w:szCs w:val="22"/>
              </w:rPr>
              <w:t>January</w:t>
            </w:r>
          </w:p>
        </w:tc>
        <w:tc>
          <w:tcPr>
            <w:tcW w:w="587" w:type="pct"/>
            <w:tcBorders>
              <w:top w:val="outset" w:sz="6" w:space="0" w:color="C0C0C0"/>
              <w:left w:val="outset" w:sz="6" w:space="0" w:color="C0C0C0"/>
              <w:bottom w:val="outset" w:sz="6" w:space="0" w:color="C0C0C0"/>
              <w:right w:val="outset" w:sz="6" w:space="0" w:color="C0C0C0"/>
            </w:tcBorders>
          </w:tcPr>
          <w:p w14:paraId="571D3079" w14:textId="77777777" w:rsidR="004A5529" w:rsidRPr="00284FD9" w:rsidRDefault="004A5529" w:rsidP="009578FC">
            <w:pPr>
              <w:rPr>
                <w:rFonts w:eastAsia="Arial Unicode MS" w:cs="Arial"/>
                <w:szCs w:val="22"/>
              </w:rPr>
            </w:pPr>
            <w:r w:rsidRPr="00284FD9">
              <w:rPr>
                <w:rFonts w:cs="Arial"/>
                <w:szCs w:val="22"/>
              </w:rPr>
              <w:t>June</w:t>
            </w:r>
          </w:p>
        </w:tc>
        <w:tc>
          <w:tcPr>
            <w:tcW w:w="556" w:type="pct"/>
            <w:tcBorders>
              <w:top w:val="outset" w:sz="6" w:space="0" w:color="C0C0C0"/>
              <w:left w:val="outset" w:sz="6" w:space="0" w:color="C0C0C0"/>
              <w:bottom w:val="outset" w:sz="6" w:space="0" w:color="C0C0C0"/>
              <w:right w:val="outset" w:sz="6" w:space="0" w:color="C0C0C0"/>
            </w:tcBorders>
          </w:tcPr>
          <w:p w14:paraId="15D98234" w14:textId="77777777" w:rsidR="004A5529" w:rsidRPr="00284FD9" w:rsidRDefault="004A5529" w:rsidP="009578FC">
            <w:pPr>
              <w:rPr>
                <w:rFonts w:eastAsia="Arial Unicode MS" w:cs="Arial"/>
                <w:szCs w:val="22"/>
              </w:rPr>
            </w:pPr>
            <w:r w:rsidRPr="00284FD9">
              <w:rPr>
                <w:rFonts w:cs="Arial"/>
                <w:szCs w:val="22"/>
              </w:rPr>
              <w:t> </w:t>
            </w:r>
          </w:p>
        </w:tc>
      </w:tr>
      <w:tr w:rsidR="004A5529" w:rsidRPr="00284FD9" w14:paraId="7A58F125" w14:textId="77777777" w:rsidTr="00E13FBE">
        <w:trPr>
          <w:tblCellSpacing w:w="22" w:type="dxa"/>
        </w:trPr>
        <w:tc>
          <w:tcPr>
            <w:tcW w:w="1256" w:type="pct"/>
            <w:tcBorders>
              <w:top w:val="outset" w:sz="6" w:space="0" w:color="C0C0C0"/>
              <w:left w:val="outset" w:sz="6" w:space="0" w:color="C0C0C0"/>
              <w:bottom w:val="outset" w:sz="6" w:space="0" w:color="C0C0C0"/>
              <w:right w:val="outset" w:sz="6" w:space="0" w:color="C0C0C0"/>
            </w:tcBorders>
            <w:shd w:val="clear" w:color="auto" w:fill="F4F4E6"/>
          </w:tcPr>
          <w:p w14:paraId="3791795B" w14:textId="77777777" w:rsidR="004A5529" w:rsidRPr="00284FD9" w:rsidRDefault="004A5529" w:rsidP="009578FC">
            <w:pPr>
              <w:rPr>
                <w:rFonts w:eastAsia="Arial Unicode MS" w:cs="Arial"/>
                <w:szCs w:val="22"/>
              </w:rPr>
            </w:pPr>
            <w:r w:rsidRPr="00284FD9">
              <w:rPr>
                <w:rFonts w:cs="Arial"/>
                <w:szCs w:val="22"/>
              </w:rPr>
              <w:lastRenderedPageBreak/>
              <w:t>F15</w:t>
            </w:r>
          </w:p>
        </w:tc>
        <w:tc>
          <w:tcPr>
            <w:tcW w:w="1854" w:type="pct"/>
            <w:tcBorders>
              <w:top w:val="outset" w:sz="6" w:space="0" w:color="C0C0C0"/>
              <w:left w:val="outset" w:sz="6" w:space="0" w:color="C0C0C0"/>
              <w:bottom w:val="outset" w:sz="6" w:space="0" w:color="C0C0C0"/>
              <w:right w:val="outset" w:sz="6" w:space="0" w:color="C0C0C0"/>
            </w:tcBorders>
            <w:shd w:val="clear" w:color="auto" w:fill="F4F4E6"/>
          </w:tcPr>
          <w:p w14:paraId="62E96336" w14:textId="77777777" w:rsidR="004A5529" w:rsidRPr="00284FD9" w:rsidRDefault="004A5529" w:rsidP="009578FC">
            <w:pPr>
              <w:rPr>
                <w:rFonts w:eastAsia="Arial Unicode MS" w:cs="Arial"/>
                <w:szCs w:val="22"/>
              </w:rPr>
            </w:pPr>
            <w:r w:rsidRPr="00284FD9">
              <w:rPr>
                <w:rFonts w:cs="Arial"/>
                <w:szCs w:val="22"/>
              </w:rPr>
              <w:t>Consumer Products: only F400 and F963</w:t>
            </w:r>
          </w:p>
        </w:tc>
        <w:tc>
          <w:tcPr>
            <w:tcW w:w="609" w:type="pct"/>
            <w:tcBorders>
              <w:top w:val="outset" w:sz="6" w:space="0" w:color="C0C0C0"/>
              <w:left w:val="outset" w:sz="6" w:space="0" w:color="C0C0C0"/>
              <w:bottom w:val="outset" w:sz="6" w:space="0" w:color="C0C0C0"/>
              <w:right w:val="outset" w:sz="6" w:space="0" w:color="C0C0C0"/>
            </w:tcBorders>
            <w:shd w:val="clear" w:color="auto" w:fill="F4F4E6"/>
          </w:tcPr>
          <w:p w14:paraId="2E8FEF93" w14:textId="77777777" w:rsidR="004A5529" w:rsidRPr="00284FD9" w:rsidRDefault="004A5529" w:rsidP="009578FC">
            <w:pPr>
              <w:rPr>
                <w:rFonts w:eastAsia="Arial Unicode MS" w:cs="Arial"/>
                <w:szCs w:val="22"/>
              </w:rPr>
            </w:pPr>
            <w:r>
              <w:rPr>
                <w:rFonts w:cs="Arial"/>
                <w:szCs w:val="22"/>
              </w:rPr>
              <w:t>September</w:t>
            </w:r>
          </w:p>
        </w:tc>
        <w:tc>
          <w:tcPr>
            <w:tcW w:w="587" w:type="pct"/>
            <w:tcBorders>
              <w:top w:val="outset" w:sz="6" w:space="0" w:color="C0C0C0"/>
              <w:left w:val="outset" w:sz="6" w:space="0" w:color="C0C0C0"/>
              <w:bottom w:val="outset" w:sz="6" w:space="0" w:color="C0C0C0"/>
              <w:right w:val="outset" w:sz="6" w:space="0" w:color="C0C0C0"/>
            </w:tcBorders>
            <w:shd w:val="clear" w:color="auto" w:fill="F4F4E6"/>
          </w:tcPr>
          <w:p w14:paraId="62E6B5E3" w14:textId="77777777" w:rsidR="004A5529" w:rsidRPr="00284FD9" w:rsidRDefault="004A5529" w:rsidP="009578FC">
            <w:pPr>
              <w:rPr>
                <w:rFonts w:eastAsia="Arial Unicode MS" w:cs="Arial"/>
                <w:szCs w:val="22"/>
              </w:rPr>
            </w:pPr>
            <w:r w:rsidRPr="00284FD9">
              <w:rPr>
                <w:rFonts w:cs="Arial"/>
                <w:szCs w:val="22"/>
              </w:rPr>
              <w:t>October</w:t>
            </w:r>
          </w:p>
        </w:tc>
        <w:tc>
          <w:tcPr>
            <w:tcW w:w="556" w:type="pct"/>
            <w:tcBorders>
              <w:top w:val="outset" w:sz="6" w:space="0" w:color="C0C0C0"/>
              <w:left w:val="outset" w:sz="6" w:space="0" w:color="C0C0C0"/>
              <w:bottom w:val="outset" w:sz="6" w:space="0" w:color="C0C0C0"/>
              <w:right w:val="outset" w:sz="6" w:space="0" w:color="C0C0C0"/>
            </w:tcBorders>
            <w:shd w:val="clear" w:color="auto" w:fill="F4F4E6"/>
          </w:tcPr>
          <w:p w14:paraId="47DCBD5A" w14:textId="77777777" w:rsidR="004A5529" w:rsidRPr="00284FD9" w:rsidRDefault="004A5529" w:rsidP="009578FC">
            <w:pPr>
              <w:rPr>
                <w:rFonts w:eastAsia="Arial Unicode MS" w:cs="Arial"/>
                <w:szCs w:val="22"/>
              </w:rPr>
            </w:pPr>
            <w:r w:rsidRPr="00284FD9">
              <w:rPr>
                <w:rFonts w:cs="Arial"/>
                <w:szCs w:val="22"/>
              </w:rPr>
              <w:t> </w:t>
            </w:r>
          </w:p>
        </w:tc>
      </w:tr>
      <w:tr w:rsidR="004A5529" w:rsidRPr="00284FD9" w14:paraId="54A33F38" w14:textId="77777777" w:rsidTr="00E13FBE">
        <w:trPr>
          <w:tblCellSpacing w:w="22" w:type="dxa"/>
        </w:trPr>
        <w:tc>
          <w:tcPr>
            <w:tcW w:w="1256" w:type="pct"/>
            <w:tcBorders>
              <w:top w:val="outset" w:sz="6" w:space="0" w:color="C0C0C0"/>
              <w:left w:val="outset" w:sz="6" w:space="0" w:color="C0C0C0"/>
              <w:bottom w:val="outset" w:sz="6" w:space="0" w:color="C0C0C0"/>
              <w:right w:val="outset" w:sz="6" w:space="0" w:color="C0C0C0"/>
            </w:tcBorders>
          </w:tcPr>
          <w:p w14:paraId="41281546" w14:textId="77777777" w:rsidR="004A5529" w:rsidRDefault="004A5529" w:rsidP="009578FC">
            <w:pPr>
              <w:rPr>
                <w:rFonts w:cs="Arial"/>
                <w:szCs w:val="22"/>
              </w:rPr>
            </w:pPr>
            <w:r w:rsidRPr="00284FD9">
              <w:rPr>
                <w:rFonts w:cs="Arial"/>
                <w:szCs w:val="22"/>
              </w:rPr>
              <w:t>F17</w:t>
            </w:r>
            <w:r>
              <w:rPr>
                <w:rFonts w:cs="Arial"/>
                <w:szCs w:val="22"/>
              </w:rPr>
              <w:t>.10;F17.11;F17.20;F17.25;</w:t>
            </w:r>
          </w:p>
          <w:p w14:paraId="39C4E995" w14:textId="77777777" w:rsidR="004A5529" w:rsidRPr="00284FD9" w:rsidRDefault="004A5529" w:rsidP="009578FC">
            <w:pPr>
              <w:rPr>
                <w:rFonts w:eastAsia="Arial Unicode MS" w:cs="Arial"/>
                <w:szCs w:val="22"/>
              </w:rPr>
            </w:pPr>
            <w:r>
              <w:rPr>
                <w:rFonts w:cs="Arial"/>
                <w:szCs w:val="22"/>
              </w:rPr>
              <w:t xml:space="preserve">F17.26;F17.60;F17.61;F17.62 </w:t>
            </w:r>
          </w:p>
        </w:tc>
        <w:tc>
          <w:tcPr>
            <w:tcW w:w="1854" w:type="pct"/>
            <w:tcBorders>
              <w:top w:val="outset" w:sz="6" w:space="0" w:color="C0C0C0"/>
              <w:left w:val="outset" w:sz="6" w:space="0" w:color="C0C0C0"/>
              <w:bottom w:val="outset" w:sz="6" w:space="0" w:color="C0C0C0"/>
              <w:right w:val="outset" w:sz="6" w:space="0" w:color="C0C0C0"/>
            </w:tcBorders>
          </w:tcPr>
          <w:p w14:paraId="5241DA16" w14:textId="77777777" w:rsidR="004A5529" w:rsidRPr="00284FD9" w:rsidRDefault="004A5529" w:rsidP="009578FC">
            <w:pPr>
              <w:rPr>
                <w:rFonts w:eastAsia="Arial Unicode MS" w:cs="Arial"/>
                <w:szCs w:val="22"/>
              </w:rPr>
            </w:pPr>
            <w:r w:rsidRPr="00284FD9">
              <w:rPr>
                <w:rFonts w:cs="Arial"/>
                <w:szCs w:val="22"/>
              </w:rPr>
              <w:t>Plastic Piping Systems</w:t>
            </w:r>
          </w:p>
        </w:tc>
        <w:tc>
          <w:tcPr>
            <w:tcW w:w="609" w:type="pct"/>
            <w:tcBorders>
              <w:top w:val="outset" w:sz="6" w:space="0" w:color="C0C0C0"/>
              <w:left w:val="outset" w:sz="6" w:space="0" w:color="C0C0C0"/>
              <w:bottom w:val="outset" w:sz="6" w:space="0" w:color="C0C0C0"/>
              <w:right w:val="outset" w:sz="6" w:space="0" w:color="C0C0C0"/>
            </w:tcBorders>
          </w:tcPr>
          <w:p w14:paraId="4358597B" w14:textId="77777777" w:rsidR="004A5529" w:rsidRPr="00284FD9" w:rsidRDefault="004A5529" w:rsidP="009578FC">
            <w:pPr>
              <w:rPr>
                <w:rFonts w:eastAsia="Arial Unicode MS" w:cs="Arial"/>
                <w:szCs w:val="22"/>
              </w:rPr>
            </w:pPr>
            <w:r w:rsidRPr="00284FD9">
              <w:rPr>
                <w:rFonts w:cs="Arial"/>
                <w:szCs w:val="22"/>
              </w:rPr>
              <w:t>April</w:t>
            </w:r>
          </w:p>
        </w:tc>
        <w:tc>
          <w:tcPr>
            <w:tcW w:w="587" w:type="pct"/>
            <w:tcBorders>
              <w:top w:val="outset" w:sz="6" w:space="0" w:color="C0C0C0"/>
              <w:left w:val="outset" w:sz="6" w:space="0" w:color="C0C0C0"/>
              <w:bottom w:val="outset" w:sz="6" w:space="0" w:color="C0C0C0"/>
              <w:right w:val="outset" w:sz="6" w:space="0" w:color="C0C0C0"/>
            </w:tcBorders>
          </w:tcPr>
          <w:p w14:paraId="2F6D9535" w14:textId="77777777" w:rsidR="004A5529" w:rsidRPr="00284FD9" w:rsidRDefault="004A5529" w:rsidP="009578FC">
            <w:pPr>
              <w:rPr>
                <w:rFonts w:eastAsia="Arial Unicode MS" w:cs="Arial"/>
                <w:szCs w:val="22"/>
              </w:rPr>
            </w:pPr>
            <w:r w:rsidRPr="00284FD9">
              <w:rPr>
                <w:rFonts w:cs="Arial"/>
                <w:szCs w:val="22"/>
              </w:rPr>
              <w:t>November</w:t>
            </w:r>
          </w:p>
        </w:tc>
        <w:tc>
          <w:tcPr>
            <w:tcW w:w="556" w:type="pct"/>
            <w:tcBorders>
              <w:top w:val="outset" w:sz="6" w:space="0" w:color="C0C0C0"/>
              <w:left w:val="outset" w:sz="6" w:space="0" w:color="C0C0C0"/>
              <w:bottom w:val="outset" w:sz="6" w:space="0" w:color="C0C0C0"/>
              <w:right w:val="outset" w:sz="6" w:space="0" w:color="C0C0C0"/>
            </w:tcBorders>
          </w:tcPr>
          <w:p w14:paraId="1A01DDB6" w14:textId="77777777" w:rsidR="004A5529" w:rsidRPr="00284FD9" w:rsidRDefault="004A5529" w:rsidP="009578FC">
            <w:pPr>
              <w:rPr>
                <w:rFonts w:eastAsia="Arial Unicode MS" w:cs="Arial"/>
                <w:szCs w:val="22"/>
              </w:rPr>
            </w:pPr>
            <w:r w:rsidRPr="00284FD9">
              <w:rPr>
                <w:rFonts w:cs="Arial"/>
                <w:szCs w:val="22"/>
              </w:rPr>
              <w:t> </w:t>
            </w:r>
          </w:p>
        </w:tc>
      </w:tr>
      <w:tr w:rsidR="004A5529" w:rsidRPr="00284FD9" w14:paraId="2C3801E2" w14:textId="77777777" w:rsidTr="00E13FBE">
        <w:trPr>
          <w:tblCellSpacing w:w="22" w:type="dxa"/>
        </w:trPr>
        <w:tc>
          <w:tcPr>
            <w:tcW w:w="1256" w:type="pct"/>
            <w:tcBorders>
              <w:top w:val="outset" w:sz="6" w:space="0" w:color="C0C0C0"/>
              <w:left w:val="outset" w:sz="6" w:space="0" w:color="C0C0C0"/>
              <w:bottom w:val="outset" w:sz="6" w:space="0" w:color="C0C0C0"/>
              <w:right w:val="outset" w:sz="6" w:space="0" w:color="C0C0C0"/>
            </w:tcBorders>
            <w:shd w:val="clear" w:color="auto" w:fill="auto"/>
          </w:tcPr>
          <w:p w14:paraId="15BD38B7" w14:textId="77777777" w:rsidR="004A5529" w:rsidRPr="00284FD9" w:rsidRDefault="004A5529" w:rsidP="009578FC">
            <w:pPr>
              <w:rPr>
                <w:rFonts w:eastAsia="Arial Unicode MS" w:cs="Arial"/>
                <w:szCs w:val="22"/>
              </w:rPr>
            </w:pPr>
            <w:r w:rsidRPr="00284FD9">
              <w:rPr>
                <w:rFonts w:cs="Arial"/>
                <w:szCs w:val="22"/>
              </w:rPr>
              <w:t>F25</w:t>
            </w:r>
          </w:p>
        </w:tc>
        <w:tc>
          <w:tcPr>
            <w:tcW w:w="1854" w:type="pct"/>
            <w:tcBorders>
              <w:top w:val="outset" w:sz="6" w:space="0" w:color="C0C0C0"/>
              <w:left w:val="outset" w:sz="6" w:space="0" w:color="C0C0C0"/>
              <w:bottom w:val="outset" w:sz="6" w:space="0" w:color="C0C0C0"/>
              <w:right w:val="outset" w:sz="6" w:space="0" w:color="C0C0C0"/>
            </w:tcBorders>
            <w:shd w:val="clear" w:color="auto" w:fill="auto"/>
          </w:tcPr>
          <w:p w14:paraId="17357124" w14:textId="77777777" w:rsidR="004A5529" w:rsidRPr="00284FD9" w:rsidRDefault="004A5529" w:rsidP="009578FC">
            <w:pPr>
              <w:rPr>
                <w:rFonts w:eastAsia="Arial Unicode MS" w:cs="Arial"/>
                <w:szCs w:val="22"/>
              </w:rPr>
            </w:pPr>
            <w:r w:rsidRPr="00284FD9">
              <w:rPr>
                <w:rFonts w:cs="Arial"/>
                <w:szCs w:val="22"/>
              </w:rPr>
              <w:t>Ships and Marine Technology</w:t>
            </w:r>
          </w:p>
        </w:tc>
        <w:tc>
          <w:tcPr>
            <w:tcW w:w="609" w:type="pct"/>
            <w:tcBorders>
              <w:top w:val="outset" w:sz="6" w:space="0" w:color="C0C0C0"/>
              <w:left w:val="outset" w:sz="6" w:space="0" w:color="C0C0C0"/>
              <w:bottom w:val="outset" w:sz="6" w:space="0" w:color="C0C0C0"/>
              <w:right w:val="outset" w:sz="6" w:space="0" w:color="C0C0C0"/>
            </w:tcBorders>
            <w:shd w:val="clear" w:color="auto" w:fill="auto"/>
          </w:tcPr>
          <w:p w14:paraId="78422F71" w14:textId="77777777" w:rsidR="004A5529" w:rsidRPr="00284FD9" w:rsidRDefault="004A5529" w:rsidP="009578FC">
            <w:pPr>
              <w:rPr>
                <w:rFonts w:eastAsia="Arial Unicode MS" w:cs="Arial"/>
                <w:szCs w:val="22"/>
              </w:rPr>
            </w:pPr>
            <w:r>
              <w:rPr>
                <w:rFonts w:cs="Arial"/>
                <w:szCs w:val="22"/>
              </w:rPr>
              <w:t>June</w:t>
            </w:r>
          </w:p>
        </w:tc>
        <w:tc>
          <w:tcPr>
            <w:tcW w:w="587" w:type="pct"/>
            <w:tcBorders>
              <w:top w:val="outset" w:sz="6" w:space="0" w:color="C0C0C0"/>
              <w:left w:val="outset" w:sz="6" w:space="0" w:color="C0C0C0"/>
              <w:bottom w:val="outset" w:sz="6" w:space="0" w:color="C0C0C0"/>
              <w:right w:val="outset" w:sz="6" w:space="0" w:color="C0C0C0"/>
            </w:tcBorders>
            <w:shd w:val="clear" w:color="auto" w:fill="auto"/>
          </w:tcPr>
          <w:p w14:paraId="1E22F930" w14:textId="77777777" w:rsidR="004A5529" w:rsidRPr="00284FD9" w:rsidRDefault="004A5529" w:rsidP="009578FC">
            <w:pPr>
              <w:rPr>
                <w:rFonts w:eastAsia="Arial Unicode MS" w:cs="Arial"/>
                <w:szCs w:val="22"/>
              </w:rPr>
            </w:pPr>
            <w:r w:rsidRPr="00284FD9">
              <w:rPr>
                <w:rFonts w:cs="Arial"/>
                <w:szCs w:val="22"/>
              </w:rPr>
              <w:t>December</w:t>
            </w:r>
          </w:p>
        </w:tc>
        <w:tc>
          <w:tcPr>
            <w:tcW w:w="556" w:type="pct"/>
            <w:tcBorders>
              <w:top w:val="outset" w:sz="6" w:space="0" w:color="C0C0C0"/>
              <w:left w:val="outset" w:sz="6" w:space="0" w:color="C0C0C0"/>
              <w:bottom w:val="outset" w:sz="6" w:space="0" w:color="C0C0C0"/>
              <w:right w:val="outset" w:sz="6" w:space="0" w:color="C0C0C0"/>
            </w:tcBorders>
            <w:shd w:val="clear" w:color="auto" w:fill="auto"/>
          </w:tcPr>
          <w:p w14:paraId="3EBE7915" w14:textId="77777777" w:rsidR="004A5529" w:rsidRPr="00284FD9" w:rsidRDefault="004A5529" w:rsidP="009578FC">
            <w:pPr>
              <w:rPr>
                <w:rFonts w:eastAsia="Arial Unicode MS" w:cs="Arial"/>
                <w:szCs w:val="22"/>
              </w:rPr>
            </w:pPr>
            <w:r w:rsidRPr="00284FD9">
              <w:rPr>
                <w:rFonts w:cs="Arial"/>
                <w:szCs w:val="22"/>
              </w:rPr>
              <w:t> </w:t>
            </w:r>
          </w:p>
        </w:tc>
      </w:tr>
      <w:tr w:rsidR="004A5529" w:rsidRPr="00284FD9" w14:paraId="25C5C3B0" w14:textId="77777777" w:rsidTr="00E13FBE">
        <w:trPr>
          <w:tblCellSpacing w:w="22" w:type="dxa"/>
        </w:trPr>
        <w:tc>
          <w:tcPr>
            <w:tcW w:w="1256" w:type="pct"/>
            <w:tcBorders>
              <w:top w:val="outset" w:sz="6" w:space="0" w:color="C0C0C0"/>
              <w:left w:val="outset" w:sz="6" w:space="0" w:color="C0C0C0"/>
              <w:bottom w:val="outset" w:sz="6" w:space="0" w:color="C0C0C0"/>
              <w:right w:val="outset" w:sz="6" w:space="0" w:color="C0C0C0"/>
            </w:tcBorders>
            <w:shd w:val="clear" w:color="auto" w:fill="F4F4E6"/>
          </w:tcPr>
          <w:p w14:paraId="7BACFA1D" w14:textId="77777777" w:rsidR="004A5529" w:rsidRPr="00284FD9" w:rsidRDefault="004A5529" w:rsidP="009578FC">
            <w:pPr>
              <w:rPr>
                <w:rFonts w:eastAsia="Arial Unicode MS" w:cs="Arial"/>
                <w:szCs w:val="22"/>
              </w:rPr>
            </w:pPr>
            <w:r w:rsidRPr="00284FD9">
              <w:rPr>
                <w:rFonts w:cs="Arial"/>
                <w:szCs w:val="22"/>
              </w:rPr>
              <w:t>F26</w:t>
            </w:r>
          </w:p>
        </w:tc>
        <w:tc>
          <w:tcPr>
            <w:tcW w:w="1854" w:type="pct"/>
            <w:tcBorders>
              <w:top w:val="outset" w:sz="6" w:space="0" w:color="C0C0C0"/>
              <w:left w:val="outset" w:sz="6" w:space="0" w:color="C0C0C0"/>
              <w:bottom w:val="outset" w:sz="6" w:space="0" w:color="C0C0C0"/>
              <w:right w:val="outset" w:sz="6" w:space="0" w:color="C0C0C0"/>
            </w:tcBorders>
            <w:shd w:val="clear" w:color="auto" w:fill="F4F4E6"/>
          </w:tcPr>
          <w:p w14:paraId="36042186" w14:textId="77777777" w:rsidR="004A5529" w:rsidRPr="00284FD9" w:rsidRDefault="004A5529" w:rsidP="009578FC">
            <w:pPr>
              <w:rPr>
                <w:rFonts w:eastAsia="Arial Unicode MS" w:cs="Arial"/>
                <w:szCs w:val="22"/>
              </w:rPr>
            </w:pPr>
            <w:r w:rsidRPr="00284FD9">
              <w:rPr>
                <w:rFonts w:cs="Arial"/>
                <w:szCs w:val="22"/>
              </w:rPr>
              <w:t>Food Service Equipment</w:t>
            </w:r>
          </w:p>
        </w:tc>
        <w:tc>
          <w:tcPr>
            <w:tcW w:w="609" w:type="pct"/>
            <w:tcBorders>
              <w:top w:val="outset" w:sz="6" w:space="0" w:color="C0C0C0"/>
              <w:left w:val="outset" w:sz="6" w:space="0" w:color="C0C0C0"/>
              <w:bottom w:val="outset" w:sz="6" w:space="0" w:color="C0C0C0"/>
              <w:right w:val="outset" w:sz="6" w:space="0" w:color="C0C0C0"/>
            </w:tcBorders>
            <w:shd w:val="clear" w:color="auto" w:fill="F4F4E6"/>
          </w:tcPr>
          <w:p w14:paraId="5786D63D" w14:textId="77777777" w:rsidR="004A5529" w:rsidRPr="00284FD9" w:rsidRDefault="004A5529" w:rsidP="009578FC">
            <w:pPr>
              <w:rPr>
                <w:rFonts w:eastAsia="Arial Unicode MS" w:cs="Arial"/>
                <w:szCs w:val="22"/>
              </w:rPr>
            </w:pPr>
            <w:r w:rsidRPr="00284FD9">
              <w:rPr>
                <w:rFonts w:cs="Arial"/>
                <w:szCs w:val="22"/>
              </w:rPr>
              <w:t>April</w:t>
            </w:r>
          </w:p>
        </w:tc>
        <w:tc>
          <w:tcPr>
            <w:tcW w:w="587" w:type="pct"/>
            <w:tcBorders>
              <w:top w:val="outset" w:sz="6" w:space="0" w:color="C0C0C0"/>
              <w:left w:val="outset" w:sz="6" w:space="0" w:color="C0C0C0"/>
              <w:bottom w:val="outset" w:sz="6" w:space="0" w:color="C0C0C0"/>
              <w:right w:val="outset" w:sz="6" w:space="0" w:color="C0C0C0"/>
            </w:tcBorders>
            <w:shd w:val="clear" w:color="auto" w:fill="F4F4E6"/>
          </w:tcPr>
          <w:p w14:paraId="6AD5C3B7" w14:textId="77777777" w:rsidR="004A5529" w:rsidRPr="00284FD9" w:rsidRDefault="004A5529" w:rsidP="009578FC">
            <w:pPr>
              <w:rPr>
                <w:rFonts w:eastAsia="Arial Unicode MS" w:cs="Arial"/>
                <w:szCs w:val="22"/>
              </w:rPr>
            </w:pPr>
            <w:r w:rsidRPr="00284FD9">
              <w:rPr>
                <w:rFonts w:cs="Arial"/>
                <w:szCs w:val="22"/>
              </w:rPr>
              <w:t>October</w:t>
            </w:r>
          </w:p>
        </w:tc>
        <w:tc>
          <w:tcPr>
            <w:tcW w:w="556" w:type="pct"/>
            <w:tcBorders>
              <w:top w:val="outset" w:sz="6" w:space="0" w:color="C0C0C0"/>
              <w:left w:val="outset" w:sz="6" w:space="0" w:color="C0C0C0"/>
              <w:bottom w:val="outset" w:sz="6" w:space="0" w:color="C0C0C0"/>
              <w:right w:val="outset" w:sz="6" w:space="0" w:color="C0C0C0"/>
            </w:tcBorders>
            <w:shd w:val="clear" w:color="auto" w:fill="F4F4E6"/>
          </w:tcPr>
          <w:p w14:paraId="25C2305A" w14:textId="77777777" w:rsidR="004A5529" w:rsidRPr="00284FD9" w:rsidRDefault="004A5529" w:rsidP="009578FC">
            <w:pPr>
              <w:rPr>
                <w:rFonts w:eastAsia="Arial Unicode MS" w:cs="Arial"/>
                <w:szCs w:val="22"/>
              </w:rPr>
            </w:pPr>
            <w:r w:rsidRPr="00284FD9">
              <w:rPr>
                <w:rFonts w:cs="Arial"/>
                <w:szCs w:val="22"/>
              </w:rPr>
              <w:t> </w:t>
            </w:r>
          </w:p>
        </w:tc>
      </w:tr>
    </w:tbl>
    <w:p w14:paraId="2EF10C5B" w14:textId="77777777" w:rsidR="00E13FBE" w:rsidRPr="005B26C1" w:rsidRDefault="00E13FBE" w:rsidP="00E13FBE">
      <w:pPr>
        <w:pStyle w:val="NormalWeb"/>
        <w:spacing w:before="0" w:beforeAutospacing="0" w:after="120" w:afterAutospacing="0"/>
        <w:rPr>
          <w:rFonts w:ascii="Calibri" w:hAnsi="Calibri" w:cs="Calibri"/>
          <w:b/>
        </w:rPr>
      </w:pPr>
    </w:p>
    <w:p w14:paraId="7073DB98" w14:textId="77777777" w:rsidR="004A5529" w:rsidRPr="005B26C1" w:rsidRDefault="00E13FBE" w:rsidP="004A5529">
      <w:pPr>
        <w:pStyle w:val="NormalWeb"/>
        <w:spacing w:before="0" w:beforeAutospacing="0" w:after="120" w:afterAutospacing="0"/>
        <w:rPr>
          <w:rStyle w:val="Strong"/>
          <w:rFonts w:ascii="Calibri" w:hAnsi="Calibri" w:cs="Calibri"/>
          <w:sz w:val="20"/>
        </w:rPr>
      </w:pPr>
      <w:r w:rsidRPr="005B26C1">
        <w:rPr>
          <w:rStyle w:val="Strong"/>
          <w:rFonts w:ascii="Calibri" w:hAnsi="Calibri" w:cs="Calibri"/>
          <w:sz w:val="20"/>
        </w:rPr>
        <w:t>CONTACTS</w:t>
      </w:r>
      <w:r w:rsidR="004A5529" w:rsidRPr="005B26C1">
        <w:rPr>
          <w:rStyle w:val="Strong"/>
          <w:rFonts w:ascii="Calibri" w:hAnsi="Calibri" w:cs="Calibri"/>
          <w:sz w:val="20"/>
        </w:rPr>
        <w:t>:</w:t>
      </w:r>
    </w:p>
    <w:p w14:paraId="27BC3C93" w14:textId="77777777" w:rsidR="004A5529" w:rsidRPr="005B26C1" w:rsidRDefault="004A5529" w:rsidP="004A5529">
      <w:pPr>
        <w:rPr>
          <w:rFonts w:cs="Calibri"/>
          <w:sz w:val="20"/>
        </w:rPr>
      </w:pPr>
      <w:r w:rsidRPr="005B26C1">
        <w:rPr>
          <w:rFonts w:cs="Calibri"/>
          <w:b/>
          <w:bCs/>
          <w:sz w:val="20"/>
        </w:rPr>
        <w:t xml:space="preserve">Jennifer L. Rodgers </w:t>
      </w:r>
    </w:p>
    <w:p w14:paraId="7B6C8BAC" w14:textId="77777777" w:rsidR="004A5529" w:rsidRPr="005B26C1" w:rsidRDefault="004A5529" w:rsidP="004A5529">
      <w:pPr>
        <w:rPr>
          <w:rFonts w:cs="Calibri"/>
          <w:sz w:val="20"/>
        </w:rPr>
      </w:pPr>
      <w:r w:rsidRPr="005B26C1">
        <w:rPr>
          <w:rFonts w:cs="Calibri"/>
          <w:sz w:val="20"/>
        </w:rPr>
        <w:t>ASTM International</w:t>
      </w:r>
    </w:p>
    <w:p w14:paraId="0E372F23" w14:textId="77777777" w:rsidR="004A5529" w:rsidRPr="005B26C1" w:rsidRDefault="004A5529" w:rsidP="004A5529">
      <w:pPr>
        <w:rPr>
          <w:rFonts w:cs="Calibri"/>
          <w:sz w:val="20"/>
        </w:rPr>
      </w:pPr>
      <w:r w:rsidRPr="005B26C1">
        <w:rPr>
          <w:rFonts w:cs="Calibri"/>
          <w:sz w:val="20"/>
        </w:rPr>
        <w:t>Director, Technical Committee Operations</w:t>
      </w:r>
    </w:p>
    <w:p w14:paraId="761809AF" w14:textId="77777777" w:rsidR="004A5529" w:rsidRPr="005B26C1" w:rsidRDefault="004A5529" w:rsidP="004A5529">
      <w:pPr>
        <w:rPr>
          <w:rFonts w:cs="Calibri"/>
          <w:sz w:val="20"/>
        </w:rPr>
      </w:pPr>
      <w:r w:rsidRPr="005B26C1">
        <w:rPr>
          <w:rFonts w:cs="Calibri"/>
          <w:sz w:val="20"/>
        </w:rPr>
        <w:t>Phone: 610.832.9694</w:t>
      </w:r>
    </w:p>
    <w:p w14:paraId="133872B7" w14:textId="77777777" w:rsidR="004A5529" w:rsidRPr="005B26C1" w:rsidRDefault="004A5529" w:rsidP="004A5529">
      <w:pPr>
        <w:rPr>
          <w:rFonts w:cs="Calibri"/>
          <w:sz w:val="20"/>
        </w:rPr>
      </w:pPr>
      <w:r w:rsidRPr="005B26C1">
        <w:rPr>
          <w:rFonts w:cs="Calibri"/>
          <w:sz w:val="20"/>
        </w:rPr>
        <w:t xml:space="preserve">Email: </w:t>
      </w:r>
      <w:hyperlink r:id="rId56" w:history="1">
        <w:r w:rsidRPr="005B26C1">
          <w:rPr>
            <w:rStyle w:val="Hyperlink"/>
            <w:rFonts w:cs="Calibri"/>
            <w:sz w:val="20"/>
          </w:rPr>
          <w:t>jrodgers@astm.org</w:t>
        </w:r>
      </w:hyperlink>
      <w:r w:rsidRPr="005B26C1">
        <w:rPr>
          <w:rFonts w:cs="Calibri"/>
          <w:sz w:val="20"/>
        </w:rPr>
        <w:t xml:space="preserve"> </w:t>
      </w:r>
    </w:p>
    <w:p w14:paraId="77959EEF" w14:textId="77777777" w:rsidR="004A5529" w:rsidRPr="005B26C1" w:rsidRDefault="004A5529" w:rsidP="004A5529">
      <w:pPr>
        <w:rPr>
          <w:rFonts w:cs="Calibri"/>
          <w:sz w:val="20"/>
        </w:rPr>
      </w:pPr>
      <w:r w:rsidRPr="005B26C1">
        <w:rPr>
          <w:rFonts w:cs="Calibri"/>
          <w:sz w:val="20"/>
        </w:rPr>
        <w:t xml:space="preserve"> </w:t>
      </w:r>
      <w:hyperlink r:id="rId57" w:history="1">
        <w:r w:rsidRPr="005B26C1">
          <w:rPr>
            <w:rStyle w:val="Hyperlink"/>
            <w:rFonts w:cs="Calibri"/>
            <w:sz w:val="20"/>
          </w:rPr>
          <w:t>www.astm.org</w:t>
        </w:r>
      </w:hyperlink>
      <w:r w:rsidRPr="005B26C1">
        <w:rPr>
          <w:rFonts w:cs="Calibri"/>
          <w:sz w:val="20"/>
        </w:rPr>
        <w:t xml:space="preserve"> </w:t>
      </w:r>
    </w:p>
    <w:p w14:paraId="41FF2977" w14:textId="77777777" w:rsidR="004A5529" w:rsidRPr="005B26C1" w:rsidRDefault="004A5529" w:rsidP="004A5529">
      <w:pPr>
        <w:rPr>
          <w:rStyle w:val="Strong"/>
          <w:rFonts w:cs="Calibri"/>
          <w:sz w:val="20"/>
        </w:rPr>
      </w:pPr>
    </w:p>
    <w:p w14:paraId="74E690C5" w14:textId="77777777" w:rsidR="004A5529" w:rsidRPr="005B26C1" w:rsidRDefault="004A5529" w:rsidP="004A5529">
      <w:pPr>
        <w:rPr>
          <w:rFonts w:cs="Calibri"/>
          <w:sz w:val="20"/>
        </w:rPr>
      </w:pPr>
      <w:r w:rsidRPr="005B26C1">
        <w:rPr>
          <w:rFonts w:cs="Calibri"/>
          <w:b/>
          <w:bCs/>
          <w:sz w:val="20"/>
        </w:rPr>
        <w:t>Kate Chalfin</w:t>
      </w:r>
    </w:p>
    <w:p w14:paraId="4C4CCDE7" w14:textId="77777777" w:rsidR="004A5529" w:rsidRPr="005B26C1" w:rsidRDefault="004A5529" w:rsidP="004A5529">
      <w:pPr>
        <w:rPr>
          <w:rFonts w:cs="Calibri"/>
          <w:sz w:val="20"/>
        </w:rPr>
      </w:pPr>
      <w:r w:rsidRPr="005B26C1">
        <w:rPr>
          <w:rFonts w:cs="Calibri"/>
          <w:sz w:val="20"/>
        </w:rPr>
        <w:t>ASTM International</w:t>
      </w:r>
    </w:p>
    <w:p w14:paraId="3983E5F8" w14:textId="77777777" w:rsidR="004A5529" w:rsidRPr="005B26C1" w:rsidRDefault="004A5529" w:rsidP="004A5529">
      <w:pPr>
        <w:rPr>
          <w:rFonts w:cs="Calibri"/>
          <w:sz w:val="20"/>
        </w:rPr>
      </w:pPr>
      <w:r w:rsidRPr="005B26C1">
        <w:rPr>
          <w:rFonts w:cs="Calibri"/>
          <w:sz w:val="20"/>
        </w:rPr>
        <w:t>Manager, Technical Committee Operations</w:t>
      </w:r>
    </w:p>
    <w:p w14:paraId="141A26C6" w14:textId="77777777" w:rsidR="004A5529" w:rsidRPr="005B26C1" w:rsidRDefault="004A5529" w:rsidP="004A5529">
      <w:pPr>
        <w:rPr>
          <w:rFonts w:cs="Calibri"/>
          <w:sz w:val="20"/>
        </w:rPr>
      </w:pPr>
      <w:r w:rsidRPr="005B26C1">
        <w:rPr>
          <w:rFonts w:cs="Calibri"/>
          <w:sz w:val="20"/>
        </w:rPr>
        <w:t>Phone: 610.832.9717</w:t>
      </w:r>
    </w:p>
    <w:p w14:paraId="4A4E3EF0" w14:textId="77777777" w:rsidR="004A5529" w:rsidRPr="005B26C1" w:rsidRDefault="004A5529" w:rsidP="004A5529">
      <w:pPr>
        <w:rPr>
          <w:rFonts w:cs="Calibri"/>
          <w:sz w:val="20"/>
        </w:rPr>
      </w:pPr>
      <w:r w:rsidRPr="005B26C1">
        <w:rPr>
          <w:rFonts w:cs="Calibri"/>
          <w:sz w:val="20"/>
        </w:rPr>
        <w:t xml:space="preserve">Email: </w:t>
      </w:r>
      <w:hyperlink r:id="rId58" w:history="1">
        <w:r w:rsidRPr="005B26C1">
          <w:rPr>
            <w:rStyle w:val="Hyperlink"/>
            <w:rFonts w:cs="Calibri"/>
            <w:sz w:val="20"/>
          </w:rPr>
          <w:t>kchalfin@astm.org</w:t>
        </w:r>
      </w:hyperlink>
      <w:r w:rsidRPr="005B26C1">
        <w:rPr>
          <w:rFonts w:cs="Calibri"/>
          <w:sz w:val="20"/>
        </w:rPr>
        <w:t xml:space="preserve"> </w:t>
      </w:r>
    </w:p>
    <w:p w14:paraId="36D16231" w14:textId="77777777" w:rsidR="004A5529" w:rsidRPr="005B26C1" w:rsidRDefault="004A5529" w:rsidP="004A5529">
      <w:pPr>
        <w:rPr>
          <w:rFonts w:cs="Calibri"/>
          <w:sz w:val="20"/>
        </w:rPr>
      </w:pPr>
      <w:r w:rsidRPr="005B26C1">
        <w:rPr>
          <w:rFonts w:cs="Calibri"/>
          <w:sz w:val="20"/>
        </w:rPr>
        <w:t xml:space="preserve"> </w:t>
      </w:r>
      <w:hyperlink r:id="rId59" w:history="1">
        <w:r w:rsidRPr="005B26C1">
          <w:rPr>
            <w:rStyle w:val="Hyperlink"/>
            <w:rFonts w:cs="Calibri"/>
            <w:sz w:val="20"/>
          </w:rPr>
          <w:t>www.astm.org</w:t>
        </w:r>
      </w:hyperlink>
      <w:r w:rsidRPr="005B26C1">
        <w:rPr>
          <w:rFonts w:cs="Calibri"/>
          <w:sz w:val="20"/>
        </w:rPr>
        <w:t xml:space="preserve"> </w:t>
      </w:r>
    </w:p>
    <w:p w14:paraId="5513A000" w14:textId="77777777" w:rsidR="001E33FE" w:rsidRPr="001E33FE" w:rsidRDefault="00A32DFF" w:rsidP="00A32DFF">
      <w:pPr>
        <w:rPr>
          <w:rStyle w:val="Strong"/>
          <w:rFonts w:cs="Arial"/>
          <w:bCs w:val="0"/>
          <w:color w:val="000000"/>
          <w:sz w:val="24"/>
          <w:szCs w:val="36"/>
        </w:rPr>
      </w:pPr>
      <w:r>
        <w:rPr>
          <w:rStyle w:val="Strong"/>
          <w:rFonts w:cs="Arial"/>
        </w:rPr>
        <w:br w:type="page"/>
      </w:r>
      <w:r w:rsidR="001E33FE" w:rsidRPr="001E33FE">
        <w:rPr>
          <w:rFonts w:cs="Arial"/>
          <w:b/>
          <w:color w:val="000000"/>
          <w:sz w:val="24"/>
          <w:szCs w:val="36"/>
        </w:rPr>
        <w:lastRenderedPageBreak/>
        <w:t>The Green Building Initiative (GBI)</w:t>
      </w:r>
    </w:p>
    <w:p w14:paraId="79512616" w14:textId="0BFED077" w:rsidR="00D21AA8" w:rsidRDefault="00D21AA8" w:rsidP="00D21AA8"/>
    <w:p w14:paraId="2898A738" w14:textId="77777777" w:rsidR="005C2239" w:rsidRPr="005C2239" w:rsidRDefault="005C2239" w:rsidP="005C2239">
      <w:pPr>
        <w:autoSpaceDE w:val="0"/>
        <w:autoSpaceDN w:val="0"/>
        <w:adjustRightInd w:val="0"/>
        <w:rPr>
          <w:rFonts w:asciiTheme="minorHAnsi" w:eastAsiaTheme="minorHAnsi" w:hAnsiTheme="minorHAnsi" w:cstheme="minorHAnsi"/>
          <w:color w:val="000000"/>
          <w:sz w:val="24"/>
          <w:szCs w:val="24"/>
        </w:rPr>
      </w:pPr>
      <w:r w:rsidRPr="005C2239">
        <w:rPr>
          <w:rFonts w:asciiTheme="minorHAnsi" w:eastAsiaTheme="minorHAnsi" w:hAnsiTheme="minorHAnsi" w:cstheme="minorHAnsi"/>
          <w:b/>
          <w:bCs/>
          <w:sz w:val="24"/>
          <w:szCs w:val="24"/>
        </w:rPr>
        <w:t>Standards Registered Under Continuous Maintenance</w:t>
      </w:r>
    </w:p>
    <w:p w14:paraId="0353C4B2" w14:textId="77777777" w:rsidR="005C2239" w:rsidRPr="005C2239" w:rsidRDefault="005C2239" w:rsidP="005C2239">
      <w:pPr>
        <w:numPr>
          <w:ilvl w:val="0"/>
          <w:numId w:val="46"/>
        </w:numPr>
        <w:contextualSpacing/>
        <w:rPr>
          <w:rFonts w:asciiTheme="minorHAnsi" w:eastAsiaTheme="minorHAnsi" w:hAnsiTheme="minorHAnsi" w:cstheme="minorHAnsi"/>
          <w:b/>
          <w:sz w:val="24"/>
          <w:szCs w:val="24"/>
        </w:rPr>
      </w:pPr>
      <w:r w:rsidRPr="005C2239">
        <w:rPr>
          <w:rFonts w:asciiTheme="minorHAnsi" w:eastAsiaTheme="minorHAnsi" w:hAnsiTheme="minorHAnsi" w:cstheme="minorHAnsi"/>
          <w:b/>
          <w:sz w:val="24"/>
          <w:szCs w:val="24"/>
        </w:rPr>
        <w:t>ANSI/GBI 01-2021, Green Globes Assessment Protocol for Design, New Construction, and Major Renovations</w:t>
      </w:r>
    </w:p>
    <w:p w14:paraId="3FADA0BA" w14:textId="77777777" w:rsidR="005C2239" w:rsidRPr="005C2239" w:rsidRDefault="005C2239" w:rsidP="005C2239">
      <w:pPr>
        <w:numPr>
          <w:ilvl w:val="0"/>
          <w:numId w:val="46"/>
        </w:numPr>
        <w:autoSpaceDE w:val="0"/>
        <w:autoSpaceDN w:val="0"/>
        <w:adjustRightInd w:val="0"/>
        <w:contextualSpacing/>
        <w:rPr>
          <w:rFonts w:asciiTheme="minorHAnsi" w:eastAsiaTheme="minorHAnsi" w:hAnsiTheme="minorHAnsi" w:cstheme="minorHAnsi"/>
          <w:color w:val="000000"/>
          <w:sz w:val="24"/>
          <w:szCs w:val="24"/>
        </w:rPr>
      </w:pPr>
      <w:r w:rsidRPr="005C2239">
        <w:rPr>
          <w:rFonts w:asciiTheme="minorHAnsi" w:eastAsiaTheme="minorHAnsi" w:hAnsiTheme="minorHAnsi" w:cstheme="minorHAnsi"/>
          <w:b/>
          <w:sz w:val="24"/>
          <w:szCs w:val="24"/>
        </w:rPr>
        <w:t>ANSI/GBI 02-2023, Green Globes Assessment Protocol for Existing Buildings</w:t>
      </w:r>
    </w:p>
    <w:p w14:paraId="02FBE508" w14:textId="77777777" w:rsidR="005C2239" w:rsidRPr="005C2239" w:rsidRDefault="005C2239" w:rsidP="005C2239">
      <w:pPr>
        <w:autoSpaceDE w:val="0"/>
        <w:autoSpaceDN w:val="0"/>
        <w:adjustRightInd w:val="0"/>
        <w:rPr>
          <w:rFonts w:asciiTheme="minorHAnsi" w:eastAsiaTheme="minorHAnsi" w:hAnsiTheme="minorHAnsi" w:cstheme="minorHAnsi"/>
          <w:color w:val="000000"/>
          <w:sz w:val="24"/>
          <w:szCs w:val="24"/>
        </w:rPr>
      </w:pPr>
      <w:bookmarkStart w:id="1" w:name="_Hlk10116990"/>
    </w:p>
    <w:bookmarkEnd w:id="1"/>
    <w:p w14:paraId="148E05C7" w14:textId="77777777" w:rsidR="005C2239" w:rsidRPr="005C2239" w:rsidRDefault="005C2239" w:rsidP="005C2239">
      <w:pPr>
        <w:rPr>
          <w:rFonts w:asciiTheme="minorHAnsi" w:eastAsiaTheme="minorHAnsi" w:hAnsiTheme="minorHAnsi" w:cstheme="minorHAnsi"/>
          <w:color w:val="000000"/>
          <w:sz w:val="24"/>
          <w:szCs w:val="24"/>
        </w:rPr>
      </w:pPr>
      <w:r w:rsidRPr="005C2239">
        <w:rPr>
          <w:rFonts w:asciiTheme="minorHAnsi" w:eastAsiaTheme="minorHAnsi" w:hAnsiTheme="minorHAnsi" w:cstheme="minorHAnsi"/>
          <w:color w:val="000000"/>
          <w:sz w:val="24"/>
          <w:szCs w:val="24"/>
        </w:rPr>
        <w:t xml:space="preserve">These Standards are maintained under continuous maintenance procedures. GBI publishes notices for meetings and calls for public comment in ANSI Standards Action as required. GBI has a list of stakeholders that will receive email announcements when any maintenance activity occurs to the recommended practice. GBI’s website contains a place for new stakeholders to register. </w:t>
      </w:r>
    </w:p>
    <w:p w14:paraId="27805AAB" w14:textId="77777777" w:rsidR="005C2239" w:rsidRPr="005C2239" w:rsidRDefault="005C2239" w:rsidP="005C2239">
      <w:pPr>
        <w:rPr>
          <w:rFonts w:asciiTheme="minorHAnsi" w:eastAsiaTheme="minorHAnsi" w:hAnsiTheme="minorHAnsi" w:cstheme="minorHAnsi"/>
          <w:color w:val="000000"/>
          <w:sz w:val="24"/>
          <w:szCs w:val="24"/>
        </w:rPr>
      </w:pPr>
    </w:p>
    <w:p w14:paraId="02232585" w14:textId="77777777" w:rsidR="005C2239" w:rsidRPr="005C2239" w:rsidRDefault="005C2239" w:rsidP="005C2239">
      <w:pPr>
        <w:rPr>
          <w:rFonts w:asciiTheme="minorHAnsi" w:eastAsiaTheme="minorHAnsi" w:hAnsiTheme="minorHAnsi" w:cstheme="minorHAnsi"/>
          <w:color w:val="000000"/>
          <w:sz w:val="24"/>
          <w:szCs w:val="24"/>
        </w:rPr>
      </w:pPr>
      <w:r w:rsidRPr="005C2239">
        <w:rPr>
          <w:rFonts w:asciiTheme="minorHAnsi" w:eastAsiaTheme="minorHAnsi" w:hAnsiTheme="minorHAnsi" w:cstheme="minorHAnsi"/>
          <w:color w:val="000000"/>
          <w:sz w:val="24"/>
          <w:szCs w:val="24"/>
        </w:rPr>
        <w:t xml:space="preserve">Comments or proposals for revisions to any part of these Standards may be submitted to GBI at any time. </w:t>
      </w:r>
    </w:p>
    <w:p w14:paraId="1963192A" w14:textId="77777777" w:rsidR="005C2239" w:rsidRPr="005C2239" w:rsidRDefault="005C2239" w:rsidP="005C2239">
      <w:pPr>
        <w:rPr>
          <w:rFonts w:asciiTheme="minorHAnsi" w:eastAsiaTheme="minorHAnsi" w:hAnsiTheme="minorHAnsi" w:cstheme="minorHAnsi"/>
          <w:color w:val="000000"/>
          <w:sz w:val="24"/>
          <w:szCs w:val="24"/>
        </w:rPr>
      </w:pPr>
    </w:p>
    <w:p w14:paraId="09C91C6E" w14:textId="77777777" w:rsidR="005C2239" w:rsidRPr="005C2239" w:rsidRDefault="005C2239" w:rsidP="005C2239">
      <w:pPr>
        <w:rPr>
          <w:rFonts w:asciiTheme="minorHAnsi" w:eastAsiaTheme="minorHAnsi" w:hAnsiTheme="minorHAnsi" w:cstheme="minorHAnsi"/>
          <w:color w:val="000000"/>
          <w:sz w:val="24"/>
          <w:szCs w:val="24"/>
        </w:rPr>
      </w:pPr>
      <w:r w:rsidRPr="005C2239">
        <w:rPr>
          <w:rFonts w:asciiTheme="minorHAnsi" w:eastAsiaTheme="minorHAnsi" w:hAnsiTheme="minorHAnsi" w:cstheme="minorHAnsi"/>
          <w:color w:val="000000"/>
          <w:sz w:val="24"/>
          <w:szCs w:val="24"/>
        </w:rPr>
        <w:t xml:space="preserve">The following person may be contacted by those interested in submitting changes: </w:t>
      </w:r>
    </w:p>
    <w:p w14:paraId="03546CF9" w14:textId="77777777" w:rsidR="005C2239" w:rsidRPr="005C2239" w:rsidRDefault="005C2239" w:rsidP="005C2239">
      <w:pPr>
        <w:ind w:firstLine="720"/>
        <w:rPr>
          <w:rFonts w:asciiTheme="minorHAnsi" w:eastAsiaTheme="minorHAnsi" w:hAnsiTheme="minorHAnsi" w:cstheme="minorHAnsi"/>
          <w:color w:val="000000"/>
          <w:sz w:val="24"/>
          <w:szCs w:val="24"/>
        </w:rPr>
      </w:pPr>
      <w:r w:rsidRPr="005C2239">
        <w:rPr>
          <w:rFonts w:asciiTheme="minorHAnsi" w:eastAsiaTheme="minorHAnsi" w:hAnsiTheme="minorHAnsi" w:cstheme="minorHAnsi"/>
          <w:b/>
          <w:bCs/>
          <w:color w:val="000000"/>
          <w:sz w:val="24"/>
          <w:szCs w:val="24"/>
        </w:rPr>
        <w:t xml:space="preserve">Name: </w:t>
      </w:r>
      <w:r w:rsidRPr="005C2239">
        <w:rPr>
          <w:rFonts w:asciiTheme="minorHAnsi" w:eastAsiaTheme="minorHAnsi" w:hAnsiTheme="minorHAnsi" w:cstheme="minorHAnsi"/>
          <w:color w:val="000000"/>
          <w:sz w:val="24"/>
          <w:szCs w:val="24"/>
        </w:rPr>
        <w:t xml:space="preserve">Emily Marx </w:t>
      </w:r>
    </w:p>
    <w:p w14:paraId="58E54B19" w14:textId="77777777" w:rsidR="005C2239" w:rsidRPr="005C2239" w:rsidRDefault="005C2239" w:rsidP="005C2239">
      <w:pPr>
        <w:ind w:firstLine="720"/>
        <w:rPr>
          <w:rFonts w:asciiTheme="minorHAnsi" w:eastAsiaTheme="minorHAnsi" w:hAnsiTheme="minorHAnsi" w:cstheme="minorHAnsi"/>
          <w:color w:val="0000FF"/>
          <w:sz w:val="24"/>
          <w:szCs w:val="24"/>
        </w:rPr>
      </w:pPr>
      <w:r w:rsidRPr="005C2239">
        <w:rPr>
          <w:rFonts w:asciiTheme="minorHAnsi" w:eastAsiaTheme="minorHAnsi" w:hAnsiTheme="minorHAnsi" w:cstheme="minorHAnsi"/>
          <w:b/>
          <w:bCs/>
          <w:color w:val="000000"/>
          <w:sz w:val="24"/>
          <w:szCs w:val="24"/>
        </w:rPr>
        <w:t>E-mail:</w:t>
      </w:r>
      <w:r w:rsidRPr="005C2239">
        <w:rPr>
          <w:rFonts w:asciiTheme="minorHAnsi" w:eastAsiaTheme="minorHAnsi" w:hAnsiTheme="minorHAnsi" w:cstheme="minorHAnsi"/>
          <w:color w:val="000000"/>
          <w:sz w:val="24"/>
          <w:szCs w:val="24"/>
        </w:rPr>
        <w:t xml:space="preserve"> </w:t>
      </w:r>
      <w:hyperlink r:id="rId60" w:history="1">
        <w:r w:rsidRPr="005C2239">
          <w:rPr>
            <w:rFonts w:asciiTheme="minorHAnsi" w:eastAsiaTheme="minorHAnsi" w:hAnsiTheme="minorHAnsi" w:cstheme="minorHAnsi"/>
            <w:color w:val="0563C1"/>
            <w:sz w:val="24"/>
            <w:szCs w:val="24"/>
            <w:u w:val="single"/>
          </w:rPr>
          <w:t>comment@thegbi.org</w:t>
        </w:r>
      </w:hyperlink>
      <w:r w:rsidRPr="005C2239">
        <w:rPr>
          <w:rFonts w:asciiTheme="minorHAnsi" w:eastAsiaTheme="minorHAnsi" w:hAnsiTheme="minorHAnsi" w:cstheme="minorHAnsi"/>
          <w:color w:val="0000FF"/>
          <w:sz w:val="24"/>
          <w:szCs w:val="24"/>
        </w:rPr>
        <w:t xml:space="preserve"> </w:t>
      </w:r>
    </w:p>
    <w:p w14:paraId="6F7ED23A" w14:textId="77777777" w:rsidR="005C2239" w:rsidRPr="005C2239" w:rsidRDefault="005C2239" w:rsidP="005C2239">
      <w:pPr>
        <w:rPr>
          <w:rFonts w:asciiTheme="minorHAnsi" w:eastAsiaTheme="minorHAnsi" w:hAnsiTheme="minorHAnsi" w:cstheme="minorHAnsi"/>
          <w:sz w:val="24"/>
          <w:szCs w:val="24"/>
        </w:rPr>
      </w:pPr>
    </w:p>
    <w:p w14:paraId="6F53EB3C" w14:textId="77777777" w:rsidR="005C2239" w:rsidRPr="005C2239" w:rsidRDefault="005C2239" w:rsidP="005C2239">
      <w:pPr>
        <w:autoSpaceDE w:val="0"/>
        <w:autoSpaceDN w:val="0"/>
        <w:adjustRightInd w:val="0"/>
        <w:rPr>
          <w:rFonts w:asciiTheme="minorHAnsi" w:eastAsiaTheme="minorHAnsi" w:hAnsiTheme="minorHAnsi" w:cstheme="minorHAnsi"/>
          <w:b/>
          <w:sz w:val="24"/>
          <w:szCs w:val="24"/>
        </w:rPr>
      </w:pPr>
      <w:r w:rsidRPr="005C2239">
        <w:rPr>
          <w:rFonts w:asciiTheme="minorHAnsi" w:eastAsiaTheme="minorHAnsi" w:hAnsiTheme="minorHAnsi" w:cstheme="minorHAnsi"/>
          <w:b/>
          <w:sz w:val="24"/>
          <w:szCs w:val="24"/>
        </w:rPr>
        <w:t>ANSI/GBI 01-2021</w:t>
      </w:r>
    </w:p>
    <w:tbl>
      <w:tblPr>
        <w:tblW w:w="9835"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1"/>
        <w:gridCol w:w="8104"/>
      </w:tblGrid>
      <w:tr w:rsidR="005C2239" w:rsidRPr="005C2239" w14:paraId="67A7E02D" w14:textId="77777777" w:rsidTr="005C2239">
        <w:trPr>
          <w:trHeight w:val="91"/>
        </w:trPr>
        <w:tc>
          <w:tcPr>
            <w:tcW w:w="9835" w:type="dxa"/>
            <w:gridSpan w:val="2"/>
          </w:tcPr>
          <w:p w14:paraId="017459DB" w14:textId="77777777" w:rsidR="005C2239" w:rsidRPr="005C2239" w:rsidRDefault="005C2239" w:rsidP="005C2239">
            <w:pPr>
              <w:ind w:left="-10"/>
              <w:rPr>
                <w:rFonts w:asciiTheme="minorHAnsi" w:eastAsiaTheme="minorHAnsi" w:hAnsiTheme="minorHAnsi" w:cstheme="minorHAnsi"/>
                <w:color w:val="000000"/>
                <w:sz w:val="24"/>
                <w:szCs w:val="24"/>
              </w:rPr>
            </w:pPr>
            <w:r w:rsidRPr="005C2239">
              <w:rPr>
                <w:rFonts w:asciiTheme="minorHAnsi" w:eastAsiaTheme="minorHAnsi" w:hAnsiTheme="minorHAnsi" w:cstheme="minorHAnsi"/>
                <w:b/>
                <w:bCs/>
                <w:color w:val="000000"/>
                <w:sz w:val="24"/>
                <w:szCs w:val="24"/>
              </w:rPr>
              <w:t>2021</w:t>
            </w:r>
          </w:p>
        </w:tc>
      </w:tr>
      <w:tr w:rsidR="005C2239" w:rsidRPr="005C2239" w14:paraId="3060029E" w14:textId="77777777" w:rsidTr="005C2239">
        <w:trPr>
          <w:trHeight w:val="91"/>
        </w:trPr>
        <w:tc>
          <w:tcPr>
            <w:tcW w:w="1731" w:type="dxa"/>
          </w:tcPr>
          <w:p w14:paraId="2E501257" w14:textId="77777777" w:rsidR="005C2239" w:rsidRPr="005C2239" w:rsidRDefault="005C2239" w:rsidP="005C2239">
            <w:pPr>
              <w:ind w:left="-10"/>
              <w:rPr>
                <w:rFonts w:asciiTheme="minorHAnsi" w:eastAsiaTheme="minorHAnsi" w:hAnsiTheme="minorHAnsi" w:cstheme="minorHAnsi"/>
                <w:color w:val="000000"/>
                <w:sz w:val="24"/>
                <w:szCs w:val="24"/>
              </w:rPr>
            </w:pPr>
            <w:r w:rsidRPr="005C2239">
              <w:rPr>
                <w:rFonts w:asciiTheme="minorHAnsi" w:eastAsiaTheme="minorHAnsi" w:hAnsiTheme="minorHAnsi" w:cstheme="minorHAnsi"/>
                <w:color w:val="000000"/>
                <w:sz w:val="24"/>
                <w:szCs w:val="24"/>
              </w:rPr>
              <w:t>December</w:t>
            </w:r>
          </w:p>
        </w:tc>
        <w:tc>
          <w:tcPr>
            <w:tcW w:w="8103" w:type="dxa"/>
          </w:tcPr>
          <w:p w14:paraId="50DC5970" w14:textId="77777777" w:rsidR="005C2239" w:rsidRPr="005C2239" w:rsidRDefault="005C2239" w:rsidP="005C2239">
            <w:pPr>
              <w:ind w:left="-10"/>
              <w:rPr>
                <w:rFonts w:asciiTheme="minorHAnsi" w:eastAsiaTheme="minorHAnsi" w:hAnsiTheme="minorHAnsi" w:cstheme="minorHAnsi"/>
                <w:color w:val="000000"/>
                <w:sz w:val="24"/>
                <w:szCs w:val="24"/>
              </w:rPr>
            </w:pPr>
            <w:r w:rsidRPr="005C2239">
              <w:rPr>
                <w:rFonts w:asciiTheme="minorHAnsi" w:eastAsiaTheme="minorHAnsi" w:hAnsiTheme="minorHAnsi" w:cstheme="minorHAnsi"/>
                <w:color w:val="000000"/>
                <w:sz w:val="24"/>
                <w:szCs w:val="24"/>
              </w:rPr>
              <w:t xml:space="preserve">Solicit new Consensus Body, subcommittee, and task group members. </w:t>
            </w:r>
          </w:p>
        </w:tc>
      </w:tr>
      <w:tr w:rsidR="005C2239" w:rsidRPr="005C2239" w14:paraId="3C5AC8B0" w14:textId="77777777" w:rsidTr="005C2239">
        <w:trPr>
          <w:trHeight w:val="91"/>
        </w:trPr>
        <w:tc>
          <w:tcPr>
            <w:tcW w:w="9835" w:type="dxa"/>
            <w:gridSpan w:val="2"/>
          </w:tcPr>
          <w:p w14:paraId="6E513492" w14:textId="77777777" w:rsidR="005C2239" w:rsidRPr="005C2239" w:rsidRDefault="005C2239" w:rsidP="005C2239">
            <w:pPr>
              <w:ind w:left="-10"/>
              <w:rPr>
                <w:rFonts w:asciiTheme="minorHAnsi" w:eastAsiaTheme="minorHAnsi" w:hAnsiTheme="minorHAnsi" w:cstheme="minorHAnsi"/>
                <w:color w:val="000000"/>
                <w:sz w:val="24"/>
                <w:szCs w:val="24"/>
              </w:rPr>
            </w:pPr>
            <w:r w:rsidRPr="005C2239">
              <w:rPr>
                <w:rFonts w:asciiTheme="minorHAnsi" w:eastAsiaTheme="minorHAnsi" w:hAnsiTheme="minorHAnsi" w:cstheme="minorHAnsi"/>
                <w:b/>
                <w:bCs/>
                <w:color w:val="000000"/>
                <w:sz w:val="24"/>
                <w:szCs w:val="24"/>
              </w:rPr>
              <w:t>2022</w:t>
            </w:r>
          </w:p>
        </w:tc>
      </w:tr>
      <w:tr w:rsidR="005C2239" w:rsidRPr="005C2239" w14:paraId="6E225907" w14:textId="77777777" w:rsidTr="005C2239">
        <w:trPr>
          <w:trHeight w:val="91"/>
        </w:trPr>
        <w:tc>
          <w:tcPr>
            <w:tcW w:w="1731" w:type="dxa"/>
          </w:tcPr>
          <w:p w14:paraId="01D1E753" w14:textId="77777777" w:rsidR="005C2239" w:rsidRPr="005C2239" w:rsidRDefault="005C2239" w:rsidP="005C2239">
            <w:pPr>
              <w:ind w:left="-10"/>
              <w:rPr>
                <w:rFonts w:asciiTheme="minorHAnsi" w:eastAsiaTheme="minorHAnsi" w:hAnsiTheme="minorHAnsi" w:cstheme="minorHAnsi"/>
                <w:color w:val="000000"/>
                <w:sz w:val="24"/>
                <w:szCs w:val="24"/>
              </w:rPr>
            </w:pPr>
            <w:r w:rsidRPr="005C2239">
              <w:rPr>
                <w:rFonts w:asciiTheme="minorHAnsi" w:eastAsiaTheme="minorHAnsi" w:hAnsiTheme="minorHAnsi" w:cstheme="minorHAnsi"/>
                <w:color w:val="000000"/>
                <w:sz w:val="24"/>
                <w:szCs w:val="24"/>
              </w:rPr>
              <w:t>January</w:t>
            </w:r>
          </w:p>
        </w:tc>
        <w:tc>
          <w:tcPr>
            <w:tcW w:w="8103" w:type="dxa"/>
          </w:tcPr>
          <w:p w14:paraId="6CA41764" w14:textId="77777777" w:rsidR="005C2239" w:rsidRPr="005C2239" w:rsidRDefault="005C2239" w:rsidP="005C2239">
            <w:pPr>
              <w:ind w:left="-10"/>
              <w:rPr>
                <w:rFonts w:asciiTheme="minorHAnsi" w:eastAsiaTheme="minorHAnsi" w:hAnsiTheme="minorHAnsi" w:cstheme="minorHAnsi"/>
                <w:color w:val="000000"/>
                <w:sz w:val="24"/>
                <w:szCs w:val="24"/>
              </w:rPr>
            </w:pPr>
            <w:r w:rsidRPr="005C2239">
              <w:rPr>
                <w:rFonts w:asciiTheme="minorHAnsi" w:eastAsiaTheme="minorHAnsi" w:hAnsiTheme="minorHAnsi" w:cstheme="minorHAnsi"/>
                <w:color w:val="000000"/>
                <w:sz w:val="24"/>
                <w:szCs w:val="24"/>
              </w:rPr>
              <w:t xml:space="preserve">Continue to solicit new Consensus Body, subcommittee, and task group members.  Solicit requests for change from the public/stakeholders. Allow at least 45 days to submit. </w:t>
            </w:r>
          </w:p>
        </w:tc>
      </w:tr>
      <w:tr w:rsidR="005C2239" w:rsidRPr="005C2239" w14:paraId="56BD519D" w14:textId="77777777" w:rsidTr="005C2239">
        <w:trPr>
          <w:trHeight w:val="425"/>
        </w:trPr>
        <w:tc>
          <w:tcPr>
            <w:tcW w:w="1731" w:type="dxa"/>
          </w:tcPr>
          <w:p w14:paraId="36BE627F" w14:textId="77777777" w:rsidR="005C2239" w:rsidRPr="005C2239" w:rsidRDefault="005C2239" w:rsidP="005C2239">
            <w:pPr>
              <w:ind w:left="-10"/>
              <w:rPr>
                <w:rFonts w:asciiTheme="minorHAnsi" w:eastAsiaTheme="minorHAnsi" w:hAnsiTheme="minorHAnsi" w:cstheme="minorHAnsi"/>
                <w:color w:val="000000"/>
                <w:sz w:val="24"/>
                <w:szCs w:val="24"/>
              </w:rPr>
            </w:pPr>
            <w:r w:rsidRPr="005C2239">
              <w:rPr>
                <w:rFonts w:asciiTheme="minorHAnsi" w:eastAsiaTheme="minorHAnsi" w:hAnsiTheme="minorHAnsi" w:cstheme="minorHAnsi"/>
                <w:color w:val="000000"/>
                <w:sz w:val="24"/>
                <w:szCs w:val="24"/>
              </w:rPr>
              <w:t>First meeting April/May</w:t>
            </w:r>
          </w:p>
        </w:tc>
        <w:tc>
          <w:tcPr>
            <w:tcW w:w="8103" w:type="dxa"/>
          </w:tcPr>
          <w:p w14:paraId="40D56CD7" w14:textId="77777777" w:rsidR="005C2239" w:rsidRPr="005C2239" w:rsidRDefault="005C2239" w:rsidP="005C2239">
            <w:pPr>
              <w:ind w:left="-10"/>
              <w:rPr>
                <w:rFonts w:asciiTheme="minorHAnsi" w:eastAsiaTheme="minorHAnsi" w:hAnsiTheme="minorHAnsi" w:cstheme="minorHAnsi"/>
                <w:color w:val="000000"/>
                <w:sz w:val="24"/>
                <w:szCs w:val="24"/>
              </w:rPr>
            </w:pPr>
            <w:r w:rsidRPr="005C2239">
              <w:rPr>
                <w:rFonts w:asciiTheme="minorHAnsi" w:eastAsiaTheme="minorHAnsi" w:hAnsiTheme="minorHAnsi" w:cstheme="minorHAnsi"/>
                <w:color w:val="000000"/>
                <w:sz w:val="24"/>
                <w:szCs w:val="24"/>
              </w:rPr>
              <w:t xml:space="preserve">Review requests for change including any deferred from previous review cycles and agree on which to propose (with or without change) for formal ballot and public review and which to reject. </w:t>
            </w:r>
          </w:p>
        </w:tc>
      </w:tr>
      <w:tr w:rsidR="005C2239" w:rsidRPr="005C2239" w14:paraId="24D62B44" w14:textId="77777777" w:rsidTr="005C2239">
        <w:trPr>
          <w:trHeight w:val="201"/>
        </w:trPr>
        <w:tc>
          <w:tcPr>
            <w:tcW w:w="1731" w:type="dxa"/>
          </w:tcPr>
          <w:p w14:paraId="37F0E840" w14:textId="77777777" w:rsidR="005C2239" w:rsidRPr="005C2239" w:rsidRDefault="005C2239" w:rsidP="005C2239">
            <w:pPr>
              <w:ind w:left="-10"/>
              <w:rPr>
                <w:rFonts w:asciiTheme="minorHAnsi" w:eastAsiaTheme="minorHAnsi" w:hAnsiTheme="minorHAnsi" w:cstheme="minorHAnsi"/>
                <w:color w:val="000000"/>
                <w:sz w:val="24"/>
                <w:szCs w:val="24"/>
              </w:rPr>
            </w:pPr>
            <w:r w:rsidRPr="005C2239">
              <w:rPr>
                <w:rFonts w:asciiTheme="minorHAnsi" w:eastAsiaTheme="minorHAnsi" w:hAnsiTheme="minorHAnsi" w:cstheme="minorHAnsi"/>
                <w:color w:val="000000"/>
                <w:sz w:val="24"/>
                <w:szCs w:val="24"/>
              </w:rPr>
              <w:t>July/August</w:t>
            </w:r>
          </w:p>
        </w:tc>
        <w:tc>
          <w:tcPr>
            <w:tcW w:w="8103" w:type="dxa"/>
          </w:tcPr>
          <w:p w14:paraId="300AAE87" w14:textId="77777777" w:rsidR="005C2239" w:rsidRPr="005C2239" w:rsidRDefault="005C2239" w:rsidP="005C2239">
            <w:pPr>
              <w:ind w:left="-10"/>
              <w:rPr>
                <w:rFonts w:asciiTheme="minorHAnsi" w:eastAsiaTheme="minorHAnsi" w:hAnsiTheme="minorHAnsi" w:cstheme="minorHAnsi"/>
                <w:color w:val="000000"/>
                <w:sz w:val="24"/>
                <w:szCs w:val="24"/>
              </w:rPr>
            </w:pPr>
            <w:r w:rsidRPr="005C2239">
              <w:rPr>
                <w:rFonts w:asciiTheme="minorHAnsi" w:eastAsiaTheme="minorHAnsi" w:hAnsiTheme="minorHAnsi" w:cstheme="minorHAnsi"/>
                <w:color w:val="000000"/>
                <w:sz w:val="24"/>
                <w:szCs w:val="24"/>
              </w:rPr>
              <w:t xml:space="preserve">Document meeting results and notify Consensus Body members and commenters of Consensus Body decisions. </w:t>
            </w:r>
          </w:p>
        </w:tc>
      </w:tr>
      <w:tr w:rsidR="005C2239" w:rsidRPr="005C2239" w14:paraId="77E9A475" w14:textId="77777777" w:rsidTr="005C2239">
        <w:trPr>
          <w:trHeight w:val="202"/>
        </w:trPr>
        <w:tc>
          <w:tcPr>
            <w:tcW w:w="9835" w:type="dxa"/>
            <w:gridSpan w:val="2"/>
          </w:tcPr>
          <w:p w14:paraId="47468859" w14:textId="77777777" w:rsidR="005C2239" w:rsidRPr="005C2239" w:rsidRDefault="005C2239" w:rsidP="005C2239">
            <w:pPr>
              <w:ind w:left="-10"/>
              <w:rPr>
                <w:rFonts w:asciiTheme="minorHAnsi" w:eastAsiaTheme="minorHAnsi" w:hAnsiTheme="minorHAnsi" w:cstheme="minorHAnsi"/>
                <w:b/>
                <w:bCs/>
                <w:color w:val="000000"/>
                <w:sz w:val="24"/>
                <w:szCs w:val="24"/>
              </w:rPr>
            </w:pPr>
            <w:r w:rsidRPr="005C2239">
              <w:rPr>
                <w:rFonts w:asciiTheme="minorHAnsi" w:eastAsiaTheme="minorHAnsi" w:hAnsiTheme="minorHAnsi" w:cstheme="minorHAnsi"/>
                <w:b/>
                <w:bCs/>
                <w:color w:val="000000"/>
                <w:sz w:val="24"/>
                <w:szCs w:val="24"/>
              </w:rPr>
              <w:t>2023</w:t>
            </w:r>
          </w:p>
        </w:tc>
      </w:tr>
      <w:tr w:rsidR="005C2239" w:rsidRPr="005C2239" w14:paraId="45CCB574" w14:textId="77777777" w:rsidTr="005C2239">
        <w:trPr>
          <w:trHeight w:val="202"/>
        </w:trPr>
        <w:tc>
          <w:tcPr>
            <w:tcW w:w="1731" w:type="dxa"/>
          </w:tcPr>
          <w:p w14:paraId="59570C72" w14:textId="77777777" w:rsidR="005C2239" w:rsidRPr="005C2239" w:rsidRDefault="005C2239" w:rsidP="005C2239">
            <w:pPr>
              <w:ind w:left="-10"/>
              <w:rPr>
                <w:rFonts w:asciiTheme="minorHAnsi" w:eastAsiaTheme="minorHAnsi" w:hAnsiTheme="minorHAnsi" w:cstheme="minorHAnsi"/>
                <w:color w:val="000000"/>
                <w:sz w:val="24"/>
                <w:szCs w:val="24"/>
              </w:rPr>
            </w:pPr>
            <w:r w:rsidRPr="005C2239">
              <w:rPr>
                <w:rFonts w:asciiTheme="minorHAnsi" w:eastAsiaTheme="minorHAnsi" w:hAnsiTheme="minorHAnsi" w:cstheme="minorHAnsi"/>
                <w:color w:val="000000"/>
                <w:sz w:val="24"/>
                <w:szCs w:val="24"/>
              </w:rPr>
              <w:t>March/April</w:t>
            </w:r>
          </w:p>
        </w:tc>
        <w:tc>
          <w:tcPr>
            <w:tcW w:w="8103" w:type="dxa"/>
          </w:tcPr>
          <w:p w14:paraId="7B8559A3" w14:textId="77777777" w:rsidR="005C2239" w:rsidRPr="005C2239" w:rsidRDefault="005C2239" w:rsidP="005C2239">
            <w:pPr>
              <w:ind w:left="-10"/>
              <w:rPr>
                <w:rFonts w:asciiTheme="minorHAnsi" w:eastAsiaTheme="minorHAnsi" w:hAnsiTheme="minorHAnsi" w:cstheme="minorHAnsi"/>
                <w:color w:val="000000"/>
                <w:sz w:val="24"/>
                <w:szCs w:val="24"/>
              </w:rPr>
            </w:pPr>
            <w:r w:rsidRPr="005C2239">
              <w:rPr>
                <w:rFonts w:asciiTheme="minorHAnsi" w:eastAsiaTheme="minorHAnsi" w:hAnsiTheme="minorHAnsi" w:cstheme="minorHAnsi"/>
                <w:color w:val="000000"/>
                <w:sz w:val="24"/>
                <w:szCs w:val="24"/>
              </w:rPr>
              <w:t>Review unresolved objections and solicit requests for change from Consensus Body and public/stakeholders. Allow at least 45 days to submit.</w:t>
            </w:r>
          </w:p>
        </w:tc>
      </w:tr>
      <w:tr w:rsidR="005C2239" w:rsidRPr="005C2239" w14:paraId="0F3C4065" w14:textId="77777777" w:rsidTr="005C2239">
        <w:trPr>
          <w:trHeight w:val="202"/>
        </w:trPr>
        <w:tc>
          <w:tcPr>
            <w:tcW w:w="1731" w:type="dxa"/>
          </w:tcPr>
          <w:p w14:paraId="595A0B11" w14:textId="77777777" w:rsidR="005C2239" w:rsidRPr="005C2239" w:rsidRDefault="005C2239" w:rsidP="005C2239">
            <w:pPr>
              <w:ind w:left="-10"/>
              <w:rPr>
                <w:rFonts w:asciiTheme="minorHAnsi" w:eastAsiaTheme="minorHAnsi" w:hAnsiTheme="minorHAnsi" w:cstheme="minorHAnsi"/>
                <w:color w:val="000000"/>
                <w:sz w:val="24"/>
                <w:szCs w:val="24"/>
              </w:rPr>
            </w:pPr>
            <w:r w:rsidRPr="005C2239">
              <w:rPr>
                <w:rFonts w:asciiTheme="minorHAnsi" w:eastAsiaTheme="minorHAnsi" w:hAnsiTheme="minorHAnsi" w:cstheme="minorHAnsi"/>
                <w:color w:val="000000"/>
                <w:sz w:val="24"/>
                <w:szCs w:val="24"/>
              </w:rPr>
              <w:t>November/December</w:t>
            </w:r>
          </w:p>
        </w:tc>
        <w:tc>
          <w:tcPr>
            <w:tcW w:w="8103" w:type="dxa"/>
          </w:tcPr>
          <w:p w14:paraId="6E67628A" w14:textId="77777777" w:rsidR="005C2239" w:rsidRPr="005C2239" w:rsidRDefault="005C2239" w:rsidP="005C2239">
            <w:pPr>
              <w:ind w:left="-10"/>
              <w:rPr>
                <w:rFonts w:asciiTheme="minorHAnsi" w:eastAsiaTheme="minorHAnsi" w:hAnsiTheme="minorHAnsi" w:cstheme="minorHAnsi"/>
                <w:color w:val="000000"/>
                <w:sz w:val="24"/>
                <w:szCs w:val="24"/>
              </w:rPr>
            </w:pPr>
            <w:r w:rsidRPr="005C2239">
              <w:rPr>
                <w:rFonts w:asciiTheme="minorHAnsi" w:eastAsiaTheme="minorHAnsi" w:hAnsiTheme="minorHAnsi" w:cstheme="minorHAnsi"/>
                <w:color w:val="000000"/>
                <w:sz w:val="24"/>
                <w:szCs w:val="24"/>
              </w:rPr>
              <w:t>Review unresolved objections and new proposals. Agree on which to accept (with or without change), and which to reject.</w:t>
            </w:r>
          </w:p>
        </w:tc>
      </w:tr>
    </w:tbl>
    <w:tbl>
      <w:tblPr>
        <w:tblpPr w:leftFromText="180" w:rightFromText="180" w:vertAnchor="text" w:horzAnchor="margin" w:tblpXSpec="center" w:tblpY="-409"/>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8"/>
        <w:gridCol w:w="8376"/>
      </w:tblGrid>
      <w:tr w:rsidR="005C2239" w:rsidRPr="005C2239" w14:paraId="0B20F038" w14:textId="77777777" w:rsidTr="005C2239">
        <w:trPr>
          <w:trHeight w:val="209"/>
        </w:trPr>
        <w:tc>
          <w:tcPr>
            <w:tcW w:w="10164" w:type="dxa"/>
            <w:gridSpan w:val="2"/>
          </w:tcPr>
          <w:p w14:paraId="3616289D" w14:textId="77777777" w:rsidR="005C2239" w:rsidRPr="005C2239" w:rsidRDefault="005C2239" w:rsidP="005C2239">
            <w:pPr>
              <w:ind w:left="-10"/>
              <w:rPr>
                <w:rFonts w:asciiTheme="minorHAnsi" w:eastAsiaTheme="minorHAnsi" w:hAnsiTheme="minorHAnsi" w:cstheme="minorHAnsi"/>
                <w:b/>
                <w:bCs/>
                <w:color w:val="000000"/>
                <w:sz w:val="24"/>
                <w:szCs w:val="24"/>
              </w:rPr>
            </w:pPr>
            <w:r w:rsidRPr="005C2239">
              <w:rPr>
                <w:rFonts w:asciiTheme="minorHAnsi" w:eastAsiaTheme="minorHAnsi" w:hAnsiTheme="minorHAnsi" w:cstheme="minorHAnsi"/>
                <w:b/>
                <w:bCs/>
                <w:color w:val="000000"/>
                <w:sz w:val="24"/>
                <w:szCs w:val="24"/>
              </w:rPr>
              <w:lastRenderedPageBreak/>
              <w:t>2024</w:t>
            </w:r>
          </w:p>
        </w:tc>
      </w:tr>
      <w:tr w:rsidR="005C2239" w:rsidRPr="005C2239" w14:paraId="77977BD8" w14:textId="77777777" w:rsidTr="005C2239">
        <w:trPr>
          <w:trHeight w:val="209"/>
        </w:trPr>
        <w:tc>
          <w:tcPr>
            <w:tcW w:w="1788" w:type="dxa"/>
          </w:tcPr>
          <w:p w14:paraId="09AC5E60" w14:textId="77777777" w:rsidR="005C2239" w:rsidRPr="005C2239" w:rsidRDefault="005C2239" w:rsidP="005C2239">
            <w:pPr>
              <w:ind w:left="-10"/>
              <w:rPr>
                <w:rFonts w:asciiTheme="minorHAnsi" w:eastAsiaTheme="minorHAnsi" w:hAnsiTheme="minorHAnsi" w:cstheme="minorHAnsi"/>
                <w:color w:val="000000"/>
                <w:sz w:val="24"/>
                <w:szCs w:val="24"/>
              </w:rPr>
            </w:pPr>
            <w:r w:rsidRPr="005C2239">
              <w:rPr>
                <w:rFonts w:asciiTheme="minorHAnsi" w:eastAsiaTheme="minorHAnsi" w:hAnsiTheme="minorHAnsi" w:cstheme="minorHAnsi"/>
                <w:color w:val="000000"/>
                <w:sz w:val="24"/>
                <w:szCs w:val="24"/>
              </w:rPr>
              <w:t>January/February</w:t>
            </w:r>
          </w:p>
        </w:tc>
        <w:tc>
          <w:tcPr>
            <w:tcW w:w="8376" w:type="dxa"/>
          </w:tcPr>
          <w:p w14:paraId="34AD4E09" w14:textId="77777777" w:rsidR="005C2239" w:rsidRPr="005C2239" w:rsidRDefault="005C2239" w:rsidP="005C2239">
            <w:pPr>
              <w:ind w:left="-10"/>
              <w:rPr>
                <w:rFonts w:asciiTheme="minorHAnsi" w:eastAsiaTheme="minorHAnsi" w:hAnsiTheme="minorHAnsi" w:cstheme="minorHAnsi"/>
                <w:color w:val="000000"/>
                <w:sz w:val="24"/>
                <w:szCs w:val="24"/>
              </w:rPr>
            </w:pPr>
            <w:r w:rsidRPr="005C2239">
              <w:rPr>
                <w:rFonts w:asciiTheme="minorHAnsi" w:eastAsiaTheme="minorHAnsi" w:hAnsiTheme="minorHAnsi" w:cstheme="minorHAnsi"/>
                <w:color w:val="000000"/>
                <w:sz w:val="24"/>
                <w:szCs w:val="24"/>
              </w:rPr>
              <w:t>Document meeting results and notify Consensus Body members and commenters of Consensus Body decisions. Solicit requests for change from Consensus Body and public/stakeholders. Allow at least 45 days to submit.</w:t>
            </w:r>
          </w:p>
        </w:tc>
      </w:tr>
      <w:tr w:rsidR="005C2239" w:rsidRPr="005C2239" w14:paraId="19943521" w14:textId="77777777" w:rsidTr="005C2239">
        <w:trPr>
          <w:trHeight w:val="209"/>
        </w:trPr>
        <w:tc>
          <w:tcPr>
            <w:tcW w:w="1788" w:type="dxa"/>
          </w:tcPr>
          <w:p w14:paraId="0976FFBD" w14:textId="77777777" w:rsidR="005C2239" w:rsidRPr="005C2239" w:rsidRDefault="005C2239" w:rsidP="005C2239">
            <w:pPr>
              <w:ind w:left="-10"/>
              <w:rPr>
                <w:rFonts w:asciiTheme="minorHAnsi" w:eastAsiaTheme="minorHAnsi" w:hAnsiTheme="minorHAnsi" w:cstheme="minorHAnsi"/>
                <w:color w:val="000000"/>
                <w:sz w:val="24"/>
                <w:szCs w:val="24"/>
              </w:rPr>
            </w:pPr>
            <w:r w:rsidRPr="005C2239">
              <w:rPr>
                <w:rFonts w:asciiTheme="minorHAnsi" w:eastAsiaTheme="minorHAnsi" w:hAnsiTheme="minorHAnsi" w:cstheme="minorHAnsi"/>
                <w:color w:val="000000"/>
                <w:sz w:val="24"/>
                <w:szCs w:val="24"/>
              </w:rPr>
              <w:t>March</w:t>
            </w:r>
          </w:p>
        </w:tc>
        <w:tc>
          <w:tcPr>
            <w:tcW w:w="8376" w:type="dxa"/>
          </w:tcPr>
          <w:p w14:paraId="353DA949" w14:textId="77777777" w:rsidR="005C2239" w:rsidRPr="005C2239" w:rsidRDefault="005C2239" w:rsidP="005C2239">
            <w:pPr>
              <w:ind w:left="-10"/>
              <w:rPr>
                <w:rFonts w:asciiTheme="minorHAnsi" w:eastAsiaTheme="minorHAnsi" w:hAnsiTheme="minorHAnsi" w:cstheme="minorHAnsi"/>
                <w:color w:val="000000"/>
                <w:sz w:val="24"/>
                <w:szCs w:val="24"/>
              </w:rPr>
            </w:pPr>
            <w:r w:rsidRPr="005C2239">
              <w:rPr>
                <w:rFonts w:asciiTheme="minorHAnsi" w:eastAsiaTheme="minorHAnsi" w:hAnsiTheme="minorHAnsi" w:cstheme="minorHAnsi"/>
                <w:color w:val="000000"/>
                <w:sz w:val="24"/>
                <w:szCs w:val="24"/>
              </w:rPr>
              <w:t>Review unresolved objections and agree on which proposals for change to accept (with or without change and which to reject. Document third meeting results and notify Consensus Body members and commenters of Consensus Body decisions. Review unresolved objections and agree on which proposals for change to accept (with or without change), which to reject and which to defer to the next review cycle.</w:t>
            </w:r>
          </w:p>
        </w:tc>
      </w:tr>
      <w:tr w:rsidR="005C2239" w:rsidRPr="005C2239" w14:paraId="71DA2802" w14:textId="77777777" w:rsidTr="005C2239">
        <w:trPr>
          <w:trHeight w:val="209"/>
        </w:trPr>
        <w:tc>
          <w:tcPr>
            <w:tcW w:w="1788" w:type="dxa"/>
          </w:tcPr>
          <w:p w14:paraId="65C70422" w14:textId="77777777" w:rsidR="005C2239" w:rsidRPr="005C2239" w:rsidRDefault="005C2239" w:rsidP="005C2239">
            <w:pPr>
              <w:ind w:left="-10"/>
              <w:rPr>
                <w:rFonts w:asciiTheme="minorHAnsi" w:eastAsiaTheme="minorHAnsi" w:hAnsiTheme="minorHAnsi" w:cstheme="minorHAnsi"/>
                <w:color w:val="000000"/>
                <w:sz w:val="24"/>
                <w:szCs w:val="24"/>
              </w:rPr>
            </w:pPr>
            <w:r w:rsidRPr="005C2239">
              <w:rPr>
                <w:rFonts w:asciiTheme="minorHAnsi" w:eastAsiaTheme="minorHAnsi" w:hAnsiTheme="minorHAnsi" w:cstheme="minorHAnsi"/>
                <w:color w:val="000000"/>
                <w:sz w:val="24"/>
                <w:szCs w:val="24"/>
              </w:rPr>
              <w:t>April</w:t>
            </w:r>
          </w:p>
        </w:tc>
        <w:tc>
          <w:tcPr>
            <w:tcW w:w="8376" w:type="dxa"/>
          </w:tcPr>
          <w:p w14:paraId="1EF681B1" w14:textId="77777777" w:rsidR="005C2239" w:rsidRPr="005C2239" w:rsidRDefault="005C2239" w:rsidP="005C2239">
            <w:pPr>
              <w:ind w:left="-10"/>
              <w:rPr>
                <w:rFonts w:asciiTheme="minorHAnsi" w:eastAsiaTheme="minorHAnsi" w:hAnsiTheme="minorHAnsi" w:cstheme="minorHAnsi"/>
                <w:color w:val="000000"/>
                <w:sz w:val="24"/>
                <w:szCs w:val="24"/>
              </w:rPr>
            </w:pPr>
            <w:r w:rsidRPr="005C2239">
              <w:rPr>
                <w:rFonts w:asciiTheme="minorHAnsi" w:eastAsiaTheme="minorHAnsi" w:hAnsiTheme="minorHAnsi" w:cstheme="minorHAnsi"/>
                <w:color w:val="000000"/>
                <w:sz w:val="24"/>
                <w:szCs w:val="24"/>
              </w:rPr>
              <w:t>Conduct Letter Ballot and, if necessary, public review. Review ballot results and respond to comments. If needed conduct Recirculation Ballot.  Begin working on any deferred requests for following year’s revision cycle. Solicit new committee members. Publish revised standard.</w:t>
            </w:r>
          </w:p>
        </w:tc>
      </w:tr>
    </w:tbl>
    <w:p w14:paraId="2C875450" w14:textId="77777777" w:rsidR="005C2239" w:rsidRDefault="005C2239" w:rsidP="005C2239">
      <w:pPr>
        <w:autoSpaceDE w:val="0"/>
        <w:autoSpaceDN w:val="0"/>
        <w:adjustRightInd w:val="0"/>
        <w:rPr>
          <w:rFonts w:asciiTheme="minorHAnsi" w:eastAsiaTheme="minorHAnsi" w:hAnsiTheme="minorHAnsi" w:cstheme="minorHAnsi"/>
          <w:b/>
          <w:sz w:val="24"/>
          <w:szCs w:val="24"/>
        </w:rPr>
      </w:pPr>
    </w:p>
    <w:p w14:paraId="649B5851" w14:textId="5EBA40C0" w:rsidR="005C2239" w:rsidRPr="005C2239" w:rsidRDefault="005C2239" w:rsidP="005C2239">
      <w:pPr>
        <w:autoSpaceDE w:val="0"/>
        <w:autoSpaceDN w:val="0"/>
        <w:adjustRightInd w:val="0"/>
        <w:rPr>
          <w:rFonts w:asciiTheme="minorHAnsi" w:eastAsiaTheme="minorHAnsi" w:hAnsiTheme="minorHAnsi" w:cstheme="minorHAnsi"/>
          <w:b/>
          <w:sz w:val="24"/>
          <w:szCs w:val="24"/>
        </w:rPr>
      </w:pPr>
      <w:r w:rsidRPr="005C2239">
        <w:rPr>
          <w:rFonts w:asciiTheme="minorHAnsi" w:eastAsiaTheme="minorHAnsi" w:hAnsiTheme="minorHAnsi" w:cstheme="minorHAnsi"/>
          <w:b/>
          <w:sz w:val="24"/>
          <w:szCs w:val="24"/>
        </w:rPr>
        <w:t>ANSI/GBI 02-2023</w:t>
      </w:r>
    </w:p>
    <w:tbl>
      <w:tblPr>
        <w:tblpPr w:leftFromText="180" w:rightFromText="180" w:vertAnchor="text" w:horzAnchor="margin" w:tblpXSpec="center" w:tblpY="23"/>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2"/>
        <w:gridCol w:w="8333"/>
      </w:tblGrid>
      <w:tr w:rsidR="005C2239" w:rsidRPr="005C2239" w14:paraId="74A7AC26" w14:textId="77777777" w:rsidTr="005C2239">
        <w:trPr>
          <w:trHeight w:val="100"/>
        </w:trPr>
        <w:tc>
          <w:tcPr>
            <w:tcW w:w="10075" w:type="dxa"/>
            <w:gridSpan w:val="2"/>
          </w:tcPr>
          <w:p w14:paraId="1D5583A2" w14:textId="77777777" w:rsidR="005C2239" w:rsidRPr="005C2239" w:rsidRDefault="005C2239" w:rsidP="005C2239">
            <w:pPr>
              <w:ind w:left="-10"/>
              <w:rPr>
                <w:rFonts w:asciiTheme="minorHAnsi" w:eastAsiaTheme="minorHAnsi" w:hAnsiTheme="minorHAnsi" w:cstheme="minorHAnsi"/>
                <w:color w:val="000000"/>
                <w:sz w:val="24"/>
                <w:szCs w:val="24"/>
              </w:rPr>
            </w:pPr>
            <w:r w:rsidRPr="005C2239">
              <w:rPr>
                <w:rFonts w:asciiTheme="minorHAnsi" w:eastAsiaTheme="minorHAnsi" w:hAnsiTheme="minorHAnsi" w:cstheme="minorHAnsi"/>
                <w:b/>
                <w:bCs/>
                <w:color w:val="000000"/>
                <w:sz w:val="24"/>
                <w:szCs w:val="24"/>
              </w:rPr>
              <w:t>2024</w:t>
            </w:r>
          </w:p>
        </w:tc>
      </w:tr>
      <w:tr w:rsidR="005C2239" w:rsidRPr="005C2239" w14:paraId="5BF0DAD4" w14:textId="77777777" w:rsidTr="005C2239">
        <w:trPr>
          <w:trHeight w:val="100"/>
        </w:trPr>
        <w:tc>
          <w:tcPr>
            <w:tcW w:w="1742" w:type="dxa"/>
          </w:tcPr>
          <w:p w14:paraId="5F8426E3" w14:textId="77777777" w:rsidR="005C2239" w:rsidRPr="005C2239" w:rsidRDefault="005C2239" w:rsidP="005C2239">
            <w:pPr>
              <w:ind w:left="-10"/>
              <w:rPr>
                <w:rFonts w:asciiTheme="minorHAnsi" w:eastAsiaTheme="minorHAnsi" w:hAnsiTheme="minorHAnsi" w:cstheme="minorHAnsi"/>
                <w:color w:val="000000"/>
                <w:sz w:val="24"/>
                <w:szCs w:val="24"/>
              </w:rPr>
            </w:pPr>
            <w:r w:rsidRPr="005C2239">
              <w:rPr>
                <w:rFonts w:asciiTheme="minorHAnsi" w:eastAsiaTheme="minorHAnsi" w:hAnsiTheme="minorHAnsi" w:cstheme="minorHAnsi"/>
                <w:color w:val="000000"/>
                <w:sz w:val="24"/>
                <w:szCs w:val="24"/>
              </w:rPr>
              <w:t>January</w:t>
            </w:r>
          </w:p>
        </w:tc>
        <w:tc>
          <w:tcPr>
            <w:tcW w:w="8333" w:type="dxa"/>
          </w:tcPr>
          <w:p w14:paraId="6BD4C0AF" w14:textId="77777777" w:rsidR="005C2239" w:rsidRPr="005C2239" w:rsidRDefault="005C2239" w:rsidP="005C2239">
            <w:pPr>
              <w:ind w:left="-10"/>
              <w:rPr>
                <w:rFonts w:asciiTheme="minorHAnsi" w:eastAsiaTheme="minorHAnsi" w:hAnsiTheme="minorHAnsi" w:cstheme="minorHAnsi"/>
                <w:color w:val="000000"/>
                <w:sz w:val="24"/>
                <w:szCs w:val="24"/>
              </w:rPr>
            </w:pPr>
            <w:r w:rsidRPr="005C2239">
              <w:rPr>
                <w:rFonts w:asciiTheme="minorHAnsi" w:eastAsiaTheme="minorHAnsi" w:hAnsiTheme="minorHAnsi" w:cstheme="minorHAnsi"/>
                <w:color w:val="000000"/>
                <w:sz w:val="24"/>
                <w:szCs w:val="24"/>
              </w:rPr>
              <w:t xml:space="preserve">Solicit new volunteers.  Solicit requests for change from the public/stakeholders. Allow at least 45 days to submit. </w:t>
            </w:r>
          </w:p>
        </w:tc>
      </w:tr>
      <w:tr w:rsidR="005C2239" w:rsidRPr="005C2239" w14:paraId="227A0487" w14:textId="77777777" w:rsidTr="005C2239">
        <w:trPr>
          <w:trHeight w:val="470"/>
        </w:trPr>
        <w:tc>
          <w:tcPr>
            <w:tcW w:w="1742" w:type="dxa"/>
          </w:tcPr>
          <w:p w14:paraId="4207EE87" w14:textId="77777777" w:rsidR="005C2239" w:rsidRPr="005C2239" w:rsidRDefault="005C2239" w:rsidP="005C2239">
            <w:pPr>
              <w:ind w:left="-10"/>
              <w:rPr>
                <w:rFonts w:asciiTheme="minorHAnsi" w:eastAsiaTheme="minorHAnsi" w:hAnsiTheme="minorHAnsi" w:cstheme="minorHAnsi"/>
                <w:color w:val="000000"/>
                <w:sz w:val="24"/>
                <w:szCs w:val="24"/>
              </w:rPr>
            </w:pPr>
            <w:r w:rsidRPr="005C2239">
              <w:rPr>
                <w:rFonts w:asciiTheme="minorHAnsi" w:eastAsiaTheme="minorHAnsi" w:hAnsiTheme="minorHAnsi" w:cstheme="minorHAnsi"/>
                <w:color w:val="000000"/>
                <w:sz w:val="24"/>
                <w:szCs w:val="24"/>
              </w:rPr>
              <w:t>First meeting April</w:t>
            </w:r>
          </w:p>
        </w:tc>
        <w:tc>
          <w:tcPr>
            <w:tcW w:w="8333" w:type="dxa"/>
          </w:tcPr>
          <w:p w14:paraId="45568004" w14:textId="77777777" w:rsidR="005C2239" w:rsidRPr="005C2239" w:rsidRDefault="005C2239" w:rsidP="005C2239">
            <w:pPr>
              <w:ind w:left="-10"/>
              <w:rPr>
                <w:rFonts w:asciiTheme="minorHAnsi" w:eastAsiaTheme="minorHAnsi" w:hAnsiTheme="minorHAnsi" w:cstheme="minorHAnsi"/>
                <w:color w:val="000000"/>
                <w:sz w:val="24"/>
                <w:szCs w:val="24"/>
              </w:rPr>
            </w:pPr>
            <w:r w:rsidRPr="005C2239">
              <w:rPr>
                <w:rFonts w:asciiTheme="minorHAnsi" w:eastAsiaTheme="minorHAnsi" w:hAnsiTheme="minorHAnsi" w:cstheme="minorHAnsi"/>
                <w:color w:val="000000"/>
                <w:sz w:val="24"/>
                <w:szCs w:val="24"/>
              </w:rPr>
              <w:t xml:space="preserve">Review requests for change. Agree on which to propose (with or without change) and which to reject. </w:t>
            </w:r>
          </w:p>
        </w:tc>
      </w:tr>
      <w:tr w:rsidR="005C2239" w:rsidRPr="005C2239" w14:paraId="4A02A2B3" w14:textId="77777777" w:rsidTr="005C2239">
        <w:trPr>
          <w:trHeight w:val="222"/>
        </w:trPr>
        <w:tc>
          <w:tcPr>
            <w:tcW w:w="1742" w:type="dxa"/>
          </w:tcPr>
          <w:p w14:paraId="3E0C782C" w14:textId="77777777" w:rsidR="005C2239" w:rsidRPr="005C2239" w:rsidRDefault="005C2239" w:rsidP="005C2239">
            <w:pPr>
              <w:ind w:left="-10"/>
              <w:rPr>
                <w:rFonts w:asciiTheme="minorHAnsi" w:eastAsiaTheme="minorHAnsi" w:hAnsiTheme="minorHAnsi" w:cstheme="minorHAnsi"/>
                <w:color w:val="000000"/>
                <w:sz w:val="24"/>
                <w:szCs w:val="24"/>
              </w:rPr>
            </w:pPr>
            <w:r w:rsidRPr="005C2239">
              <w:rPr>
                <w:rFonts w:asciiTheme="minorHAnsi" w:eastAsiaTheme="minorHAnsi" w:hAnsiTheme="minorHAnsi" w:cstheme="minorHAnsi"/>
                <w:color w:val="000000"/>
                <w:sz w:val="24"/>
                <w:szCs w:val="24"/>
              </w:rPr>
              <w:t>August/September</w:t>
            </w:r>
          </w:p>
        </w:tc>
        <w:tc>
          <w:tcPr>
            <w:tcW w:w="8333" w:type="dxa"/>
          </w:tcPr>
          <w:p w14:paraId="7F6B149C" w14:textId="77777777" w:rsidR="005C2239" w:rsidRPr="005C2239" w:rsidRDefault="005C2239" w:rsidP="005C2239">
            <w:pPr>
              <w:ind w:left="-10"/>
              <w:rPr>
                <w:rFonts w:asciiTheme="minorHAnsi" w:eastAsiaTheme="minorHAnsi" w:hAnsiTheme="minorHAnsi" w:cstheme="minorHAnsi"/>
                <w:color w:val="000000"/>
                <w:sz w:val="24"/>
                <w:szCs w:val="24"/>
              </w:rPr>
            </w:pPr>
            <w:r w:rsidRPr="005C2239">
              <w:rPr>
                <w:rFonts w:asciiTheme="minorHAnsi" w:eastAsiaTheme="minorHAnsi" w:hAnsiTheme="minorHAnsi" w:cstheme="minorHAnsi"/>
                <w:color w:val="000000"/>
                <w:sz w:val="24"/>
                <w:szCs w:val="24"/>
              </w:rPr>
              <w:t xml:space="preserve">Document meeting results and notify Consensus Body members and commenters of Consensus Body decisions. </w:t>
            </w:r>
          </w:p>
        </w:tc>
      </w:tr>
      <w:tr w:rsidR="005C2239" w:rsidRPr="005C2239" w14:paraId="3A9131E0" w14:textId="77777777" w:rsidTr="005C2239">
        <w:trPr>
          <w:trHeight w:val="346"/>
        </w:trPr>
        <w:tc>
          <w:tcPr>
            <w:tcW w:w="1742" w:type="dxa"/>
          </w:tcPr>
          <w:p w14:paraId="62289AF2" w14:textId="77777777" w:rsidR="005C2239" w:rsidRPr="005C2239" w:rsidRDefault="005C2239" w:rsidP="005C2239">
            <w:pPr>
              <w:ind w:left="-10"/>
              <w:rPr>
                <w:rFonts w:asciiTheme="minorHAnsi" w:eastAsiaTheme="minorHAnsi" w:hAnsiTheme="minorHAnsi" w:cstheme="minorHAnsi"/>
                <w:color w:val="000000"/>
                <w:sz w:val="24"/>
                <w:szCs w:val="24"/>
              </w:rPr>
            </w:pPr>
            <w:r w:rsidRPr="005C2239">
              <w:rPr>
                <w:rFonts w:asciiTheme="minorHAnsi" w:eastAsiaTheme="minorHAnsi" w:hAnsiTheme="minorHAnsi" w:cstheme="minorHAnsi"/>
                <w:color w:val="000000"/>
                <w:sz w:val="24"/>
                <w:szCs w:val="24"/>
              </w:rPr>
              <w:t>October</w:t>
            </w:r>
          </w:p>
        </w:tc>
        <w:tc>
          <w:tcPr>
            <w:tcW w:w="8333" w:type="dxa"/>
          </w:tcPr>
          <w:p w14:paraId="4ACD21A9" w14:textId="77777777" w:rsidR="005C2239" w:rsidRPr="005C2239" w:rsidRDefault="005C2239" w:rsidP="005C2239">
            <w:pPr>
              <w:ind w:left="-10"/>
              <w:rPr>
                <w:rFonts w:asciiTheme="minorHAnsi" w:eastAsiaTheme="minorHAnsi" w:hAnsiTheme="minorHAnsi" w:cstheme="minorHAnsi"/>
                <w:color w:val="000000"/>
                <w:sz w:val="24"/>
                <w:szCs w:val="24"/>
              </w:rPr>
            </w:pPr>
            <w:r w:rsidRPr="005C2239">
              <w:rPr>
                <w:rFonts w:asciiTheme="minorHAnsi" w:eastAsiaTheme="minorHAnsi" w:hAnsiTheme="minorHAnsi" w:cstheme="minorHAnsi"/>
                <w:color w:val="000000"/>
                <w:sz w:val="24"/>
                <w:szCs w:val="24"/>
              </w:rPr>
              <w:t>Review unresolved objections and solicit requests for change from stakeholders. Allow at least 45 days to submit.</w:t>
            </w:r>
          </w:p>
        </w:tc>
      </w:tr>
      <w:tr w:rsidR="005C2239" w:rsidRPr="005C2239" w14:paraId="1CCF32D5" w14:textId="77777777" w:rsidTr="005C2239">
        <w:trPr>
          <w:trHeight w:val="223"/>
        </w:trPr>
        <w:tc>
          <w:tcPr>
            <w:tcW w:w="10075" w:type="dxa"/>
            <w:gridSpan w:val="2"/>
          </w:tcPr>
          <w:p w14:paraId="6F334446" w14:textId="77777777" w:rsidR="005C2239" w:rsidRPr="005C2239" w:rsidRDefault="005C2239" w:rsidP="005C2239">
            <w:pPr>
              <w:ind w:left="-10"/>
              <w:rPr>
                <w:rFonts w:asciiTheme="minorHAnsi" w:eastAsiaTheme="minorHAnsi" w:hAnsiTheme="minorHAnsi" w:cstheme="minorHAnsi"/>
                <w:b/>
                <w:bCs/>
                <w:color w:val="000000"/>
                <w:sz w:val="24"/>
                <w:szCs w:val="24"/>
              </w:rPr>
            </w:pPr>
            <w:r w:rsidRPr="005C2239">
              <w:rPr>
                <w:rFonts w:asciiTheme="minorHAnsi" w:eastAsiaTheme="minorHAnsi" w:hAnsiTheme="minorHAnsi" w:cstheme="minorHAnsi"/>
                <w:b/>
                <w:bCs/>
                <w:color w:val="000000"/>
                <w:sz w:val="24"/>
                <w:szCs w:val="24"/>
              </w:rPr>
              <w:t>2025</w:t>
            </w:r>
          </w:p>
        </w:tc>
      </w:tr>
      <w:tr w:rsidR="005C2239" w:rsidRPr="005C2239" w14:paraId="689130E6" w14:textId="77777777" w:rsidTr="005C2239">
        <w:trPr>
          <w:trHeight w:val="223"/>
        </w:trPr>
        <w:tc>
          <w:tcPr>
            <w:tcW w:w="1742" w:type="dxa"/>
          </w:tcPr>
          <w:p w14:paraId="53DDE387" w14:textId="77777777" w:rsidR="005C2239" w:rsidRPr="005C2239" w:rsidRDefault="005C2239" w:rsidP="005C2239">
            <w:pPr>
              <w:ind w:left="-10"/>
              <w:rPr>
                <w:rFonts w:asciiTheme="minorHAnsi" w:eastAsiaTheme="minorHAnsi" w:hAnsiTheme="minorHAnsi" w:cstheme="minorHAnsi"/>
                <w:color w:val="000000"/>
                <w:sz w:val="24"/>
                <w:szCs w:val="24"/>
              </w:rPr>
            </w:pPr>
            <w:r w:rsidRPr="005C2239">
              <w:rPr>
                <w:rFonts w:asciiTheme="minorHAnsi" w:eastAsiaTheme="minorHAnsi" w:hAnsiTheme="minorHAnsi" w:cstheme="minorHAnsi"/>
                <w:color w:val="000000"/>
                <w:sz w:val="24"/>
                <w:szCs w:val="24"/>
              </w:rPr>
              <w:t>Second meeting January</w:t>
            </w:r>
          </w:p>
        </w:tc>
        <w:tc>
          <w:tcPr>
            <w:tcW w:w="8333" w:type="dxa"/>
          </w:tcPr>
          <w:p w14:paraId="026E9D32" w14:textId="77777777" w:rsidR="005C2239" w:rsidRPr="005C2239" w:rsidRDefault="005C2239" w:rsidP="005C2239">
            <w:pPr>
              <w:ind w:left="-10"/>
              <w:rPr>
                <w:rFonts w:asciiTheme="minorHAnsi" w:eastAsiaTheme="minorHAnsi" w:hAnsiTheme="minorHAnsi" w:cstheme="minorHAnsi"/>
                <w:color w:val="000000"/>
                <w:sz w:val="24"/>
                <w:szCs w:val="24"/>
              </w:rPr>
            </w:pPr>
            <w:r w:rsidRPr="005C2239">
              <w:rPr>
                <w:rFonts w:asciiTheme="minorHAnsi" w:eastAsiaTheme="minorHAnsi" w:hAnsiTheme="minorHAnsi" w:cstheme="minorHAnsi"/>
                <w:color w:val="000000"/>
                <w:sz w:val="24"/>
                <w:szCs w:val="24"/>
              </w:rPr>
              <w:t>Review unresolved objections and new proposals. Agree on which to accept (with or without change), and which to reject.</w:t>
            </w:r>
          </w:p>
        </w:tc>
      </w:tr>
      <w:tr w:rsidR="005C2239" w:rsidRPr="005C2239" w14:paraId="32B13EBE" w14:textId="77777777" w:rsidTr="005C2239">
        <w:trPr>
          <w:trHeight w:val="223"/>
        </w:trPr>
        <w:tc>
          <w:tcPr>
            <w:tcW w:w="1742" w:type="dxa"/>
          </w:tcPr>
          <w:p w14:paraId="250DC811" w14:textId="77777777" w:rsidR="005C2239" w:rsidRPr="005C2239" w:rsidRDefault="005C2239" w:rsidP="005C2239">
            <w:pPr>
              <w:ind w:left="-10"/>
              <w:rPr>
                <w:rFonts w:asciiTheme="minorHAnsi" w:eastAsiaTheme="minorHAnsi" w:hAnsiTheme="minorHAnsi" w:cstheme="minorHAnsi"/>
                <w:color w:val="000000"/>
                <w:sz w:val="24"/>
                <w:szCs w:val="24"/>
              </w:rPr>
            </w:pPr>
            <w:r w:rsidRPr="005C2239">
              <w:rPr>
                <w:rFonts w:asciiTheme="minorHAnsi" w:eastAsiaTheme="minorHAnsi" w:hAnsiTheme="minorHAnsi" w:cstheme="minorHAnsi"/>
                <w:color w:val="000000"/>
                <w:sz w:val="24"/>
                <w:szCs w:val="24"/>
              </w:rPr>
              <w:t>March</w:t>
            </w:r>
          </w:p>
        </w:tc>
        <w:tc>
          <w:tcPr>
            <w:tcW w:w="8333" w:type="dxa"/>
          </w:tcPr>
          <w:p w14:paraId="1CC0FCDC" w14:textId="77777777" w:rsidR="005C2239" w:rsidRPr="005C2239" w:rsidRDefault="005C2239" w:rsidP="005C2239">
            <w:pPr>
              <w:ind w:left="-10"/>
              <w:rPr>
                <w:rFonts w:asciiTheme="minorHAnsi" w:eastAsiaTheme="minorHAnsi" w:hAnsiTheme="minorHAnsi" w:cstheme="minorHAnsi"/>
                <w:color w:val="000000"/>
                <w:sz w:val="24"/>
                <w:szCs w:val="24"/>
              </w:rPr>
            </w:pPr>
            <w:r w:rsidRPr="005C2239">
              <w:rPr>
                <w:rFonts w:asciiTheme="minorHAnsi" w:eastAsiaTheme="minorHAnsi" w:hAnsiTheme="minorHAnsi" w:cstheme="minorHAnsi"/>
                <w:color w:val="000000"/>
                <w:sz w:val="24"/>
                <w:szCs w:val="24"/>
              </w:rPr>
              <w:t>Document meeting results and notify Consensus Body members and commenters of Consensus Body decisions. Solicit requests for change from Consensus Body and public/stakeholders. Allow at least 30 days to submit.</w:t>
            </w:r>
          </w:p>
        </w:tc>
      </w:tr>
      <w:tr w:rsidR="005C2239" w:rsidRPr="005C2239" w14:paraId="7B33B476" w14:textId="77777777" w:rsidTr="005C2239">
        <w:trPr>
          <w:trHeight w:val="223"/>
        </w:trPr>
        <w:tc>
          <w:tcPr>
            <w:tcW w:w="1742" w:type="dxa"/>
          </w:tcPr>
          <w:p w14:paraId="54C0C90D" w14:textId="77777777" w:rsidR="005C2239" w:rsidRPr="005C2239" w:rsidRDefault="005C2239" w:rsidP="005C2239">
            <w:pPr>
              <w:ind w:left="-10"/>
              <w:rPr>
                <w:rFonts w:asciiTheme="minorHAnsi" w:eastAsiaTheme="minorHAnsi" w:hAnsiTheme="minorHAnsi" w:cstheme="minorHAnsi"/>
                <w:color w:val="000000"/>
                <w:sz w:val="24"/>
                <w:szCs w:val="24"/>
              </w:rPr>
            </w:pPr>
            <w:r w:rsidRPr="005C2239">
              <w:rPr>
                <w:rFonts w:asciiTheme="minorHAnsi" w:eastAsiaTheme="minorHAnsi" w:hAnsiTheme="minorHAnsi" w:cstheme="minorHAnsi"/>
                <w:color w:val="000000"/>
                <w:sz w:val="24"/>
                <w:szCs w:val="24"/>
              </w:rPr>
              <w:t>May</w:t>
            </w:r>
          </w:p>
        </w:tc>
        <w:tc>
          <w:tcPr>
            <w:tcW w:w="8333" w:type="dxa"/>
          </w:tcPr>
          <w:p w14:paraId="02EDE340" w14:textId="77777777" w:rsidR="005C2239" w:rsidRPr="005C2239" w:rsidRDefault="005C2239" w:rsidP="005C2239">
            <w:pPr>
              <w:ind w:left="-10"/>
              <w:rPr>
                <w:rFonts w:asciiTheme="minorHAnsi" w:eastAsiaTheme="minorHAnsi" w:hAnsiTheme="minorHAnsi" w:cstheme="minorHAnsi"/>
                <w:color w:val="000000"/>
                <w:sz w:val="24"/>
                <w:szCs w:val="24"/>
              </w:rPr>
            </w:pPr>
            <w:r w:rsidRPr="005C2239">
              <w:rPr>
                <w:rFonts w:asciiTheme="minorHAnsi" w:eastAsiaTheme="minorHAnsi" w:hAnsiTheme="minorHAnsi" w:cstheme="minorHAnsi"/>
                <w:color w:val="000000"/>
                <w:sz w:val="24"/>
                <w:szCs w:val="24"/>
              </w:rPr>
              <w:t>Review unresolved objections and agree on which proposals for change to accept (with or without change) and which to reject.</w:t>
            </w:r>
          </w:p>
        </w:tc>
      </w:tr>
    </w:tbl>
    <w:p w14:paraId="6DF5A2ED" w14:textId="66A29E9C" w:rsidR="005C2239" w:rsidRDefault="005C2239" w:rsidP="009B2ACA"/>
    <w:tbl>
      <w:tblPr>
        <w:tblW w:w="10054"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1"/>
        <w:gridCol w:w="8423"/>
      </w:tblGrid>
      <w:tr w:rsidR="005C2239" w:rsidRPr="005C2239" w14:paraId="41FD99DE" w14:textId="77777777" w:rsidTr="005C2239">
        <w:trPr>
          <w:trHeight w:val="173"/>
        </w:trPr>
        <w:tc>
          <w:tcPr>
            <w:tcW w:w="1631" w:type="dxa"/>
          </w:tcPr>
          <w:p w14:paraId="6CCAACCA" w14:textId="77777777" w:rsidR="005C2239" w:rsidRPr="005C2239" w:rsidRDefault="005C2239" w:rsidP="005C2239">
            <w:pPr>
              <w:ind w:left="-10"/>
              <w:rPr>
                <w:rFonts w:asciiTheme="minorHAnsi" w:eastAsiaTheme="minorHAnsi" w:hAnsiTheme="minorHAnsi" w:cstheme="minorHAnsi"/>
                <w:color w:val="000000"/>
                <w:sz w:val="24"/>
                <w:szCs w:val="24"/>
              </w:rPr>
            </w:pPr>
            <w:r w:rsidRPr="005C2239">
              <w:rPr>
                <w:rFonts w:asciiTheme="minorHAnsi" w:eastAsiaTheme="minorHAnsi" w:hAnsiTheme="minorHAnsi" w:cstheme="minorHAnsi"/>
                <w:color w:val="000000"/>
                <w:sz w:val="24"/>
                <w:szCs w:val="24"/>
              </w:rPr>
              <w:t>June/July</w:t>
            </w:r>
          </w:p>
        </w:tc>
        <w:tc>
          <w:tcPr>
            <w:tcW w:w="8423" w:type="dxa"/>
          </w:tcPr>
          <w:p w14:paraId="3653A56A" w14:textId="77777777" w:rsidR="005C2239" w:rsidRPr="005C2239" w:rsidRDefault="005C2239" w:rsidP="005C2239">
            <w:pPr>
              <w:ind w:left="-10"/>
              <w:rPr>
                <w:rFonts w:asciiTheme="minorHAnsi" w:eastAsiaTheme="minorHAnsi" w:hAnsiTheme="minorHAnsi" w:cstheme="minorHAnsi"/>
                <w:color w:val="000000"/>
                <w:sz w:val="24"/>
                <w:szCs w:val="24"/>
              </w:rPr>
            </w:pPr>
            <w:r w:rsidRPr="005C2239">
              <w:rPr>
                <w:rFonts w:asciiTheme="minorHAnsi" w:eastAsiaTheme="minorHAnsi" w:hAnsiTheme="minorHAnsi" w:cstheme="minorHAnsi"/>
                <w:color w:val="000000"/>
                <w:sz w:val="24"/>
                <w:szCs w:val="24"/>
              </w:rPr>
              <w:t>Document third meeting results and notify Consensus Body members and commenters of Consensus Body decisions. Review unresolved objections and agree on which proposals for change to accept (with or without change), which to reject and which to defer to the next review cycle.</w:t>
            </w:r>
          </w:p>
        </w:tc>
      </w:tr>
      <w:tr w:rsidR="005C2239" w:rsidRPr="005C2239" w14:paraId="0268B1A0" w14:textId="77777777" w:rsidTr="005C2239">
        <w:trPr>
          <w:trHeight w:val="173"/>
        </w:trPr>
        <w:tc>
          <w:tcPr>
            <w:tcW w:w="1631" w:type="dxa"/>
          </w:tcPr>
          <w:p w14:paraId="3904A2A1" w14:textId="77777777" w:rsidR="005C2239" w:rsidRPr="005C2239" w:rsidRDefault="005C2239" w:rsidP="005C2239">
            <w:pPr>
              <w:ind w:left="-10"/>
              <w:rPr>
                <w:rFonts w:asciiTheme="minorHAnsi" w:eastAsiaTheme="minorHAnsi" w:hAnsiTheme="minorHAnsi" w:cstheme="minorHAnsi"/>
                <w:color w:val="000000"/>
                <w:sz w:val="24"/>
                <w:szCs w:val="24"/>
              </w:rPr>
            </w:pPr>
            <w:r w:rsidRPr="005C2239">
              <w:rPr>
                <w:rFonts w:asciiTheme="minorHAnsi" w:eastAsiaTheme="minorHAnsi" w:hAnsiTheme="minorHAnsi" w:cstheme="minorHAnsi"/>
                <w:color w:val="000000"/>
                <w:sz w:val="24"/>
                <w:szCs w:val="24"/>
              </w:rPr>
              <w:t>August/September</w:t>
            </w:r>
          </w:p>
        </w:tc>
        <w:tc>
          <w:tcPr>
            <w:tcW w:w="8423" w:type="dxa"/>
          </w:tcPr>
          <w:p w14:paraId="01DFD12F" w14:textId="77777777" w:rsidR="005C2239" w:rsidRPr="005C2239" w:rsidRDefault="005C2239" w:rsidP="005C2239">
            <w:pPr>
              <w:ind w:left="-10"/>
              <w:rPr>
                <w:rFonts w:asciiTheme="minorHAnsi" w:eastAsiaTheme="minorHAnsi" w:hAnsiTheme="minorHAnsi" w:cstheme="minorHAnsi"/>
                <w:color w:val="000000"/>
                <w:sz w:val="24"/>
                <w:szCs w:val="24"/>
              </w:rPr>
            </w:pPr>
            <w:r w:rsidRPr="005C2239">
              <w:rPr>
                <w:rFonts w:asciiTheme="minorHAnsi" w:eastAsiaTheme="minorHAnsi" w:hAnsiTheme="minorHAnsi" w:cstheme="minorHAnsi"/>
                <w:color w:val="000000"/>
                <w:sz w:val="24"/>
                <w:szCs w:val="24"/>
              </w:rPr>
              <w:t>Conduct Letter Ballot and, if necessary, public review. Review ballot results and respond to comments. If needed conduct Recirculation Ballot.</w:t>
            </w:r>
          </w:p>
        </w:tc>
      </w:tr>
      <w:tr w:rsidR="005C2239" w:rsidRPr="005C2239" w14:paraId="380D6815" w14:textId="77777777" w:rsidTr="005C2239">
        <w:trPr>
          <w:trHeight w:val="270"/>
        </w:trPr>
        <w:tc>
          <w:tcPr>
            <w:tcW w:w="1631" w:type="dxa"/>
          </w:tcPr>
          <w:p w14:paraId="0572E76D" w14:textId="77777777" w:rsidR="005C2239" w:rsidRPr="005C2239" w:rsidRDefault="005C2239" w:rsidP="005C2239">
            <w:pPr>
              <w:ind w:left="-10"/>
              <w:rPr>
                <w:rFonts w:asciiTheme="minorHAnsi" w:eastAsiaTheme="minorHAnsi" w:hAnsiTheme="minorHAnsi" w:cstheme="minorHAnsi"/>
                <w:color w:val="000000"/>
                <w:sz w:val="24"/>
                <w:szCs w:val="24"/>
              </w:rPr>
            </w:pPr>
            <w:r w:rsidRPr="005C2239">
              <w:rPr>
                <w:rFonts w:asciiTheme="minorHAnsi" w:eastAsiaTheme="minorHAnsi" w:hAnsiTheme="minorHAnsi" w:cstheme="minorHAnsi"/>
                <w:color w:val="000000"/>
                <w:sz w:val="24"/>
                <w:szCs w:val="24"/>
              </w:rPr>
              <w:t>October/November</w:t>
            </w:r>
          </w:p>
        </w:tc>
        <w:tc>
          <w:tcPr>
            <w:tcW w:w="8423" w:type="dxa"/>
          </w:tcPr>
          <w:p w14:paraId="2424EFBA" w14:textId="77777777" w:rsidR="005C2239" w:rsidRPr="005C2239" w:rsidRDefault="005C2239" w:rsidP="005C2239">
            <w:pPr>
              <w:ind w:left="-10"/>
              <w:rPr>
                <w:rFonts w:asciiTheme="minorHAnsi" w:eastAsiaTheme="minorHAnsi" w:hAnsiTheme="minorHAnsi" w:cstheme="minorHAnsi"/>
                <w:color w:val="000000"/>
                <w:sz w:val="24"/>
                <w:szCs w:val="24"/>
              </w:rPr>
            </w:pPr>
            <w:r w:rsidRPr="005C2239">
              <w:rPr>
                <w:rFonts w:asciiTheme="minorHAnsi" w:eastAsiaTheme="minorHAnsi" w:hAnsiTheme="minorHAnsi" w:cstheme="minorHAnsi"/>
                <w:color w:val="000000"/>
                <w:sz w:val="24"/>
                <w:szCs w:val="24"/>
              </w:rPr>
              <w:t>Begin working on any deferred requests for following year’s revision cycle. Solicit new committee members.</w:t>
            </w:r>
          </w:p>
        </w:tc>
      </w:tr>
      <w:tr w:rsidR="005C2239" w:rsidRPr="005C2239" w14:paraId="2A9E34E7" w14:textId="77777777" w:rsidTr="005C2239">
        <w:trPr>
          <w:trHeight w:val="173"/>
        </w:trPr>
        <w:tc>
          <w:tcPr>
            <w:tcW w:w="1631" w:type="dxa"/>
          </w:tcPr>
          <w:p w14:paraId="755ED284" w14:textId="77777777" w:rsidR="005C2239" w:rsidRPr="005C2239" w:rsidDel="00745F13" w:rsidRDefault="005C2239" w:rsidP="005C2239">
            <w:pPr>
              <w:ind w:left="-10"/>
              <w:rPr>
                <w:rFonts w:asciiTheme="minorHAnsi" w:eastAsiaTheme="minorHAnsi" w:hAnsiTheme="minorHAnsi" w:cstheme="minorHAnsi"/>
                <w:color w:val="000000"/>
                <w:sz w:val="24"/>
                <w:szCs w:val="24"/>
              </w:rPr>
            </w:pPr>
            <w:r w:rsidRPr="005C2239">
              <w:rPr>
                <w:rFonts w:asciiTheme="minorHAnsi" w:eastAsiaTheme="minorHAnsi" w:hAnsiTheme="minorHAnsi" w:cstheme="minorHAnsi"/>
                <w:color w:val="000000"/>
                <w:sz w:val="24"/>
                <w:szCs w:val="24"/>
              </w:rPr>
              <w:lastRenderedPageBreak/>
              <w:t xml:space="preserve">December </w:t>
            </w:r>
          </w:p>
        </w:tc>
        <w:tc>
          <w:tcPr>
            <w:tcW w:w="8423" w:type="dxa"/>
          </w:tcPr>
          <w:p w14:paraId="51BF153A" w14:textId="77777777" w:rsidR="005C2239" w:rsidRPr="005C2239" w:rsidRDefault="005C2239" w:rsidP="005C2239">
            <w:pPr>
              <w:ind w:left="-10"/>
              <w:rPr>
                <w:rFonts w:asciiTheme="minorHAnsi" w:eastAsiaTheme="minorHAnsi" w:hAnsiTheme="minorHAnsi" w:cstheme="minorHAnsi"/>
                <w:color w:val="000000"/>
                <w:sz w:val="24"/>
                <w:szCs w:val="24"/>
              </w:rPr>
            </w:pPr>
            <w:r w:rsidRPr="005C2239">
              <w:rPr>
                <w:rFonts w:asciiTheme="minorHAnsi" w:eastAsiaTheme="minorHAnsi" w:hAnsiTheme="minorHAnsi" w:cstheme="minorHAnsi"/>
                <w:color w:val="000000"/>
                <w:sz w:val="24"/>
                <w:szCs w:val="24"/>
              </w:rPr>
              <w:t xml:space="preserve">Publish revised standard. </w:t>
            </w:r>
          </w:p>
        </w:tc>
      </w:tr>
    </w:tbl>
    <w:p w14:paraId="07ABBEEF" w14:textId="77777777" w:rsidR="005C2239" w:rsidRDefault="005C2239" w:rsidP="009B2ACA"/>
    <w:p w14:paraId="567BBD9E" w14:textId="77777777" w:rsidR="00CB231C" w:rsidRPr="005904CB" w:rsidRDefault="0073681A" w:rsidP="005904CB">
      <w:pPr>
        <w:rPr>
          <w:b/>
        </w:rPr>
      </w:pPr>
      <w:r>
        <w:rPr>
          <w:rStyle w:val="Strong"/>
          <w:rFonts w:cs="Arial"/>
          <w:sz w:val="20"/>
        </w:rPr>
        <w:br w:type="page"/>
      </w:r>
      <w:r w:rsidR="005904CB" w:rsidRPr="005904CB">
        <w:rPr>
          <w:b/>
        </w:rPr>
        <w:lastRenderedPageBreak/>
        <w:t>Health Level Seven, Inc. (HL7)</w:t>
      </w:r>
    </w:p>
    <w:p w14:paraId="642636D4" w14:textId="77777777" w:rsidR="00CB231C" w:rsidRPr="00852FFD" w:rsidRDefault="004B4AD5" w:rsidP="00CB231C">
      <w:pPr>
        <w:rPr>
          <w:szCs w:val="22"/>
        </w:rPr>
      </w:pPr>
      <w:r>
        <w:rPr>
          <w:szCs w:val="22"/>
        </w:rPr>
        <w:t xml:space="preserve">Health Level Seven, Inc. (HL7) </w:t>
      </w:r>
      <w:r w:rsidR="00CB231C" w:rsidRPr="00852FFD">
        <w:rPr>
          <w:szCs w:val="22"/>
        </w:rPr>
        <w:t>hereby informs ANSI that the approved American National Standard(s) listed below shall be maintained using the Continuous Maintenance option</w:t>
      </w:r>
      <w:r>
        <w:rPr>
          <w:szCs w:val="22"/>
        </w:rPr>
        <w:t>.</w:t>
      </w:r>
    </w:p>
    <w:p w14:paraId="29125A74" w14:textId="77777777" w:rsidR="00CB231C" w:rsidRPr="00852FFD" w:rsidRDefault="00CB231C" w:rsidP="00CB231C">
      <w:pPr>
        <w:rPr>
          <w:szCs w:val="22"/>
        </w:rPr>
      </w:pPr>
    </w:p>
    <w:p w14:paraId="4024DC26" w14:textId="77777777" w:rsidR="00CB231C" w:rsidRPr="004B4AD5" w:rsidRDefault="00A6044B" w:rsidP="00CB231C">
      <w:pPr>
        <w:rPr>
          <w:b/>
        </w:rPr>
      </w:pPr>
      <w:r>
        <w:rPr>
          <w:b/>
        </w:rPr>
        <w:t xml:space="preserve">No standards at this time are under </w:t>
      </w:r>
      <w:r w:rsidRPr="00CB231C">
        <w:rPr>
          <w:b/>
          <w:szCs w:val="22"/>
        </w:rPr>
        <w:t>Continuous maintenance</w:t>
      </w:r>
      <w:r>
        <w:rPr>
          <w:b/>
          <w:szCs w:val="22"/>
        </w:rPr>
        <w:t>.</w:t>
      </w:r>
    </w:p>
    <w:p w14:paraId="611E66A2" w14:textId="77777777" w:rsidR="00CB231C" w:rsidRPr="00852FFD" w:rsidRDefault="00CB231C" w:rsidP="00CB231C">
      <w:pPr>
        <w:rPr>
          <w:szCs w:val="22"/>
        </w:rPr>
      </w:pPr>
    </w:p>
    <w:p w14:paraId="665443F8" w14:textId="77777777" w:rsidR="00CB231C" w:rsidRPr="00CB231C" w:rsidRDefault="00CB231C" w:rsidP="00CB231C">
      <w:pPr>
        <w:pStyle w:val="Heading3"/>
        <w:spacing w:after="0"/>
        <w:jc w:val="left"/>
        <w:rPr>
          <w:b w:val="0"/>
          <w:szCs w:val="22"/>
          <w:u w:val="none"/>
        </w:rPr>
      </w:pPr>
      <w:r w:rsidRPr="00CB231C">
        <w:rPr>
          <w:b w:val="0"/>
          <w:szCs w:val="22"/>
          <w:u w:val="none"/>
        </w:rPr>
        <w:t xml:space="preserve">In accordance with clause </w:t>
      </w:r>
      <w:bookmarkStart w:id="2" w:name="_Toc386345349"/>
      <w:bookmarkStart w:id="3" w:name="_Toc503318106"/>
      <w:bookmarkStart w:id="4" w:name="_Toc503319013"/>
      <w:bookmarkStart w:id="5" w:name="_Toc503319202"/>
      <w:bookmarkStart w:id="6" w:name="_Toc503322095"/>
      <w:bookmarkStart w:id="7" w:name="_Toc503322500"/>
      <w:bookmarkStart w:id="8" w:name="_Toc535728220"/>
      <w:bookmarkStart w:id="9" w:name="_Toc535728675"/>
      <w:bookmarkStart w:id="10" w:name="_Toc535729063"/>
      <w:bookmarkStart w:id="11" w:name="_Toc25730406"/>
      <w:bookmarkStart w:id="12" w:name="_Toc25734220"/>
      <w:bookmarkStart w:id="13" w:name="_Toc25734302"/>
      <w:bookmarkStart w:id="14" w:name="_Toc25736860"/>
      <w:bookmarkStart w:id="15" w:name="_Toc27373857"/>
      <w:bookmarkStart w:id="16" w:name="_Toc27374014"/>
      <w:bookmarkStart w:id="17" w:name="_Toc29087381"/>
      <w:bookmarkStart w:id="18" w:name="_Toc29087562"/>
      <w:r w:rsidR="005904CB" w:rsidRPr="00CB231C">
        <w:rPr>
          <w:b w:val="0"/>
          <w:szCs w:val="22"/>
          <w:u w:val="none"/>
        </w:rPr>
        <w:t>4.7.2 Continuous</w:t>
      </w:r>
      <w:r w:rsidRPr="00CB231C">
        <w:rPr>
          <w:b w:val="0"/>
          <w:szCs w:val="22"/>
          <w:u w:val="none"/>
        </w:rPr>
        <w:t xml:space="preserve"> maintenance of American National Standards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CB231C">
        <w:rPr>
          <w:b w:val="0"/>
          <w:szCs w:val="22"/>
          <w:u w:val="none"/>
        </w:rPr>
        <w:t xml:space="preserve">, of the </w:t>
      </w:r>
      <w:r w:rsidRPr="00CB231C">
        <w:rPr>
          <w:b w:val="0"/>
          <w:i/>
          <w:szCs w:val="22"/>
          <w:u w:val="none"/>
        </w:rPr>
        <w:t>ANSI Essential Requirements</w:t>
      </w:r>
      <w:r w:rsidRPr="00CB231C">
        <w:rPr>
          <w:b w:val="0"/>
          <w:szCs w:val="22"/>
          <w:u w:val="none"/>
        </w:rPr>
        <w:t>, we agree to the following requirements:</w:t>
      </w:r>
    </w:p>
    <w:p w14:paraId="49C0693E" w14:textId="77777777" w:rsidR="00CB231C" w:rsidRPr="00852FFD" w:rsidRDefault="00CB231C" w:rsidP="00CB231C">
      <w:pPr>
        <w:rPr>
          <w:szCs w:val="22"/>
        </w:rPr>
      </w:pPr>
    </w:p>
    <w:p w14:paraId="75925BCB" w14:textId="77777777" w:rsidR="00CB231C" w:rsidRPr="00852FFD" w:rsidRDefault="00CB231C" w:rsidP="008816E6">
      <w:pPr>
        <w:numPr>
          <w:ilvl w:val="0"/>
          <w:numId w:val="4"/>
        </w:numPr>
        <w:overflowPunct w:val="0"/>
        <w:autoSpaceDE w:val="0"/>
        <w:autoSpaceDN w:val="0"/>
        <w:adjustRightInd w:val="0"/>
        <w:spacing w:after="160"/>
        <w:textAlignment w:val="baseline"/>
        <w:rPr>
          <w:szCs w:val="22"/>
        </w:rPr>
      </w:pPr>
      <w:r w:rsidRPr="00852FFD">
        <w:rPr>
          <w:szCs w:val="22"/>
        </w:rPr>
        <w:t xml:space="preserve">A documented program for periodic publication of revisions has been established.  A copy is enclosed.  HL7 publishes a Normative Edition once a year, typically in the April timeframe.  </w:t>
      </w:r>
    </w:p>
    <w:p w14:paraId="0AD866A5" w14:textId="77777777" w:rsidR="00CB231C" w:rsidRPr="00852FFD" w:rsidRDefault="00CB231C" w:rsidP="008816E6">
      <w:pPr>
        <w:numPr>
          <w:ilvl w:val="0"/>
          <w:numId w:val="4"/>
        </w:numPr>
        <w:overflowPunct w:val="0"/>
        <w:autoSpaceDE w:val="0"/>
        <w:autoSpaceDN w:val="0"/>
        <w:adjustRightInd w:val="0"/>
        <w:spacing w:after="160"/>
        <w:textAlignment w:val="baseline"/>
        <w:rPr>
          <w:szCs w:val="22"/>
        </w:rPr>
      </w:pPr>
      <w:r w:rsidRPr="00852FFD">
        <w:rPr>
          <w:szCs w:val="22"/>
        </w:rPr>
        <w:t xml:space="preserve">The published standard(s) shall include a clear statement of the intent to consider requests for change and information on the process associated with the submittal of such requests.  The language of this statement is as follows: This American National Standard is maintained using the continuous maintenance process. Comments or proposals for revision to any part of this standard may be submitted to HL7 at any time.  Comments or proposals may be submitted online at </w:t>
      </w:r>
      <w:hyperlink r:id="rId61" w:history="1">
        <w:r w:rsidRPr="00852FFD">
          <w:rPr>
            <w:rStyle w:val="Hyperlink"/>
            <w:color w:val="auto"/>
            <w:szCs w:val="22"/>
          </w:rPr>
          <w:t>www.HL7.org</w:t>
        </w:r>
      </w:hyperlink>
      <w:r w:rsidRPr="00852FFD">
        <w:rPr>
          <w:szCs w:val="22"/>
        </w:rPr>
        <w:t xml:space="preserve">  or in writing to the Associate Executive Director at Health Level Seven, Inc., 3300 Washtenaw Avenue Suite 227, Ann Arbor, Michigan 48104-4261.  Comments or proposals submitted in writing must identify the standard in question and include the submitter’s name, affiliation, telephone number, and e-mail address.</w:t>
      </w:r>
    </w:p>
    <w:p w14:paraId="2AE69100" w14:textId="77777777" w:rsidR="00CB231C" w:rsidRPr="00852FFD" w:rsidRDefault="00CB231C" w:rsidP="008816E6">
      <w:pPr>
        <w:numPr>
          <w:ilvl w:val="0"/>
          <w:numId w:val="4"/>
        </w:numPr>
        <w:overflowPunct w:val="0"/>
        <w:autoSpaceDE w:val="0"/>
        <w:autoSpaceDN w:val="0"/>
        <w:adjustRightInd w:val="0"/>
        <w:spacing w:after="160"/>
        <w:textAlignment w:val="baseline"/>
        <w:rPr>
          <w:szCs w:val="22"/>
        </w:rPr>
      </w:pPr>
      <w:r w:rsidRPr="00852FFD">
        <w:rPr>
          <w:szCs w:val="22"/>
        </w:rPr>
        <w:t>Procedures for timely, documented consensus action on each request for change have been established.  A copy is enclosed.   Refer to section 15.04.03.01 of the HL7 Governance and Operations Manual (attached).</w:t>
      </w:r>
    </w:p>
    <w:p w14:paraId="6A55644B" w14:textId="77777777" w:rsidR="00CB231C" w:rsidRDefault="00CB231C" w:rsidP="008816E6">
      <w:pPr>
        <w:numPr>
          <w:ilvl w:val="0"/>
          <w:numId w:val="4"/>
        </w:numPr>
        <w:overflowPunct w:val="0"/>
        <w:autoSpaceDE w:val="0"/>
        <w:autoSpaceDN w:val="0"/>
        <w:adjustRightInd w:val="0"/>
        <w:spacing w:after="160"/>
        <w:textAlignment w:val="baseline"/>
        <w:rPr>
          <w:szCs w:val="22"/>
        </w:rPr>
      </w:pPr>
      <w:r w:rsidRPr="00852FFD">
        <w:rPr>
          <w:szCs w:val="22"/>
        </w:rPr>
        <w:t>The following person(s) may be contacted by those interested in submitting changes (please include name, address, E-mail, phone and fax):</w:t>
      </w:r>
    </w:p>
    <w:p w14:paraId="68F59365" w14:textId="77777777" w:rsidR="00CB231C" w:rsidRDefault="00CB231C" w:rsidP="00CB231C">
      <w:pPr>
        <w:overflowPunct w:val="0"/>
        <w:autoSpaceDE w:val="0"/>
        <w:autoSpaceDN w:val="0"/>
        <w:adjustRightInd w:val="0"/>
        <w:ind w:left="1440"/>
        <w:textAlignment w:val="baseline"/>
        <w:rPr>
          <w:szCs w:val="22"/>
        </w:rPr>
      </w:pPr>
      <w:r w:rsidRPr="00852FFD">
        <w:rPr>
          <w:szCs w:val="22"/>
        </w:rPr>
        <w:t>Karen Van Hentenryck</w:t>
      </w:r>
    </w:p>
    <w:p w14:paraId="30247717" w14:textId="77777777" w:rsidR="00CB231C" w:rsidRDefault="00CB231C" w:rsidP="00CB231C">
      <w:pPr>
        <w:overflowPunct w:val="0"/>
        <w:autoSpaceDE w:val="0"/>
        <w:autoSpaceDN w:val="0"/>
        <w:adjustRightInd w:val="0"/>
        <w:ind w:left="1440"/>
        <w:textAlignment w:val="baseline"/>
        <w:rPr>
          <w:szCs w:val="22"/>
        </w:rPr>
      </w:pPr>
      <w:r w:rsidRPr="00852FFD">
        <w:rPr>
          <w:szCs w:val="22"/>
        </w:rPr>
        <w:t>Associate Executive Director</w:t>
      </w:r>
    </w:p>
    <w:p w14:paraId="01F96854" w14:textId="77777777" w:rsidR="00CB231C" w:rsidRDefault="00CB231C" w:rsidP="00CB231C">
      <w:pPr>
        <w:overflowPunct w:val="0"/>
        <w:autoSpaceDE w:val="0"/>
        <w:autoSpaceDN w:val="0"/>
        <w:adjustRightInd w:val="0"/>
        <w:ind w:left="1440"/>
        <w:textAlignment w:val="baseline"/>
        <w:rPr>
          <w:szCs w:val="22"/>
        </w:rPr>
      </w:pPr>
      <w:r w:rsidRPr="00852FFD">
        <w:rPr>
          <w:szCs w:val="22"/>
        </w:rPr>
        <w:t>Health Level Seven</w:t>
      </w:r>
    </w:p>
    <w:p w14:paraId="5824101E" w14:textId="77777777" w:rsidR="00CB231C" w:rsidRDefault="00CB231C" w:rsidP="00CB231C">
      <w:pPr>
        <w:overflowPunct w:val="0"/>
        <w:autoSpaceDE w:val="0"/>
        <w:autoSpaceDN w:val="0"/>
        <w:adjustRightInd w:val="0"/>
        <w:ind w:left="1440"/>
        <w:textAlignment w:val="baseline"/>
        <w:rPr>
          <w:szCs w:val="22"/>
        </w:rPr>
      </w:pPr>
      <w:r w:rsidRPr="00852FFD">
        <w:rPr>
          <w:szCs w:val="22"/>
        </w:rPr>
        <w:t>3300 Washtenaw Ave., Suite 227</w:t>
      </w:r>
    </w:p>
    <w:p w14:paraId="7A8B322D" w14:textId="77777777" w:rsidR="00CB231C" w:rsidRPr="00852FFD" w:rsidRDefault="00CB231C" w:rsidP="00CB231C">
      <w:pPr>
        <w:overflowPunct w:val="0"/>
        <w:autoSpaceDE w:val="0"/>
        <w:autoSpaceDN w:val="0"/>
        <w:adjustRightInd w:val="0"/>
        <w:ind w:left="1440"/>
        <w:textAlignment w:val="baseline"/>
        <w:rPr>
          <w:szCs w:val="22"/>
        </w:rPr>
      </w:pPr>
      <w:r w:rsidRPr="00852FFD">
        <w:rPr>
          <w:szCs w:val="22"/>
        </w:rPr>
        <w:t>Ann Arbor, MI</w:t>
      </w:r>
    </w:p>
    <w:p w14:paraId="4910F30A" w14:textId="77777777" w:rsidR="00CB231C" w:rsidRPr="00852FFD" w:rsidRDefault="00CB231C" w:rsidP="008816E6">
      <w:pPr>
        <w:numPr>
          <w:ilvl w:val="0"/>
          <w:numId w:val="4"/>
        </w:numPr>
        <w:overflowPunct w:val="0"/>
        <w:autoSpaceDE w:val="0"/>
        <w:autoSpaceDN w:val="0"/>
        <w:adjustRightInd w:val="0"/>
        <w:spacing w:after="160"/>
        <w:textAlignment w:val="baseline"/>
        <w:rPr>
          <w:szCs w:val="22"/>
        </w:rPr>
      </w:pPr>
      <w:r w:rsidRPr="00852FFD">
        <w:rPr>
          <w:szCs w:val="22"/>
        </w:rPr>
        <w:t>No portion of the standard(s) shall be excluded from the revision process.</w:t>
      </w:r>
    </w:p>
    <w:p w14:paraId="2A48A8DE" w14:textId="77777777" w:rsidR="00CB231C" w:rsidRPr="00852FFD" w:rsidRDefault="00CB231C" w:rsidP="008816E6">
      <w:pPr>
        <w:numPr>
          <w:ilvl w:val="0"/>
          <w:numId w:val="4"/>
        </w:numPr>
        <w:overflowPunct w:val="0"/>
        <w:autoSpaceDE w:val="0"/>
        <w:autoSpaceDN w:val="0"/>
        <w:adjustRightInd w:val="0"/>
        <w:spacing w:after="160"/>
        <w:textAlignment w:val="baseline"/>
        <w:rPr>
          <w:szCs w:val="22"/>
        </w:rPr>
      </w:pPr>
      <w:r w:rsidRPr="00852FFD">
        <w:rPr>
          <w:szCs w:val="22"/>
        </w:rPr>
        <w:t xml:space="preserve">In the event that no revisions are issued for a period of four years, action to reaffirm or withdraw the standard(s) shall be taken in accordance with clause 4.7 of the </w:t>
      </w:r>
      <w:r w:rsidRPr="00852FFD">
        <w:rPr>
          <w:i/>
          <w:szCs w:val="22"/>
        </w:rPr>
        <w:t>ANSI Essential Requirements</w:t>
      </w:r>
      <w:r w:rsidRPr="00852FFD">
        <w:rPr>
          <w:szCs w:val="22"/>
        </w:rPr>
        <w:t>.</w:t>
      </w:r>
    </w:p>
    <w:p w14:paraId="40830525" w14:textId="77777777" w:rsidR="00CB231C" w:rsidRPr="00852FFD" w:rsidRDefault="00CB231C" w:rsidP="008816E6">
      <w:pPr>
        <w:numPr>
          <w:ilvl w:val="0"/>
          <w:numId w:val="4"/>
        </w:numPr>
        <w:overflowPunct w:val="0"/>
        <w:autoSpaceDE w:val="0"/>
        <w:autoSpaceDN w:val="0"/>
        <w:adjustRightInd w:val="0"/>
        <w:spacing w:after="160"/>
        <w:textAlignment w:val="baseline"/>
        <w:rPr>
          <w:szCs w:val="22"/>
        </w:rPr>
      </w:pPr>
      <w:r w:rsidRPr="00852FFD">
        <w:rPr>
          <w:szCs w:val="22"/>
        </w:rPr>
        <w:t xml:space="preserve">Any changes to the continuous maintenance process, text contained in affected standards or practices associated with the information contained herein shall be submitted in writing to ANSI in a timely fashion. </w:t>
      </w:r>
    </w:p>
    <w:p w14:paraId="7D6934A1" w14:textId="77777777" w:rsidR="00CB231C" w:rsidRPr="00852FFD" w:rsidRDefault="00CB231C" w:rsidP="00CB231C">
      <w:pPr>
        <w:tabs>
          <w:tab w:val="left" w:leader="underscore" w:pos="9180"/>
        </w:tabs>
        <w:ind w:left="1440"/>
        <w:rPr>
          <w:szCs w:val="22"/>
        </w:rPr>
      </w:pPr>
      <w:r w:rsidRPr="00852FFD">
        <w:rPr>
          <w:szCs w:val="22"/>
          <w:u w:val="single"/>
        </w:rPr>
        <w:t>Returned by:</w:t>
      </w:r>
    </w:p>
    <w:p w14:paraId="4814FCAC" w14:textId="77777777" w:rsidR="00CB231C" w:rsidRPr="00852FFD" w:rsidRDefault="00CB231C" w:rsidP="00CB231C">
      <w:pPr>
        <w:tabs>
          <w:tab w:val="left" w:leader="underscore" w:pos="9180"/>
        </w:tabs>
        <w:ind w:left="1440"/>
        <w:rPr>
          <w:szCs w:val="22"/>
        </w:rPr>
      </w:pPr>
      <w:r w:rsidRPr="00852FFD">
        <w:rPr>
          <w:szCs w:val="22"/>
        </w:rPr>
        <w:t>Name:  Karen Van Hentenryck</w:t>
      </w:r>
    </w:p>
    <w:p w14:paraId="682E39CF" w14:textId="77777777" w:rsidR="00CB231C" w:rsidRPr="00852FFD" w:rsidRDefault="00CB231C" w:rsidP="00CB231C">
      <w:pPr>
        <w:tabs>
          <w:tab w:val="left" w:leader="underscore" w:pos="9180"/>
        </w:tabs>
        <w:ind w:left="1440"/>
        <w:rPr>
          <w:szCs w:val="22"/>
        </w:rPr>
      </w:pPr>
      <w:r w:rsidRPr="00852FFD">
        <w:rPr>
          <w:szCs w:val="22"/>
        </w:rPr>
        <w:t>Title: Associate Executive Director</w:t>
      </w:r>
    </w:p>
    <w:p w14:paraId="506CA68B" w14:textId="77777777" w:rsidR="00CB231C" w:rsidRPr="00852FFD" w:rsidRDefault="00CB231C" w:rsidP="00CB231C">
      <w:pPr>
        <w:tabs>
          <w:tab w:val="left" w:leader="underscore" w:pos="9180"/>
        </w:tabs>
        <w:ind w:left="1440"/>
        <w:rPr>
          <w:szCs w:val="22"/>
        </w:rPr>
      </w:pPr>
      <w:r w:rsidRPr="00852FFD">
        <w:rPr>
          <w:szCs w:val="22"/>
        </w:rPr>
        <w:t>Organization: Health Level Seven, Inc.</w:t>
      </w:r>
    </w:p>
    <w:p w14:paraId="733E155C" w14:textId="77777777" w:rsidR="00CB231C" w:rsidRPr="00852FFD" w:rsidRDefault="00CB231C" w:rsidP="00CB231C">
      <w:pPr>
        <w:tabs>
          <w:tab w:val="left" w:leader="underscore" w:pos="9180"/>
        </w:tabs>
        <w:ind w:left="1440"/>
        <w:rPr>
          <w:szCs w:val="22"/>
        </w:rPr>
      </w:pPr>
      <w:r w:rsidRPr="00852FFD">
        <w:rPr>
          <w:szCs w:val="22"/>
        </w:rPr>
        <w:t>Address: 3300 Washtenaw Avenue, Suite 227, Ann Arbor, MI 48104</w:t>
      </w:r>
    </w:p>
    <w:p w14:paraId="2FC655B8" w14:textId="77777777" w:rsidR="00CB231C" w:rsidRPr="00852FFD" w:rsidRDefault="00CB231C" w:rsidP="00CB231C">
      <w:pPr>
        <w:tabs>
          <w:tab w:val="left" w:leader="underscore" w:pos="9180"/>
        </w:tabs>
        <w:ind w:left="1440"/>
        <w:rPr>
          <w:szCs w:val="22"/>
        </w:rPr>
      </w:pPr>
      <w:r w:rsidRPr="00852FFD">
        <w:rPr>
          <w:szCs w:val="22"/>
        </w:rPr>
        <w:lastRenderedPageBreak/>
        <w:t>Telephone Number:  734-677-7777 x104</w:t>
      </w:r>
    </w:p>
    <w:p w14:paraId="66D351E0" w14:textId="77777777" w:rsidR="00CB231C" w:rsidRPr="00852FFD" w:rsidRDefault="00CB231C" w:rsidP="00CB231C">
      <w:pPr>
        <w:tabs>
          <w:tab w:val="left" w:leader="underscore" w:pos="9180"/>
        </w:tabs>
        <w:ind w:left="1440"/>
        <w:rPr>
          <w:szCs w:val="22"/>
        </w:rPr>
      </w:pPr>
      <w:r w:rsidRPr="00852FFD">
        <w:rPr>
          <w:szCs w:val="22"/>
        </w:rPr>
        <w:t>Facsimile Number: 734-677-6622</w:t>
      </w:r>
    </w:p>
    <w:p w14:paraId="53F8FD01" w14:textId="77777777" w:rsidR="00CB231C" w:rsidRDefault="00CB231C" w:rsidP="00CB231C">
      <w:pPr>
        <w:tabs>
          <w:tab w:val="left" w:leader="underscore" w:pos="9180"/>
        </w:tabs>
        <w:ind w:left="1440"/>
        <w:rPr>
          <w:szCs w:val="22"/>
        </w:rPr>
      </w:pPr>
      <w:r w:rsidRPr="00852FFD">
        <w:rPr>
          <w:szCs w:val="22"/>
        </w:rPr>
        <w:t xml:space="preserve">E-mail Address: </w:t>
      </w:r>
      <w:hyperlink r:id="rId62" w:history="1">
        <w:r w:rsidR="00471EA7" w:rsidRPr="00A22BE5">
          <w:rPr>
            <w:rStyle w:val="Hyperlink"/>
            <w:szCs w:val="22"/>
          </w:rPr>
          <w:t>Karenvan@HL7.org</w:t>
        </w:r>
      </w:hyperlink>
    </w:p>
    <w:p w14:paraId="120EE828" w14:textId="77777777" w:rsidR="00471EA7" w:rsidRPr="00471EA7" w:rsidRDefault="00471EA7" w:rsidP="00471EA7">
      <w:pPr>
        <w:autoSpaceDE w:val="0"/>
        <w:autoSpaceDN w:val="0"/>
        <w:adjustRightInd w:val="0"/>
        <w:rPr>
          <w:rFonts w:ascii="CIDFont+F1" w:hAnsi="CIDFont+F1" w:cs="CIDFont+F1"/>
          <w:b/>
          <w:color w:val="000000"/>
          <w:szCs w:val="22"/>
        </w:rPr>
      </w:pPr>
      <w:r w:rsidRPr="00471EA7">
        <w:rPr>
          <w:rFonts w:ascii="CIDFont+F1" w:hAnsi="CIDFont+F1" w:cs="CIDFont+F1"/>
          <w:b/>
          <w:color w:val="000000"/>
          <w:szCs w:val="22"/>
        </w:rPr>
        <w:t>Home Innovation (Home Innovation Research Labs, Inc.)</w:t>
      </w:r>
    </w:p>
    <w:p w14:paraId="60ED035F" w14:textId="77777777" w:rsidR="00471EA7" w:rsidRDefault="00471EA7" w:rsidP="00471EA7">
      <w:pPr>
        <w:autoSpaceDE w:val="0"/>
        <w:autoSpaceDN w:val="0"/>
        <w:adjustRightInd w:val="0"/>
        <w:rPr>
          <w:rFonts w:ascii="CIDFont+F1" w:hAnsi="CIDFont+F1" w:cs="CIDFont+F1"/>
          <w:color w:val="000000"/>
          <w:szCs w:val="22"/>
        </w:rPr>
      </w:pPr>
    </w:p>
    <w:p w14:paraId="7FA7403B" w14:textId="77777777" w:rsidR="00471EA7" w:rsidRDefault="00471EA7" w:rsidP="00471EA7">
      <w:pPr>
        <w:autoSpaceDE w:val="0"/>
        <w:autoSpaceDN w:val="0"/>
        <w:adjustRightInd w:val="0"/>
        <w:rPr>
          <w:rFonts w:ascii="CIDFont+F1" w:hAnsi="CIDFont+F1" w:cs="CIDFont+F1"/>
          <w:color w:val="000000"/>
          <w:szCs w:val="22"/>
        </w:rPr>
      </w:pPr>
      <w:r>
        <w:rPr>
          <w:rFonts w:ascii="CIDFont+F1" w:hAnsi="CIDFont+F1" w:cs="CIDFont+F1"/>
          <w:color w:val="000000"/>
          <w:szCs w:val="22"/>
        </w:rPr>
        <w:t>Home Innovation Research Labs hereby informs ANSI that the following approved American National Standard National Green Building Standard ICC 700 shall be maintained using the Continuous Maintenance option. Additional standards may be identified and added to this list in the future, however, if the procedures used to maintain them vary from those included in this submittal, an additional Continuous Maintenance Registration from will be submitted to PSA/ANSI.</w:t>
      </w:r>
    </w:p>
    <w:p w14:paraId="4E5806C7" w14:textId="77777777" w:rsidR="00471EA7" w:rsidRDefault="00471EA7" w:rsidP="00471EA7">
      <w:pPr>
        <w:autoSpaceDE w:val="0"/>
        <w:autoSpaceDN w:val="0"/>
        <w:adjustRightInd w:val="0"/>
        <w:rPr>
          <w:rFonts w:ascii="CIDFont+F1" w:hAnsi="CIDFont+F1" w:cs="CIDFont+F1"/>
          <w:color w:val="000000"/>
          <w:szCs w:val="22"/>
        </w:rPr>
      </w:pPr>
    </w:p>
    <w:p w14:paraId="2208D723" w14:textId="77777777" w:rsidR="00471EA7" w:rsidRDefault="00471EA7" w:rsidP="00471EA7">
      <w:pPr>
        <w:autoSpaceDE w:val="0"/>
        <w:autoSpaceDN w:val="0"/>
        <w:adjustRightInd w:val="0"/>
        <w:rPr>
          <w:rFonts w:ascii="CIDFont+F1" w:hAnsi="CIDFont+F1" w:cs="CIDFont+F1"/>
          <w:color w:val="000000"/>
          <w:szCs w:val="22"/>
        </w:rPr>
      </w:pPr>
      <w:r>
        <w:rPr>
          <w:rFonts w:ascii="CIDFont+F1" w:hAnsi="CIDFont+F1" w:cs="CIDFont+F1"/>
          <w:color w:val="000000"/>
          <w:szCs w:val="22"/>
        </w:rPr>
        <w:t>In accordance with clause 4.7.2 Continuous maintenance of American National Standards, of the ANSI Essential Requirements, we agree to the following requirements:</w:t>
      </w:r>
    </w:p>
    <w:p w14:paraId="48322132" w14:textId="77777777" w:rsidR="00471EA7" w:rsidRDefault="00471EA7" w:rsidP="00471EA7">
      <w:pPr>
        <w:autoSpaceDE w:val="0"/>
        <w:autoSpaceDN w:val="0"/>
        <w:adjustRightInd w:val="0"/>
        <w:rPr>
          <w:rFonts w:ascii="CIDFont+F1" w:hAnsi="CIDFont+F1" w:cs="CIDFont+F1"/>
          <w:color w:val="000000"/>
          <w:szCs w:val="22"/>
        </w:rPr>
      </w:pPr>
    </w:p>
    <w:p w14:paraId="46305FF1" w14:textId="77777777" w:rsidR="00471EA7" w:rsidRDefault="00471EA7" w:rsidP="00471EA7">
      <w:pPr>
        <w:autoSpaceDE w:val="0"/>
        <w:autoSpaceDN w:val="0"/>
        <w:adjustRightInd w:val="0"/>
        <w:rPr>
          <w:rFonts w:ascii="CIDFont+F1" w:hAnsi="CIDFont+F1" w:cs="CIDFont+F1"/>
          <w:color w:val="000000"/>
          <w:szCs w:val="22"/>
        </w:rPr>
      </w:pPr>
      <w:r>
        <w:rPr>
          <w:rFonts w:ascii="CIDFont+F1" w:hAnsi="CIDFont+F1" w:cs="CIDFont+F1"/>
          <w:color w:val="000000"/>
          <w:szCs w:val="22"/>
        </w:rPr>
        <w:t>Standards Maintained Under Continuous Maintenance:</w:t>
      </w:r>
    </w:p>
    <w:p w14:paraId="48DD8627" w14:textId="77777777" w:rsidR="00471EA7" w:rsidRDefault="00471EA7" w:rsidP="00471EA7">
      <w:pPr>
        <w:autoSpaceDE w:val="0"/>
        <w:autoSpaceDN w:val="0"/>
        <w:adjustRightInd w:val="0"/>
        <w:ind w:firstLine="720"/>
        <w:rPr>
          <w:rFonts w:ascii="CIDFont+F1" w:hAnsi="CIDFont+F1" w:cs="CIDFont+F1"/>
          <w:color w:val="000000"/>
          <w:szCs w:val="22"/>
        </w:rPr>
      </w:pPr>
      <w:r>
        <w:rPr>
          <w:rFonts w:ascii="CIDFont+F1" w:hAnsi="CIDFont+F1" w:cs="CIDFont+F1"/>
          <w:color w:val="000000"/>
          <w:szCs w:val="22"/>
        </w:rPr>
        <w:t>ICC 700, National Green Building Standard</w:t>
      </w:r>
    </w:p>
    <w:p w14:paraId="75706BB1" w14:textId="77777777" w:rsidR="00471EA7" w:rsidRDefault="00471EA7" w:rsidP="00471EA7">
      <w:pPr>
        <w:autoSpaceDE w:val="0"/>
        <w:autoSpaceDN w:val="0"/>
        <w:adjustRightInd w:val="0"/>
        <w:rPr>
          <w:rFonts w:ascii="CIDFont+F1" w:hAnsi="CIDFont+F1" w:cs="CIDFont+F1"/>
          <w:color w:val="000000"/>
          <w:szCs w:val="22"/>
        </w:rPr>
      </w:pPr>
    </w:p>
    <w:p w14:paraId="74E06A38" w14:textId="77777777" w:rsidR="00471EA7" w:rsidRDefault="00471EA7" w:rsidP="00471EA7">
      <w:pPr>
        <w:autoSpaceDE w:val="0"/>
        <w:autoSpaceDN w:val="0"/>
        <w:adjustRightInd w:val="0"/>
        <w:rPr>
          <w:rFonts w:ascii="CIDFont+F1" w:hAnsi="CIDFont+F1" w:cs="CIDFont+F1"/>
          <w:color w:val="000000"/>
          <w:szCs w:val="22"/>
        </w:rPr>
      </w:pPr>
      <w:r>
        <w:rPr>
          <w:rFonts w:ascii="CIDFont+F1" w:hAnsi="CIDFont+F1" w:cs="CIDFont+F1"/>
          <w:color w:val="000000"/>
          <w:szCs w:val="22"/>
        </w:rPr>
        <w:t>The following website details the maintenance schedule and contact information for the National Green Building Standard ICC 700.</w:t>
      </w:r>
    </w:p>
    <w:p w14:paraId="6057EF89" w14:textId="77777777" w:rsidR="00471EA7" w:rsidRDefault="00471EA7" w:rsidP="00471EA7">
      <w:pPr>
        <w:autoSpaceDE w:val="0"/>
        <w:autoSpaceDN w:val="0"/>
        <w:adjustRightInd w:val="0"/>
        <w:rPr>
          <w:rFonts w:ascii="CIDFont+F1" w:hAnsi="CIDFont+F1" w:cs="CIDFont+F1"/>
          <w:color w:val="0563C2"/>
          <w:szCs w:val="22"/>
        </w:rPr>
      </w:pPr>
    </w:p>
    <w:p w14:paraId="288D4B17" w14:textId="77777777" w:rsidR="00471EA7" w:rsidRDefault="00807582" w:rsidP="00471EA7">
      <w:pPr>
        <w:autoSpaceDE w:val="0"/>
        <w:autoSpaceDN w:val="0"/>
        <w:adjustRightInd w:val="0"/>
        <w:rPr>
          <w:rFonts w:ascii="CIDFont+F1" w:hAnsi="CIDFont+F1" w:cs="CIDFont+F1"/>
          <w:color w:val="000000"/>
          <w:szCs w:val="22"/>
        </w:rPr>
      </w:pPr>
      <w:hyperlink r:id="rId63" w:history="1">
        <w:r w:rsidR="00471EA7" w:rsidRPr="00471EA7">
          <w:rPr>
            <w:rStyle w:val="Hyperlink"/>
            <w:rFonts w:ascii="CIDFont+F1" w:hAnsi="CIDFont+F1" w:cs="CIDFont+F1"/>
            <w:szCs w:val="22"/>
          </w:rPr>
          <w:t>https://www.HomeInnovation.com/NGBS</w:t>
        </w:r>
      </w:hyperlink>
      <w:r w:rsidR="00471EA7">
        <w:rPr>
          <w:rFonts w:ascii="CIDFont+F1" w:hAnsi="CIDFont+F1" w:cs="CIDFont+F1"/>
          <w:color w:val="0563C2"/>
          <w:szCs w:val="22"/>
        </w:rPr>
        <w:t xml:space="preserve"> </w:t>
      </w:r>
      <w:r w:rsidR="00471EA7">
        <w:rPr>
          <w:rFonts w:ascii="CIDFont+F1" w:hAnsi="CIDFont+F1" w:cs="CIDFont+F1"/>
          <w:color w:val="000000"/>
          <w:szCs w:val="22"/>
        </w:rPr>
        <w:t>This website was established for the initial printing of ICC 700 and has been maintained continuously.</w:t>
      </w:r>
    </w:p>
    <w:p w14:paraId="4F866F8C" w14:textId="77777777" w:rsidR="00471EA7" w:rsidRDefault="00471EA7" w:rsidP="00471EA7">
      <w:pPr>
        <w:autoSpaceDE w:val="0"/>
        <w:autoSpaceDN w:val="0"/>
        <w:adjustRightInd w:val="0"/>
        <w:rPr>
          <w:rFonts w:ascii="CIDFont+F1" w:hAnsi="CIDFont+F1" w:cs="CIDFont+F1"/>
          <w:color w:val="000000"/>
          <w:szCs w:val="22"/>
        </w:rPr>
      </w:pPr>
    </w:p>
    <w:p w14:paraId="73721E8E" w14:textId="77777777" w:rsidR="00471EA7" w:rsidRDefault="00471EA7" w:rsidP="00471EA7">
      <w:pPr>
        <w:autoSpaceDE w:val="0"/>
        <w:autoSpaceDN w:val="0"/>
        <w:adjustRightInd w:val="0"/>
        <w:rPr>
          <w:rFonts w:ascii="CIDFont+F1" w:hAnsi="CIDFont+F1" w:cs="CIDFont+F1"/>
          <w:color w:val="000000"/>
          <w:szCs w:val="22"/>
        </w:rPr>
      </w:pPr>
      <w:r>
        <w:rPr>
          <w:rFonts w:ascii="CIDFont+F1" w:hAnsi="CIDFont+F1" w:cs="CIDFont+F1"/>
          <w:color w:val="000000"/>
          <w:szCs w:val="22"/>
        </w:rPr>
        <w:t>1. A documented program for periodic publication of revisions has been established.</w:t>
      </w:r>
    </w:p>
    <w:p w14:paraId="7C0B1F79" w14:textId="77777777" w:rsidR="00471EA7" w:rsidRDefault="00471EA7" w:rsidP="00471EA7">
      <w:pPr>
        <w:autoSpaceDE w:val="0"/>
        <w:autoSpaceDN w:val="0"/>
        <w:adjustRightInd w:val="0"/>
        <w:rPr>
          <w:rFonts w:ascii="CIDFont+F1" w:hAnsi="CIDFont+F1" w:cs="CIDFont+F1"/>
          <w:color w:val="000000"/>
          <w:szCs w:val="22"/>
        </w:rPr>
      </w:pPr>
    </w:p>
    <w:p w14:paraId="51C368C1" w14:textId="77777777" w:rsidR="00471EA7" w:rsidRDefault="00471EA7" w:rsidP="00471EA7">
      <w:pPr>
        <w:autoSpaceDE w:val="0"/>
        <w:autoSpaceDN w:val="0"/>
        <w:adjustRightInd w:val="0"/>
        <w:rPr>
          <w:rFonts w:ascii="CIDFont+F1" w:hAnsi="CIDFont+F1" w:cs="CIDFont+F1"/>
          <w:color w:val="000000"/>
          <w:szCs w:val="22"/>
        </w:rPr>
      </w:pPr>
      <w:r>
        <w:rPr>
          <w:rFonts w:ascii="CIDFont+F1" w:hAnsi="CIDFont+F1" w:cs="CIDFont+F1"/>
          <w:color w:val="000000"/>
          <w:szCs w:val="22"/>
        </w:rPr>
        <w:t>(see website)</w:t>
      </w:r>
    </w:p>
    <w:p w14:paraId="5096A16F" w14:textId="77777777" w:rsidR="00471EA7" w:rsidRDefault="00471EA7" w:rsidP="00471EA7">
      <w:pPr>
        <w:autoSpaceDE w:val="0"/>
        <w:autoSpaceDN w:val="0"/>
        <w:adjustRightInd w:val="0"/>
        <w:rPr>
          <w:rFonts w:ascii="CIDFont+F1" w:hAnsi="CIDFont+F1" w:cs="CIDFont+F1"/>
          <w:color w:val="000000"/>
          <w:szCs w:val="22"/>
        </w:rPr>
      </w:pPr>
    </w:p>
    <w:p w14:paraId="3DBBF9B0" w14:textId="77777777" w:rsidR="00471EA7" w:rsidRDefault="00471EA7" w:rsidP="00471EA7">
      <w:pPr>
        <w:autoSpaceDE w:val="0"/>
        <w:autoSpaceDN w:val="0"/>
        <w:adjustRightInd w:val="0"/>
        <w:rPr>
          <w:rFonts w:ascii="CIDFont+F1" w:hAnsi="CIDFont+F1" w:cs="CIDFont+F1"/>
          <w:color w:val="000000"/>
          <w:szCs w:val="22"/>
        </w:rPr>
      </w:pPr>
      <w:r>
        <w:rPr>
          <w:rFonts w:ascii="CIDFont+F1" w:hAnsi="CIDFont+F1" w:cs="CIDFont+F1"/>
          <w:color w:val="000000"/>
          <w:szCs w:val="22"/>
        </w:rPr>
        <w:t>2. The published standard(s) shall include a clear statement of the intent to consider requests for change and information on the process associated with the submittal of such requests. The language of this statement is as follows:</w:t>
      </w:r>
    </w:p>
    <w:p w14:paraId="6F66B106" w14:textId="77777777" w:rsidR="00471EA7" w:rsidRDefault="00471EA7" w:rsidP="00471EA7">
      <w:pPr>
        <w:autoSpaceDE w:val="0"/>
        <w:autoSpaceDN w:val="0"/>
        <w:adjustRightInd w:val="0"/>
        <w:rPr>
          <w:rFonts w:ascii="CIDFont+F1" w:hAnsi="CIDFont+F1" w:cs="CIDFont+F1"/>
          <w:color w:val="000000"/>
          <w:szCs w:val="22"/>
        </w:rPr>
      </w:pPr>
    </w:p>
    <w:p w14:paraId="51A21616" w14:textId="77777777" w:rsidR="00471EA7" w:rsidRDefault="00471EA7" w:rsidP="00471EA7">
      <w:pPr>
        <w:autoSpaceDE w:val="0"/>
        <w:autoSpaceDN w:val="0"/>
        <w:adjustRightInd w:val="0"/>
        <w:ind w:left="720"/>
        <w:rPr>
          <w:rFonts w:ascii="CIDFont+F1" w:hAnsi="CIDFont+F1" w:cs="CIDFont+F1"/>
          <w:color w:val="000000"/>
          <w:szCs w:val="22"/>
        </w:rPr>
      </w:pPr>
      <w:r>
        <w:rPr>
          <w:rFonts w:ascii="CIDFont+F1" w:hAnsi="CIDFont+F1" w:cs="CIDFont+F1"/>
          <w:color w:val="000000"/>
          <w:szCs w:val="22"/>
        </w:rPr>
        <w:t>The development process for the National Green Building Standard™ is managed by Home Innovation Research Labs, an ANSI-Accredited Standards Developer. The NGBS is revised on a continuous maintenance basis in accordance with ANSI requirements. Proposals for revising the 2020 edition of the National Green Building Standard™ are welcome. Please visit the Home Innovation Research Labs website (www.homeinnovation.com/NGBS) for a proposal form and instructions.</w:t>
      </w:r>
    </w:p>
    <w:p w14:paraId="52361AD7" w14:textId="77777777" w:rsidR="00471EA7" w:rsidRDefault="00471EA7" w:rsidP="00471EA7">
      <w:pPr>
        <w:autoSpaceDE w:val="0"/>
        <w:autoSpaceDN w:val="0"/>
        <w:adjustRightInd w:val="0"/>
        <w:ind w:left="720"/>
        <w:rPr>
          <w:rFonts w:ascii="CIDFont+F1" w:hAnsi="CIDFont+F1" w:cs="CIDFont+F1"/>
          <w:color w:val="000000"/>
          <w:szCs w:val="22"/>
        </w:rPr>
      </w:pPr>
    </w:p>
    <w:p w14:paraId="00B08393" w14:textId="77777777" w:rsidR="00471EA7" w:rsidRDefault="00471EA7" w:rsidP="00471EA7">
      <w:pPr>
        <w:autoSpaceDE w:val="0"/>
        <w:autoSpaceDN w:val="0"/>
        <w:adjustRightInd w:val="0"/>
        <w:rPr>
          <w:rFonts w:ascii="CIDFont+F1" w:hAnsi="CIDFont+F1" w:cs="CIDFont+F1"/>
          <w:color w:val="000000"/>
          <w:szCs w:val="22"/>
        </w:rPr>
      </w:pPr>
      <w:r>
        <w:rPr>
          <w:rFonts w:ascii="CIDFont+F1" w:hAnsi="CIDFont+F1" w:cs="CIDFont+F1"/>
          <w:color w:val="000000"/>
          <w:szCs w:val="22"/>
        </w:rPr>
        <w:t>3. Procedures for timely, documented consensus action on each request for change have been</w:t>
      </w:r>
    </w:p>
    <w:p w14:paraId="0EB44D3C" w14:textId="77777777" w:rsidR="00471EA7" w:rsidRDefault="00471EA7" w:rsidP="00471EA7">
      <w:pPr>
        <w:autoSpaceDE w:val="0"/>
        <w:autoSpaceDN w:val="0"/>
        <w:adjustRightInd w:val="0"/>
        <w:rPr>
          <w:rFonts w:ascii="CIDFont+F1" w:hAnsi="CIDFont+F1" w:cs="CIDFont+F1"/>
          <w:color w:val="000000"/>
          <w:szCs w:val="22"/>
        </w:rPr>
      </w:pPr>
      <w:r>
        <w:rPr>
          <w:rFonts w:ascii="CIDFont+F1" w:hAnsi="CIDFont+F1" w:cs="CIDFont+F1"/>
          <w:color w:val="000000"/>
          <w:szCs w:val="22"/>
        </w:rPr>
        <w:t>established.</w:t>
      </w:r>
    </w:p>
    <w:p w14:paraId="3603BE6E" w14:textId="77777777" w:rsidR="00471EA7" w:rsidRDefault="00471EA7" w:rsidP="00471EA7">
      <w:pPr>
        <w:autoSpaceDE w:val="0"/>
        <w:autoSpaceDN w:val="0"/>
        <w:adjustRightInd w:val="0"/>
        <w:rPr>
          <w:rFonts w:ascii="CIDFont+F1" w:hAnsi="CIDFont+F1" w:cs="CIDFont+F1"/>
          <w:color w:val="000000"/>
          <w:szCs w:val="22"/>
        </w:rPr>
      </w:pPr>
    </w:p>
    <w:p w14:paraId="48AD59D0" w14:textId="77777777" w:rsidR="00471EA7" w:rsidRDefault="00471EA7" w:rsidP="00471EA7">
      <w:pPr>
        <w:autoSpaceDE w:val="0"/>
        <w:autoSpaceDN w:val="0"/>
        <w:adjustRightInd w:val="0"/>
        <w:rPr>
          <w:rFonts w:ascii="CIDFont+F1" w:hAnsi="CIDFont+F1" w:cs="CIDFont+F1"/>
          <w:color w:val="000000"/>
          <w:szCs w:val="22"/>
        </w:rPr>
      </w:pPr>
      <w:r>
        <w:rPr>
          <w:rFonts w:ascii="CIDFont+F1" w:hAnsi="CIDFont+F1" w:cs="CIDFont+F1"/>
          <w:color w:val="000000"/>
          <w:szCs w:val="22"/>
        </w:rPr>
        <w:t>(see website)</w:t>
      </w:r>
    </w:p>
    <w:p w14:paraId="3D5B6C9C" w14:textId="77777777" w:rsidR="00471EA7" w:rsidRDefault="00471EA7" w:rsidP="00471EA7">
      <w:pPr>
        <w:autoSpaceDE w:val="0"/>
        <w:autoSpaceDN w:val="0"/>
        <w:adjustRightInd w:val="0"/>
        <w:rPr>
          <w:rFonts w:ascii="CIDFont+F1" w:hAnsi="CIDFont+F1" w:cs="CIDFont+F1"/>
          <w:color w:val="000000"/>
          <w:szCs w:val="22"/>
        </w:rPr>
      </w:pPr>
    </w:p>
    <w:p w14:paraId="776273A9" w14:textId="77777777" w:rsidR="00471EA7" w:rsidRDefault="00471EA7" w:rsidP="00471EA7">
      <w:pPr>
        <w:autoSpaceDE w:val="0"/>
        <w:autoSpaceDN w:val="0"/>
        <w:adjustRightInd w:val="0"/>
        <w:rPr>
          <w:rFonts w:ascii="CIDFont+F1" w:hAnsi="CIDFont+F1" w:cs="CIDFont+F1"/>
          <w:color w:val="000000"/>
          <w:szCs w:val="22"/>
        </w:rPr>
      </w:pPr>
      <w:r>
        <w:rPr>
          <w:rFonts w:ascii="CIDFont+F1" w:hAnsi="CIDFont+F1" w:cs="CIDFont+F1"/>
          <w:color w:val="000000"/>
          <w:szCs w:val="22"/>
        </w:rPr>
        <w:t>4. The following person(s) may be contacted by those interested in submitting:</w:t>
      </w:r>
    </w:p>
    <w:p w14:paraId="16FC162E" w14:textId="77777777" w:rsidR="00471EA7" w:rsidRDefault="00471EA7" w:rsidP="00471EA7">
      <w:pPr>
        <w:autoSpaceDE w:val="0"/>
        <w:autoSpaceDN w:val="0"/>
        <w:adjustRightInd w:val="0"/>
        <w:rPr>
          <w:rFonts w:ascii="CIDFont+F1" w:hAnsi="CIDFont+F1" w:cs="CIDFont+F1"/>
          <w:color w:val="000000"/>
          <w:szCs w:val="22"/>
        </w:rPr>
      </w:pPr>
    </w:p>
    <w:p w14:paraId="5FEB98E2" w14:textId="77777777" w:rsidR="00471EA7" w:rsidRDefault="00471EA7" w:rsidP="00471EA7">
      <w:pPr>
        <w:autoSpaceDE w:val="0"/>
        <w:autoSpaceDN w:val="0"/>
        <w:adjustRightInd w:val="0"/>
        <w:rPr>
          <w:rFonts w:ascii="CIDFont+F1" w:hAnsi="CIDFont+F1" w:cs="CIDFont+F1"/>
          <w:color w:val="000000"/>
          <w:szCs w:val="22"/>
        </w:rPr>
      </w:pPr>
      <w:r>
        <w:rPr>
          <w:rFonts w:ascii="CIDFont+F1" w:hAnsi="CIDFont+F1" w:cs="CIDFont+F1"/>
          <w:color w:val="000000"/>
          <w:szCs w:val="22"/>
        </w:rPr>
        <w:t>Kevin Kauffman</w:t>
      </w:r>
    </w:p>
    <w:p w14:paraId="6C54FC74" w14:textId="77777777" w:rsidR="00471EA7" w:rsidRDefault="00807582" w:rsidP="00471EA7">
      <w:pPr>
        <w:autoSpaceDE w:val="0"/>
        <w:autoSpaceDN w:val="0"/>
        <w:adjustRightInd w:val="0"/>
        <w:rPr>
          <w:rFonts w:ascii="CIDFont+F1" w:hAnsi="CIDFont+F1" w:cs="CIDFont+F1"/>
          <w:color w:val="000000"/>
          <w:szCs w:val="22"/>
        </w:rPr>
      </w:pPr>
      <w:hyperlink r:id="rId64" w:history="1">
        <w:r w:rsidR="00471EA7" w:rsidRPr="00ED2336">
          <w:rPr>
            <w:rStyle w:val="Hyperlink"/>
            <w:rFonts w:ascii="CIDFont+F1" w:hAnsi="CIDFont+F1" w:cs="CIDFont+F1"/>
            <w:szCs w:val="22"/>
          </w:rPr>
          <w:t>KKauffman@HomeInnovation.com</w:t>
        </w:r>
      </w:hyperlink>
      <w:r w:rsidR="00471EA7">
        <w:rPr>
          <w:rFonts w:ascii="CIDFont+F1" w:hAnsi="CIDFont+F1" w:cs="CIDFont+F1"/>
          <w:color w:val="000000"/>
          <w:szCs w:val="22"/>
        </w:rPr>
        <w:t xml:space="preserve"> or </w:t>
      </w:r>
      <w:hyperlink r:id="rId65" w:history="1">
        <w:r w:rsidR="00471EA7" w:rsidRPr="00ED2336">
          <w:rPr>
            <w:rStyle w:val="Hyperlink"/>
            <w:rFonts w:ascii="CIDFont+F1" w:hAnsi="CIDFont+F1" w:cs="CIDFont+F1"/>
            <w:szCs w:val="22"/>
          </w:rPr>
          <w:t>Standards@HomeInnovation.com</w:t>
        </w:r>
      </w:hyperlink>
      <w:r w:rsidR="00471EA7">
        <w:rPr>
          <w:rFonts w:ascii="CIDFont+F1" w:hAnsi="CIDFont+F1" w:cs="CIDFont+F1"/>
          <w:color w:val="000000"/>
          <w:szCs w:val="22"/>
        </w:rPr>
        <w:t xml:space="preserve"> or online</w:t>
      </w:r>
    </w:p>
    <w:p w14:paraId="1365CCA1" w14:textId="77777777" w:rsidR="00471EA7" w:rsidRDefault="00807582" w:rsidP="00471EA7">
      <w:pPr>
        <w:autoSpaceDE w:val="0"/>
        <w:autoSpaceDN w:val="0"/>
        <w:adjustRightInd w:val="0"/>
        <w:rPr>
          <w:rFonts w:ascii="CIDFont+F1" w:hAnsi="CIDFont+F1" w:cs="CIDFont+F1"/>
          <w:color w:val="000000"/>
          <w:szCs w:val="22"/>
        </w:rPr>
      </w:pPr>
      <w:hyperlink r:id="rId66" w:history="1">
        <w:r w:rsidR="00624225" w:rsidRPr="00ED2336">
          <w:rPr>
            <w:rStyle w:val="Hyperlink"/>
            <w:rFonts w:ascii="CIDFont+F1" w:hAnsi="CIDFont+F1" w:cs="CIDFont+F1"/>
            <w:szCs w:val="22"/>
          </w:rPr>
          <w:t>www.HomeInnovation.com</w:t>
        </w:r>
      </w:hyperlink>
      <w:r w:rsidR="00624225">
        <w:rPr>
          <w:rFonts w:ascii="CIDFont+F1" w:hAnsi="CIDFont+F1" w:cs="CIDFont+F1"/>
          <w:color w:val="000000"/>
          <w:szCs w:val="22"/>
        </w:rPr>
        <w:t xml:space="preserve"> </w:t>
      </w:r>
    </w:p>
    <w:p w14:paraId="4367F1EA" w14:textId="77777777" w:rsidR="00471EA7" w:rsidRDefault="00471EA7" w:rsidP="00471EA7">
      <w:pPr>
        <w:autoSpaceDE w:val="0"/>
        <w:autoSpaceDN w:val="0"/>
        <w:adjustRightInd w:val="0"/>
        <w:rPr>
          <w:rFonts w:ascii="CIDFont+F1" w:hAnsi="CIDFont+F1" w:cs="CIDFont+F1"/>
          <w:color w:val="000000"/>
          <w:szCs w:val="22"/>
        </w:rPr>
      </w:pPr>
      <w:r>
        <w:rPr>
          <w:rFonts w:ascii="CIDFont+F1" w:hAnsi="CIDFont+F1" w:cs="CIDFont+F1"/>
          <w:color w:val="000000"/>
          <w:szCs w:val="22"/>
        </w:rPr>
        <w:t>301-430-6314 ph, 301-430-6180 fx</w:t>
      </w:r>
    </w:p>
    <w:p w14:paraId="05B8650B" w14:textId="77777777" w:rsidR="00471EA7" w:rsidRDefault="00471EA7" w:rsidP="00471EA7">
      <w:pPr>
        <w:autoSpaceDE w:val="0"/>
        <w:autoSpaceDN w:val="0"/>
        <w:adjustRightInd w:val="0"/>
        <w:rPr>
          <w:rFonts w:ascii="CIDFont+F1" w:hAnsi="CIDFont+F1" w:cs="CIDFont+F1"/>
          <w:color w:val="000000"/>
          <w:szCs w:val="22"/>
        </w:rPr>
      </w:pPr>
      <w:r>
        <w:rPr>
          <w:rFonts w:ascii="CIDFont+F1" w:hAnsi="CIDFont+F1" w:cs="CIDFont+F1"/>
          <w:color w:val="000000"/>
          <w:szCs w:val="22"/>
        </w:rPr>
        <w:t>Home Innovation Research Labs, 400 Prince Georges Blvd. Upper Marlboro, MD 20774</w:t>
      </w:r>
    </w:p>
    <w:p w14:paraId="0E0911F8" w14:textId="77777777" w:rsidR="00471EA7" w:rsidRDefault="00471EA7" w:rsidP="00471EA7">
      <w:pPr>
        <w:autoSpaceDE w:val="0"/>
        <w:autoSpaceDN w:val="0"/>
        <w:adjustRightInd w:val="0"/>
        <w:rPr>
          <w:rFonts w:ascii="CIDFont+F1" w:hAnsi="CIDFont+F1" w:cs="CIDFont+F1"/>
          <w:color w:val="000000"/>
          <w:szCs w:val="22"/>
        </w:rPr>
      </w:pPr>
      <w:r>
        <w:rPr>
          <w:rFonts w:ascii="CIDFont+F1" w:hAnsi="CIDFont+F1" w:cs="CIDFont+F1"/>
          <w:color w:val="000000"/>
          <w:szCs w:val="22"/>
        </w:rPr>
        <w:br/>
        <w:t>5. No portion of the standard(s) shall be excluded from the revision process. Every section is</w:t>
      </w:r>
    </w:p>
    <w:p w14:paraId="0D0308B3" w14:textId="77777777" w:rsidR="00471EA7" w:rsidRDefault="00471EA7" w:rsidP="00471EA7">
      <w:pPr>
        <w:autoSpaceDE w:val="0"/>
        <w:autoSpaceDN w:val="0"/>
        <w:adjustRightInd w:val="0"/>
        <w:rPr>
          <w:rFonts w:ascii="CIDFont+F1" w:hAnsi="CIDFont+F1" w:cs="CIDFont+F1"/>
          <w:color w:val="964F72"/>
          <w:szCs w:val="22"/>
        </w:rPr>
      </w:pPr>
      <w:r>
        <w:rPr>
          <w:rFonts w:ascii="CIDFont+F1" w:hAnsi="CIDFont+F1" w:cs="CIDFont+F1"/>
          <w:color w:val="000000"/>
          <w:szCs w:val="22"/>
        </w:rPr>
        <w:t xml:space="preserve">represented by the online proposal form located at </w:t>
      </w:r>
      <w:bookmarkStart w:id="19" w:name="_Hlk111712111"/>
      <w:r>
        <w:rPr>
          <w:rFonts w:ascii="CIDFont+F1" w:hAnsi="CIDFont+F1" w:cs="CIDFont+F1"/>
          <w:color w:val="964F72"/>
          <w:szCs w:val="22"/>
        </w:rPr>
        <w:fldChar w:fldCharType="begin"/>
      </w:r>
      <w:r>
        <w:rPr>
          <w:rFonts w:ascii="CIDFont+F1" w:hAnsi="CIDFont+F1" w:cs="CIDFont+F1"/>
          <w:color w:val="964F72"/>
          <w:szCs w:val="22"/>
        </w:rPr>
        <w:instrText xml:space="preserve"> HYPERLINK "https://www.HomeInnovation.com/NGBS" </w:instrText>
      </w:r>
      <w:r>
        <w:rPr>
          <w:rFonts w:ascii="CIDFont+F1" w:hAnsi="CIDFont+F1" w:cs="CIDFont+F1"/>
          <w:color w:val="964F72"/>
          <w:szCs w:val="22"/>
        </w:rPr>
        <w:fldChar w:fldCharType="separate"/>
      </w:r>
      <w:r w:rsidRPr="00471EA7">
        <w:rPr>
          <w:rStyle w:val="Hyperlink"/>
          <w:rFonts w:ascii="CIDFont+F1" w:hAnsi="CIDFont+F1" w:cs="CIDFont+F1"/>
          <w:szCs w:val="22"/>
        </w:rPr>
        <w:t>https://www.HomeInnovation.com/NGBS</w:t>
      </w:r>
      <w:bookmarkEnd w:id="19"/>
      <w:r>
        <w:rPr>
          <w:rFonts w:ascii="CIDFont+F1" w:hAnsi="CIDFont+F1" w:cs="CIDFont+F1"/>
          <w:color w:val="964F72"/>
          <w:szCs w:val="22"/>
        </w:rPr>
        <w:fldChar w:fldCharType="end"/>
      </w:r>
    </w:p>
    <w:p w14:paraId="487177F2" w14:textId="77777777" w:rsidR="00471EA7" w:rsidRDefault="00471EA7" w:rsidP="00471EA7">
      <w:pPr>
        <w:autoSpaceDE w:val="0"/>
        <w:autoSpaceDN w:val="0"/>
        <w:adjustRightInd w:val="0"/>
        <w:rPr>
          <w:rFonts w:ascii="CIDFont+F1" w:hAnsi="CIDFont+F1" w:cs="CIDFont+F1"/>
          <w:color w:val="000000"/>
          <w:szCs w:val="22"/>
        </w:rPr>
      </w:pPr>
    </w:p>
    <w:p w14:paraId="44134C3D" w14:textId="77777777" w:rsidR="00471EA7" w:rsidRDefault="00471EA7" w:rsidP="00471EA7">
      <w:pPr>
        <w:autoSpaceDE w:val="0"/>
        <w:autoSpaceDN w:val="0"/>
        <w:adjustRightInd w:val="0"/>
        <w:rPr>
          <w:rFonts w:ascii="CIDFont+F1" w:hAnsi="CIDFont+F1" w:cs="CIDFont+F1"/>
          <w:color w:val="000000"/>
          <w:szCs w:val="22"/>
        </w:rPr>
      </w:pPr>
      <w:r>
        <w:rPr>
          <w:rFonts w:ascii="CIDFont+F1" w:hAnsi="CIDFont+F1" w:cs="CIDFont+F1"/>
          <w:color w:val="000000"/>
          <w:szCs w:val="22"/>
        </w:rPr>
        <w:t>6. In the event that no revisions are issued for a period of four years, action to reaffirm or withdraw the standard(s) shall be taken in accordance with clause 4.7 of the ANSI Essential Requirements.</w:t>
      </w:r>
    </w:p>
    <w:p w14:paraId="3360AB62" w14:textId="77777777" w:rsidR="00471EA7" w:rsidRDefault="00471EA7" w:rsidP="00471EA7">
      <w:pPr>
        <w:autoSpaceDE w:val="0"/>
        <w:autoSpaceDN w:val="0"/>
        <w:adjustRightInd w:val="0"/>
        <w:rPr>
          <w:rFonts w:ascii="CIDFont+F1" w:hAnsi="CIDFont+F1" w:cs="CIDFont+F1"/>
          <w:color w:val="000000"/>
          <w:szCs w:val="22"/>
        </w:rPr>
      </w:pPr>
    </w:p>
    <w:p w14:paraId="1E9BA5AC" w14:textId="77777777" w:rsidR="00471EA7" w:rsidRDefault="00471EA7" w:rsidP="00471EA7">
      <w:pPr>
        <w:autoSpaceDE w:val="0"/>
        <w:autoSpaceDN w:val="0"/>
        <w:adjustRightInd w:val="0"/>
        <w:rPr>
          <w:rFonts w:ascii="CIDFont+F1" w:hAnsi="CIDFont+F1" w:cs="CIDFont+F1"/>
          <w:color w:val="000000"/>
          <w:szCs w:val="22"/>
        </w:rPr>
      </w:pPr>
      <w:r>
        <w:rPr>
          <w:rFonts w:ascii="CIDFont+F1" w:hAnsi="CIDFont+F1" w:cs="CIDFont+F1"/>
          <w:color w:val="000000"/>
          <w:szCs w:val="22"/>
        </w:rPr>
        <w:t>(see section #5 above)</w:t>
      </w:r>
    </w:p>
    <w:p w14:paraId="542F6D82" w14:textId="77777777" w:rsidR="00471EA7" w:rsidRDefault="00471EA7" w:rsidP="00471EA7">
      <w:pPr>
        <w:autoSpaceDE w:val="0"/>
        <w:autoSpaceDN w:val="0"/>
        <w:adjustRightInd w:val="0"/>
        <w:rPr>
          <w:rFonts w:ascii="CIDFont+F1" w:hAnsi="CIDFont+F1" w:cs="CIDFont+F1"/>
          <w:color w:val="000000"/>
          <w:szCs w:val="22"/>
        </w:rPr>
      </w:pPr>
    </w:p>
    <w:p w14:paraId="3A88ECA5" w14:textId="77777777" w:rsidR="00471EA7" w:rsidRDefault="00471EA7" w:rsidP="00471EA7">
      <w:pPr>
        <w:autoSpaceDE w:val="0"/>
        <w:autoSpaceDN w:val="0"/>
        <w:adjustRightInd w:val="0"/>
        <w:rPr>
          <w:rFonts w:ascii="CIDFont+F1" w:hAnsi="CIDFont+F1" w:cs="CIDFont+F1"/>
          <w:color w:val="000000"/>
          <w:szCs w:val="22"/>
        </w:rPr>
      </w:pPr>
      <w:r>
        <w:rPr>
          <w:rFonts w:ascii="CIDFont+F1" w:hAnsi="CIDFont+F1" w:cs="CIDFont+F1"/>
          <w:color w:val="000000"/>
          <w:szCs w:val="22"/>
        </w:rPr>
        <w:t>7. Any changes to the continuous maintenance process, text contained in affected standards or practices associated with the information contained herein shall be submitted in writing to ANSI in a timely fashion.</w:t>
      </w:r>
    </w:p>
    <w:p w14:paraId="31EB364E" w14:textId="77777777" w:rsidR="00471EA7" w:rsidRDefault="00471EA7" w:rsidP="00471EA7">
      <w:pPr>
        <w:autoSpaceDE w:val="0"/>
        <w:autoSpaceDN w:val="0"/>
        <w:adjustRightInd w:val="0"/>
        <w:rPr>
          <w:rFonts w:ascii="CIDFont+F1" w:hAnsi="CIDFont+F1" w:cs="CIDFont+F1"/>
          <w:color w:val="000000"/>
          <w:szCs w:val="22"/>
        </w:rPr>
      </w:pPr>
    </w:p>
    <w:p w14:paraId="278F294D" w14:textId="77777777" w:rsidR="00471EA7" w:rsidRDefault="00471EA7" w:rsidP="00471EA7">
      <w:pPr>
        <w:autoSpaceDE w:val="0"/>
        <w:autoSpaceDN w:val="0"/>
        <w:adjustRightInd w:val="0"/>
        <w:rPr>
          <w:rFonts w:ascii="CIDFont+F1" w:hAnsi="CIDFont+F1" w:cs="CIDFont+F1"/>
          <w:color w:val="000000"/>
          <w:szCs w:val="22"/>
        </w:rPr>
      </w:pPr>
      <w:r>
        <w:rPr>
          <w:rFonts w:ascii="CIDFont+F1" w:hAnsi="CIDFont+F1" w:cs="CIDFont+F1"/>
          <w:color w:val="000000"/>
          <w:szCs w:val="22"/>
        </w:rPr>
        <w:t>Returned by: Name: Kevin Kauffman</w:t>
      </w:r>
    </w:p>
    <w:p w14:paraId="3A303615" w14:textId="77777777" w:rsidR="00471EA7" w:rsidRDefault="00471EA7" w:rsidP="00471EA7">
      <w:pPr>
        <w:autoSpaceDE w:val="0"/>
        <w:autoSpaceDN w:val="0"/>
        <w:adjustRightInd w:val="0"/>
        <w:rPr>
          <w:rFonts w:ascii="CIDFont+F1" w:hAnsi="CIDFont+F1" w:cs="CIDFont+F1"/>
          <w:color w:val="000000"/>
          <w:szCs w:val="22"/>
        </w:rPr>
      </w:pPr>
      <w:r>
        <w:rPr>
          <w:rFonts w:ascii="CIDFont+F1" w:hAnsi="CIDFont+F1" w:cs="CIDFont+F1"/>
          <w:color w:val="000000"/>
          <w:szCs w:val="22"/>
        </w:rPr>
        <w:t>Title: Coordinator of Standards and Testing</w:t>
      </w:r>
    </w:p>
    <w:p w14:paraId="66978590" w14:textId="77777777" w:rsidR="00471EA7" w:rsidRDefault="00471EA7" w:rsidP="00471EA7">
      <w:pPr>
        <w:autoSpaceDE w:val="0"/>
        <w:autoSpaceDN w:val="0"/>
        <w:adjustRightInd w:val="0"/>
        <w:rPr>
          <w:rFonts w:ascii="CIDFont+F1" w:hAnsi="CIDFont+F1" w:cs="CIDFont+F1"/>
          <w:color w:val="000000"/>
          <w:szCs w:val="22"/>
        </w:rPr>
      </w:pPr>
      <w:r>
        <w:rPr>
          <w:rFonts w:ascii="CIDFont+F1" w:hAnsi="CIDFont+F1" w:cs="CIDFont+F1"/>
          <w:color w:val="000000"/>
          <w:szCs w:val="22"/>
        </w:rPr>
        <w:t>Organization: Home Innovation Research Labs</w:t>
      </w:r>
    </w:p>
    <w:p w14:paraId="5DEBDF85" w14:textId="77777777" w:rsidR="00471EA7" w:rsidRDefault="00471EA7" w:rsidP="00471EA7">
      <w:pPr>
        <w:autoSpaceDE w:val="0"/>
        <w:autoSpaceDN w:val="0"/>
        <w:adjustRightInd w:val="0"/>
        <w:rPr>
          <w:rFonts w:ascii="CIDFont+F1" w:hAnsi="CIDFont+F1" w:cs="CIDFont+F1"/>
          <w:color w:val="000000"/>
          <w:szCs w:val="22"/>
        </w:rPr>
      </w:pPr>
      <w:r>
        <w:rPr>
          <w:rFonts w:ascii="CIDFont+F1" w:hAnsi="CIDFont+F1" w:cs="CIDFont+F1"/>
          <w:color w:val="000000"/>
          <w:szCs w:val="22"/>
        </w:rPr>
        <w:t>Address: 400 Prince Georges Blvd, Upper Marlboro, MD 20774</w:t>
      </w:r>
    </w:p>
    <w:p w14:paraId="3CEAD4F9" w14:textId="77777777" w:rsidR="00471EA7" w:rsidRDefault="00471EA7" w:rsidP="00471EA7">
      <w:pPr>
        <w:autoSpaceDE w:val="0"/>
        <w:autoSpaceDN w:val="0"/>
        <w:adjustRightInd w:val="0"/>
        <w:rPr>
          <w:rFonts w:ascii="CIDFont+F1" w:hAnsi="CIDFont+F1" w:cs="CIDFont+F1"/>
          <w:color w:val="000000"/>
          <w:szCs w:val="22"/>
        </w:rPr>
      </w:pPr>
      <w:r>
        <w:rPr>
          <w:rFonts w:ascii="CIDFont+F1" w:hAnsi="CIDFont+F1" w:cs="CIDFont+F1"/>
          <w:color w:val="000000"/>
          <w:szCs w:val="22"/>
        </w:rPr>
        <w:t>Telephone Number: 301-430-6314 Fax Number: 301-430-6180</w:t>
      </w:r>
    </w:p>
    <w:p w14:paraId="17F91E44" w14:textId="77777777" w:rsidR="00471EA7" w:rsidRDefault="00471EA7" w:rsidP="00471EA7">
      <w:pPr>
        <w:tabs>
          <w:tab w:val="left" w:leader="underscore" w:pos="9180"/>
        </w:tabs>
        <w:rPr>
          <w:rFonts w:ascii="CIDFont+F1" w:hAnsi="CIDFont+F1" w:cs="CIDFont+F1"/>
          <w:color w:val="000000"/>
          <w:szCs w:val="22"/>
        </w:rPr>
      </w:pPr>
      <w:r>
        <w:rPr>
          <w:rFonts w:ascii="CIDFont+F1" w:hAnsi="CIDFont+F1" w:cs="CIDFont+F1"/>
          <w:color w:val="000000"/>
          <w:szCs w:val="22"/>
        </w:rPr>
        <w:t xml:space="preserve">E-mail Address: </w:t>
      </w:r>
      <w:hyperlink r:id="rId67" w:history="1">
        <w:r w:rsidRPr="00ED2336">
          <w:rPr>
            <w:rStyle w:val="Hyperlink"/>
            <w:rFonts w:ascii="CIDFont+F1" w:hAnsi="CIDFont+F1" w:cs="CIDFont+F1"/>
            <w:szCs w:val="22"/>
          </w:rPr>
          <w:t>KKauffman@HomeInnovation.com</w:t>
        </w:r>
      </w:hyperlink>
    </w:p>
    <w:p w14:paraId="4B0AC6F5" w14:textId="77777777" w:rsidR="00471EA7" w:rsidRPr="00852FFD" w:rsidRDefault="00471EA7" w:rsidP="00471EA7">
      <w:pPr>
        <w:tabs>
          <w:tab w:val="left" w:leader="underscore" w:pos="9180"/>
        </w:tabs>
        <w:rPr>
          <w:szCs w:val="22"/>
        </w:rPr>
      </w:pPr>
    </w:p>
    <w:p w14:paraId="777F7DF1" w14:textId="77777777" w:rsidR="008159BC" w:rsidRPr="00284FD9" w:rsidRDefault="00CB231C" w:rsidP="00284FD9">
      <w:pPr>
        <w:jc w:val="both"/>
        <w:rPr>
          <w:rFonts w:cs="Arial"/>
        </w:rPr>
      </w:pPr>
      <w:r>
        <w:rPr>
          <w:rStyle w:val="Strong"/>
          <w:rFonts w:cs="Arial"/>
          <w:sz w:val="20"/>
        </w:rPr>
        <w:br w:type="page"/>
      </w:r>
      <w:r w:rsidR="008159BC" w:rsidRPr="00284FD9">
        <w:rPr>
          <w:rFonts w:cs="Arial"/>
          <w:b/>
        </w:rPr>
        <w:lastRenderedPageBreak/>
        <w:t>The Illuminating Engineering Society of North America (</w:t>
      </w:r>
      <w:r w:rsidR="00F26FD2">
        <w:rPr>
          <w:rFonts w:cs="Arial"/>
          <w:b/>
        </w:rPr>
        <w:t>IES</w:t>
      </w:r>
      <w:r w:rsidR="008159BC" w:rsidRPr="00284FD9">
        <w:rPr>
          <w:rFonts w:cs="Arial"/>
          <w:b/>
        </w:rPr>
        <w:t>)</w:t>
      </w:r>
    </w:p>
    <w:p w14:paraId="710F77B1" w14:textId="77777777" w:rsidR="00DE77D0" w:rsidRPr="009602E7" w:rsidRDefault="008159BC" w:rsidP="00DE77D0">
      <w:pPr>
        <w:spacing w:before="120" w:after="120"/>
        <w:rPr>
          <w:rFonts w:cs="Calibri"/>
          <w:b/>
          <w:bCs/>
          <w:szCs w:val="22"/>
        </w:rPr>
      </w:pPr>
      <w:r w:rsidRPr="009602E7">
        <w:rPr>
          <w:rStyle w:val="Strong"/>
          <w:rFonts w:cs="Calibri"/>
          <w:szCs w:val="22"/>
        </w:rPr>
        <w:t>Standards Maintained Under Continuous Maintenance:</w:t>
      </w:r>
      <w:r w:rsidR="00DE77D0" w:rsidRPr="009602E7">
        <w:rPr>
          <w:rStyle w:val="Strong"/>
          <w:rFonts w:cs="Calibri"/>
          <w:szCs w:val="22"/>
        </w:rPr>
        <w:t xml:space="preserve"> (</w:t>
      </w:r>
      <w:r w:rsidR="00DE77D0" w:rsidRPr="009602E7">
        <w:rPr>
          <w:rFonts w:cs="Calibri"/>
          <w:szCs w:val="22"/>
        </w:rPr>
        <w:t>Additions</w:t>
      </w:r>
      <w:r w:rsidR="00DE77D0" w:rsidRPr="009602E7">
        <w:rPr>
          <w:rFonts w:cs="Calibri"/>
          <w:bCs/>
          <w:color w:val="000000"/>
          <w:szCs w:val="22"/>
        </w:rPr>
        <w:t xml:space="preserve"> since July </w:t>
      </w:r>
      <w:r w:rsidR="00822725">
        <w:rPr>
          <w:rFonts w:cs="Calibri"/>
          <w:bCs/>
          <w:color w:val="000000"/>
          <w:szCs w:val="22"/>
        </w:rPr>
        <w:t>20, 2023</w:t>
      </w:r>
      <w:r w:rsidR="00DE77D0" w:rsidRPr="009602E7">
        <w:rPr>
          <w:rFonts w:cs="Calibri"/>
          <w:bCs/>
          <w:color w:val="000000"/>
          <w:szCs w:val="22"/>
        </w:rPr>
        <w:t>)</w:t>
      </w:r>
    </w:p>
    <w:p w14:paraId="796FA5ED" w14:textId="77777777" w:rsidR="00822725" w:rsidRPr="00822725" w:rsidRDefault="00822725" w:rsidP="00822725">
      <w:pPr>
        <w:numPr>
          <w:ilvl w:val="0"/>
          <w:numId w:val="42"/>
        </w:numPr>
        <w:tabs>
          <w:tab w:val="left" w:pos="2880"/>
        </w:tabs>
        <w:spacing w:line="259" w:lineRule="auto"/>
        <w:contextualSpacing/>
        <w:rPr>
          <w:rFonts w:asciiTheme="minorHAnsi" w:hAnsiTheme="minorHAnsi" w:cs="Calibri"/>
          <w:szCs w:val="22"/>
        </w:rPr>
      </w:pPr>
      <w:r w:rsidRPr="00822725">
        <w:rPr>
          <w:rFonts w:asciiTheme="minorHAnsi" w:hAnsiTheme="minorHAnsi" w:cs="Calibri"/>
          <w:color w:val="404040" w:themeColor="text1" w:themeTint="BF"/>
          <w:szCs w:val="22"/>
        </w:rPr>
        <w:t>ANSI/IES LS-1-22</w:t>
      </w:r>
      <w:r w:rsidRPr="00822725">
        <w:rPr>
          <w:rFonts w:asciiTheme="minorHAnsi" w:hAnsiTheme="minorHAnsi" w:cs="Calibri"/>
          <w:szCs w:val="22"/>
        </w:rPr>
        <w:tab/>
      </w:r>
      <w:r w:rsidRPr="00822725">
        <w:rPr>
          <w:rFonts w:asciiTheme="minorHAnsi" w:hAnsiTheme="minorHAnsi" w:cs="Calibri"/>
          <w:color w:val="404040" w:themeColor="text1" w:themeTint="BF"/>
          <w:szCs w:val="22"/>
        </w:rPr>
        <w:t>Lighting Science: Nomenclature and Definitions for Illuminating Engineering</w:t>
      </w:r>
    </w:p>
    <w:p w14:paraId="4B3D7334" w14:textId="77777777" w:rsidR="00822725" w:rsidRPr="00822725" w:rsidRDefault="00822725" w:rsidP="00822725">
      <w:pPr>
        <w:numPr>
          <w:ilvl w:val="0"/>
          <w:numId w:val="42"/>
        </w:numPr>
        <w:tabs>
          <w:tab w:val="left" w:pos="2880"/>
        </w:tabs>
        <w:spacing w:line="259" w:lineRule="auto"/>
        <w:contextualSpacing/>
        <w:rPr>
          <w:rFonts w:asciiTheme="minorHAnsi" w:hAnsiTheme="minorHAnsi" w:cs="Calibri"/>
          <w:szCs w:val="22"/>
        </w:rPr>
      </w:pPr>
      <w:r w:rsidRPr="00822725">
        <w:rPr>
          <w:rFonts w:asciiTheme="minorHAnsi" w:hAnsiTheme="minorHAnsi" w:cs="Calibri"/>
          <w:color w:val="404040" w:themeColor="text1" w:themeTint="BF"/>
          <w:szCs w:val="22"/>
        </w:rPr>
        <w:t>ANSI/IES LS-2-20</w:t>
      </w:r>
      <w:r w:rsidRPr="00822725">
        <w:rPr>
          <w:rFonts w:asciiTheme="minorHAnsi" w:hAnsiTheme="minorHAnsi" w:cs="Calibri"/>
          <w:szCs w:val="22"/>
        </w:rPr>
        <w:tab/>
      </w:r>
      <w:r w:rsidRPr="00822725">
        <w:rPr>
          <w:rFonts w:asciiTheme="minorHAnsi" w:hAnsiTheme="minorHAnsi" w:cs="Calibri"/>
          <w:color w:val="404040" w:themeColor="text1" w:themeTint="BF"/>
          <w:szCs w:val="22"/>
        </w:rPr>
        <w:t>Lighting Science: Concepts and Language of Lighting</w:t>
      </w:r>
    </w:p>
    <w:p w14:paraId="0F796058" w14:textId="77777777" w:rsidR="00822725" w:rsidRPr="00822725" w:rsidRDefault="00822725" w:rsidP="00822725">
      <w:pPr>
        <w:numPr>
          <w:ilvl w:val="0"/>
          <w:numId w:val="42"/>
        </w:numPr>
        <w:tabs>
          <w:tab w:val="left" w:pos="2880"/>
        </w:tabs>
        <w:spacing w:line="259" w:lineRule="auto"/>
        <w:contextualSpacing/>
        <w:rPr>
          <w:rFonts w:asciiTheme="minorHAnsi" w:hAnsiTheme="minorHAnsi" w:cs="Calibri"/>
          <w:szCs w:val="22"/>
        </w:rPr>
      </w:pPr>
      <w:r w:rsidRPr="00822725">
        <w:rPr>
          <w:rFonts w:asciiTheme="minorHAnsi" w:hAnsiTheme="minorHAnsi" w:cs="Calibri"/>
          <w:color w:val="404040" w:themeColor="text1" w:themeTint="BF"/>
          <w:szCs w:val="22"/>
        </w:rPr>
        <w:t>ANSI/IES LS-3-20</w:t>
      </w:r>
      <w:r w:rsidRPr="00822725">
        <w:rPr>
          <w:rFonts w:asciiTheme="minorHAnsi" w:hAnsiTheme="minorHAnsi" w:cs="Calibri"/>
          <w:szCs w:val="22"/>
        </w:rPr>
        <w:tab/>
      </w:r>
      <w:r w:rsidRPr="00822725">
        <w:rPr>
          <w:rFonts w:asciiTheme="minorHAnsi" w:hAnsiTheme="minorHAnsi" w:cs="Calibri"/>
          <w:color w:val="404040" w:themeColor="text1" w:themeTint="BF"/>
          <w:szCs w:val="22"/>
        </w:rPr>
        <w:t>Lighting Science: Physics and Optics of Radiant Power</w:t>
      </w:r>
    </w:p>
    <w:p w14:paraId="3E71CA43" w14:textId="77777777" w:rsidR="00822725" w:rsidRPr="00822725" w:rsidRDefault="00822725" w:rsidP="00822725">
      <w:pPr>
        <w:numPr>
          <w:ilvl w:val="0"/>
          <w:numId w:val="42"/>
        </w:numPr>
        <w:tabs>
          <w:tab w:val="left" w:pos="2880"/>
        </w:tabs>
        <w:spacing w:line="259" w:lineRule="auto"/>
        <w:contextualSpacing/>
        <w:rPr>
          <w:rFonts w:asciiTheme="minorHAnsi" w:hAnsiTheme="minorHAnsi" w:cs="Calibri"/>
          <w:szCs w:val="22"/>
        </w:rPr>
      </w:pPr>
      <w:r w:rsidRPr="00822725">
        <w:rPr>
          <w:rFonts w:asciiTheme="minorHAnsi" w:hAnsiTheme="minorHAnsi" w:cs="Calibri"/>
          <w:color w:val="404040" w:themeColor="text1" w:themeTint="BF"/>
          <w:szCs w:val="22"/>
        </w:rPr>
        <w:t>ANSI/IES LS-4-20</w:t>
      </w:r>
      <w:r w:rsidRPr="00822725">
        <w:rPr>
          <w:rFonts w:asciiTheme="minorHAnsi" w:hAnsiTheme="minorHAnsi" w:cs="Calibri"/>
          <w:szCs w:val="22"/>
        </w:rPr>
        <w:tab/>
      </w:r>
      <w:r w:rsidRPr="00822725">
        <w:rPr>
          <w:rFonts w:asciiTheme="minorHAnsi" w:hAnsiTheme="minorHAnsi" w:cs="Calibri"/>
          <w:color w:val="404040" w:themeColor="text1" w:themeTint="BF"/>
          <w:szCs w:val="22"/>
        </w:rPr>
        <w:t>Lighting Science: Measurement of Light - The Science of Photometry</w:t>
      </w:r>
    </w:p>
    <w:p w14:paraId="2E695252" w14:textId="77777777" w:rsidR="00822725" w:rsidRPr="00822725" w:rsidRDefault="00822725" w:rsidP="00822725">
      <w:pPr>
        <w:numPr>
          <w:ilvl w:val="0"/>
          <w:numId w:val="42"/>
        </w:numPr>
        <w:tabs>
          <w:tab w:val="left" w:pos="2880"/>
        </w:tabs>
        <w:spacing w:line="259" w:lineRule="auto"/>
        <w:contextualSpacing/>
        <w:rPr>
          <w:rFonts w:asciiTheme="minorHAnsi" w:hAnsiTheme="minorHAnsi" w:cs="Calibri"/>
          <w:szCs w:val="22"/>
        </w:rPr>
      </w:pPr>
      <w:r w:rsidRPr="00822725">
        <w:rPr>
          <w:rFonts w:asciiTheme="minorHAnsi" w:hAnsiTheme="minorHAnsi" w:cs="Calibri"/>
          <w:color w:val="404040" w:themeColor="text1" w:themeTint="BF"/>
          <w:szCs w:val="22"/>
        </w:rPr>
        <w:t>ANSI/IES LS-5-21</w:t>
      </w:r>
      <w:r w:rsidRPr="00822725">
        <w:rPr>
          <w:rFonts w:asciiTheme="minorHAnsi" w:hAnsiTheme="minorHAnsi" w:cs="Calibri"/>
          <w:szCs w:val="22"/>
        </w:rPr>
        <w:tab/>
      </w:r>
      <w:r w:rsidRPr="00822725">
        <w:rPr>
          <w:rFonts w:asciiTheme="minorHAnsi" w:hAnsiTheme="minorHAnsi" w:cs="Calibri"/>
          <w:color w:val="404040" w:themeColor="text1" w:themeTint="BF"/>
          <w:szCs w:val="22"/>
        </w:rPr>
        <w:t>Lighting Science: Color</w:t>
      </w:r>
    </w:p>
    <w:p w14:paraId="1987CF6F" w14:textId="77777777" w:rsidR="00822725" w:rsidRPr="00822725" w:rsidRDefault="00822725" w:rsidP="00822725">
      <w:pPr>
        <w:numPr>
          <w:ilvl w:val="0"/>
          <w:numId w:val="42"/>
        </w:numPr>
        <w:tabs>
          <w:tab w:val="left" w:pos="2880"/>
        </w:tabs>
        <w:spacing w:line="259" w:lineRule="auto"/>
        <w:contextualSpacing/>
        <w:rPr>
          <w:rFonts w:asciiTheme="minorHAnsi" w:hAnsiTheme="minorHAnsi" w:cs="Calibri"/>
          <w:szCs w:val="22"/>
        </w:rPr>
      </w:pPr>
      <w:r w:rsidRPr="00822725">
        <w:rPr>
          <w:rFonts w:asciiTheme="minorHAnsi" w:hAnsiTheme="minorHAnsi" w:cs="Calibri"/>
          <w:color w:val="404040" w:themeColor="text1" w:themeTint="BF"/>
          <w:szCs w:val="22"/>
        </w:rPr>
        <w:t>ANSI/IES LS-6-20</w:t>
      </w:r>
      <w:r w:rsidRPr="00822725">
        <w:rPr>
          <w:rFonts w:asciiTheme="minorHAnsi" w:hAnsiTheme="minorHAnsi" w:cs="Calibri"/>
          <w:szCs w:val="22"/>
        </w:rPr>
        <w:tab/>
      </w:r>
      <w:r w:rsidRPr="00822725">
        <w:rPr>
          <w:rFonts w:asciiTheme="minorHAnsi" w:hAnsiTheme="minorHAnsi" w:cs="Calibri"/>
          <w:color w:val="404040" w:themeColor="text1" w:themeTint="BF"/>
          <w:szCs w:val="22"/>
        </w:rPr>
        <w:t>Lighting Science: Calculation of Light and Its Effects</w:t>
      </w:r>
    </w:p>
    <w:p w14:paraId="0A2D9F48" w14:textId="77777777" w:rsidR="00822725" w:rsidRPr="00822725" w:rsidRDefault="00822725" w:rsidP="00822725">
      <w:pPr>
        <w:numPr>
          <w:ilvl w:val="0"/>
          <w:numId w:val="42"/>
        </w:numPr>
        <w:tabs>
          <w:tab w:val="left" w:pos="2880"/>
        </w:tabs>
        <w:spacing w:line="259" w:lineRule="auto"/>
        <w:contextualSpacing/>
        <w:rPr>
          <w:rFonts w:asciiTheme="minorHAnsi" w:hAnsiTheme="minorHAnsi" w:cs="Calibri"/>
          <w:szCs w:val="22"/>
        </w:rPr>
      </w:pPr>
      <w:r w:rsidRPr="00822725">
        <w:rPr>
          <w:rFonts w:asciiTheme="minorHAnsi" w:hAnsiTheme="minorHAnsi" w:cs="Calibri"/>
          <w:color w:val="404040" w:themeColor="text1" w:themeTint="BF"/>
          <w:szCs w:val="22"/>
        </w:rPr>
        <w:t>ANSI/IES LS-7-20</w:t>
      </w:r>
      <w:r w:rsidRPr="00822725">
        <w:rPr>
          <w:rFonts w:asciiTheme="minorHAnsi" w:hAnsiTheme="minorHAnsi" w:cs="Calibri"/>
          <w:szCs w:val="22"/>
        </w:rPr>
        <w:tab/>
      </w:r>
      <w:r w:rsidRPr="00822725">
        <w:rPr>
          <w:rFonts w:asciiTheme="minorHAnsi" w:hAnsiTheme="minorHAnsi" w:cs="Calibri"/>
          <w:color w:val="404040" w:themeColor="text1" w:themeTint="BF"/>
          <w:szCs w:val="22"/>
        </w:rPr>
        <w:t>Lighting Science: Calculation of Light and Its Effects</w:t>
      </w:r>
    </w:p>
    <w:p w14:paraId="13444B5A" w14:textId="77777777" w:rsidR="00822725" w:rsidRPr="00822725" w:rsidRDefault="00822725" w:rsidP="00822725">
      <w:pPr>
        <w:numPr>
          <w:ilvl w:val="0"/>
          <w:numId w:val="42"/>
        </w:numPr>
        <w:tabs>
          <w:tab w:val="left" w:pos="2880"/>
        </w:tabs>
        <w:spacing w:line="259" w:lineRule="auto"/>
        <w:contextualSpacing/>
        <w:rPr>
          <w:rFonts w:asciiTheme="minorHAnsi" w:hAnsiTheme="minorHAnsi" w:cs="Calibri"/>
          <w:szCs w:val="22"/>
        </w:rPr>
      </w:pPr>
      <w:r w:rsidRPr="00822725">
        <w:rPr>
          <w:rFonts w:asciiTheme="minorHAnsi" w:hAnsiTheme="minorHAnsi" w:cs="Calibri"/>
          <w:color w:val="404040" w:themeColor="text1" w:themeTint="BF"/>
          <w:szCs w:val="22"/>
        </w:rPr>
        <w:t>ANSI/IES LS-8-20</w:t>
      </w:r>
      <w:r w:rsidRPr="00822725">
        <w:rPr>
          <w:rFonts w:asciiTheme="minorHAnsi" w:hAnsiTheme="minorHAnsi" w:cs="Calibri"/>
          <w:szCs w:val="22"/>
        </w:rPr>
        <w:tab/>
      </w:r>
      <w:r w:rsidRPr="00822725">
        <w:rPr>
          <w:rFonts w:asciiTheme="minorHAnsi" w:hAnsiTheme="minorHAnsi" w:cs="Calibri"/>
          <w:color w:val="404040" w:themeColor="text1" w:themeTint="BF"/>
          <w:szCs w:val="22"/>
        </w:rPr>
        <w:t>Lighting Science: Vision - Perceptions and Performance</w:t>
      </w:r>
    </w:p>
    <w:p w14:paraId="3E0B6608" w14:textId="77777777" w:rsidR="00822725" w:rsidRPr="00822725" w:rsidRDefault="00822725" w:rsidP="00822725">
      <w:pPr>
        <w:numPr>
          <w:ilvl w:val="0"/>
          <w:numId w:val="42"/>
        </w:numPr>
        <w:tabs>
          <w:tab w:val="left" w:pos="2880"/>
        </w:tabs>
        <w:spacing w:line="259" w:lineRule="auto"/>
        <w:contextualSpacing/>
        <w:rPr>
          <w:rFonts w:asciiTheme="minorHAnsi" w:hAnsiTheme="minorHAnsi" w:cs="Calibri"/>
          <w:szCs w:val="22"/>
        </w:rPr>
      </w:pPr>
      <w:r w:rsidRPr="00822725">
        <w:rPr>
          <w:rFonts w:asciiTheme="minorHAnsi" w:hAnsiTheme="minorHAnsi" w:cs="Calibri"/>
          <w:color w:val="404040" w:themeColor="text1" w:themeTint="BF"/>
          <w:szCs w:val="22"/>
        </w:rPr>
        <w:t>ANSI/IES RP-27-20</w:t>
      </w:r>
      <w:r w:rsidRPr="00822725">
        <w:rPr>
          <w:rFonts w:asciiTheme="minorHAnsi" w:hAnsiTheme="minorHAnsi" w:cs="Calibri"/>
          <w:szCs w:val="22"/>
        </w:rPr>
        <w:tab/>
      </w:r>
      <w:r w:rsidRPr="00822725">
        <w:rPr>
          <w:rFonts w:asciiTheme="minorHAnsi" w:hAnsiTheme="minorHAnsi" w:cs="Calibri"/>
          <w:color w:val="404040" w:themeColor="text1" w:themeTint="BF"/>
          <w:szCs w:val="22"/>
        </w:rPr>
        <w:t>Recommended Practice: Photobiological Safety for Lighting Systems</w:t>
      </w:r>
    </w:p>
    <w:p w14:paraId="56560C6F" w14:textId="77777777" w:rsidR="00822725" w:rsidRPr="00822725" w:rsidRDefault="00822725" w:rsidP="00822725">
      <w:pPr>
        <w:numPr>
          <w:ilvl w:val="0"/>
          <w:numId w:val="42"/>
        </w:numPr>
        <w:tabs>
          <w:tab w:val="left" w:pos="2880"/>
        </w:tabs>
        <w:spacing w:line="259" w:lineRule="auto"/>
        <w:contextualSpacing/>
        <w:rPr>
          <w:rFonts w:asciiTheme="minorHAnsi" w:hAnsiTheme="minorHAnsi" w:cs="Calibri"/>
          <w:szCs w:val="22"/>
        </w:rPr>
      </w:pPr>
      <w:r w:rsidRPr="00822725">
        <w:rPr>
          <w:rFonts w:asciiTheme="minorHAnsi" w:hAnsiTheme="minorHAnsi" w:cs="Calibri"/>
          <w:color w:val="404040" w:themeColor="text1" w:themeTint="BF"/>
          <w:szCs w:val="22"/>
        </w:rPr>
        <w:t>ANSI/IES RP-27-1-22</w:t>
      </w:r>
      <w:r w:rsidRPr="00822725">
        <w:rPr>
          <w:rFonts w:asciiTheme="minorHAnsi" w:hAnsiTheme="minorHAnsi" w:cs="Calibri"/>
          <w:szCs w:val="22"/>
        </w:rPr>
        <w:t xml:space="preserve"> </w:t>
      </w:r>
      <w:r w:rsidRPr="00822725">
        <w:rPr>
          <w:rFonts w:asciiTheme="minorHAnsi" w:hAnsiTheme="minorHAnsi" w:cs="Calibri"/>
          <w:szCs w:val="22"/>
        </w:rPr>
        <w:tab/>
      </w:r>
      <w:r w:rsidRPr="00822725">
        <w:rPr>
          <w:rFonts w:asciiTheme="minorHAnsi" w:hAnsiTheme="minorHAnsi" w:cs="Calibri"/>
          <w:color w:val="404040" w:themeColor="text1" w:themeTint="BF"/>
          <w:szCs w:val="22"/>
        </w:rPr>
        <w:t>Recommended Practice: UV Germicidal Irradiation Risk Group Classifications</w:t>
      </w:r>
    </w:p>
    <w:p w14:paraId="3E27DBC3" w14:textId="77777777" w:rsidR="00822725" w:rsidRPr="00822725" w:rsidRDefault="00822725" w:rsidP="00822725">
      <w:pPr>
        <w:numPr>
          <w:ilvl w:val="0"/>
          <w:numId w:val="42"/>
        </w:numPr>
        <w:tabs>
          <w:tab w:val="left" w:pos="2880"/>
        </w:tabs>
        <w:spacing w:line="259" w:lineRule="auto"/>
        <w:contextualSpacing/>
        <w:rPr>
          <w:rFonts w:asciiTheme="minorHAnsi" w:hAnsiTheme="minorHAnsi" w:cs="Calibri"/>
          <w:szCs w:val="22"/>
        </w:rPr>
      </w:pPr>
      <w:r w:rsidRPr="00822725">
        <w:rPr>
          <w:rFonts w:asciiTheme="minorHAnsi" w:hAnsiTheme="minorHAnsi" w:cs="Calibri"/>
          <w:color w:val="404040" w:themeColor="text1" w:themeTint="BF"/>
          <w:szCs w:val="22"/>
        </w:rPr>
        <w:t>ANSI/IES TM-30-20</w:t>
      </w:r>
      <w:r w:rsidRPr="00822725">
        <w:rPr>
          <w:rFonts w:asciiTheme="minorHAnsi" w:hAnsiTheme="minorHAnsi" w:cs="Calibri"/>
          <w:szCs w:val="22"/>
        </w:rPr>
        <w:tab/>
      </w:r>
      <w:r w:rsidRPr="00822725">
        <w:rPr>
          <w:rFonts w:asciiTheme="minorHAnsi" w:hAnsiTheme="minorHAnsi" w:cs="Calibri"/>
          <w:color w:val="404040" w:themeColor="text1" w:themeTint="BF"/>
          <w:szCs w:val="22"/>
        </w:rPr>
        <w:t>IES Method for Evaluating Light Source Color Rendition</w:t>
      </w:r>
    </w:p>
    <w:p w14:paraId="1A268EBA" w14:textId="77777777" w:rsidR="00822725" w:rsidRPr="00822725" w:rsidRDefault="00822725" w:rsidP="00822725">
      <w:pPr>
        <w:numPr>
          <w:ilvl w:val="0"/>
          <w:numId w:val="42"/>
        </w:numPr>
        <w:tabs>
          <w:tab w:val="left" w:pos="2880"/>
        </w:tabs>
        <w:spacing w:line="259" w:lineRule="auto"/>
        <w:contextualSpacing/>
        <w:rPr>
          <w:rFonts w:asciiTheme="minorHAnsi" w:hAnsiTheme="minorHAnsi" w:cs="Calibri"/>
          <w:color w:val="404040" w:themeColor="text1" w:themeTint="BF"/>
          <w:szCs w:val="22"/>
        </w:rPr>
      </w:pPr>
      <w:r w:rsidRPr="00822725">
        <w:rPr>
          <w:rFonts w:asciiTheme="minorHAnsi" w:hAnsiTheme="minorHAnsi" w:cs="Calibri"/>
          <w:color w:val="404040" w:themeColor="text1" w:themeTint="BF"/>
          <w:szCs w:val="22"/>
        </w:rPr>
        <w:t>ANSI/IES TM-37-21</w:t>
      </w:r>
      <w:r w:rsidRPr="00822725">
        <w:rPr>
          <w:rFonts w:asciiTheme="minorHAnsi" w:hAnsiTheme="minorHAnsi" w:cs="Calibri"/>
          <w:szCs w:val="22"/>
        </w:rPr>
        <w:tab/>
      </w:r>
      <w:r w:rsidRPr="00822725">
        <w:rPr>
          <w:rFonts w:asciiTheme="minorHAnsi" w:hAnsiTheme="minorHAnsi" w:cs="Calibri"/>
          <w:color w:val="404040" w:themeColor="text1" w:themeTint="BF"/>
          <w:szCs w:val="22"/>
        </w:rPr>
        <w:t>Technical Memorandum: Description, Measurement, and Estimation of Sky Glow</w:t>
      </w:r>
    </w:p>
    <w:p w14:paraId="543E229A" w14:textId="77777777" w:rsidR="00822725" w:rsidRPr="00822725" w:rsidRDefault="00822725" w:rsidP="00822725">
      <w:pPr>
        <w:numPr>
          <w:ilvl w:val="0"/>
          <w:numId w:val="42"/>
        </w:numPr>
        <w:tabs>
          <w:tab w:val="left" w:pos="2880"/>
        </w:tabs>
        <w:spacing w:line="259" w:lineRule="auto"/>
        <w:contextualSpacing/>
        <w:rPr>
          <w:rFonts w:asciiTheme="minorHAnsi" w:hAnsiTheme="minorHAnsi" w:cs="Calibri"/>
          <w:szCs w:val="22"/>
        </w:rPr>
      </w:pPr>
      <w:r w:rsidRPr="00822725">
        <w:rPr>
          <w:rFonts w:asciiTheme="minorHAnsi" w:hAnsiTheme="minorHAnsi" w:cs="Calibri"/>
          <w:color w:val="404040" w:themeColor="text1" w:themeTint="BF"/>
          <w:szCs w:val="22"/>
        </w:rPr>
        <w:t>ANSI/IES TM-24-20</w:t>
      </w:r>
      <w:r w:rsidRPr="00822725">
        <w:rPr>
          <w:rFonts w:asciiTheme="minorHAnsi" w:hAnsiTheme="minorHAnsi" w:cs="Calibri"/>
          <w:szCs w:val="22"/>
        </w:rPr>
        <w:tab/>
      </w:r>
      <w:r w:rsidRPr="00822725">
        <w:rPr>
          <w:rFonts w:asciiTheme="minorHAnsi" w:hAnsiTheme="minorHAnsi" w:cs="Calibri"/>
          <w:color w:val="404040" w:themeColor="text1" w:themeTint="BF"/>
          <w:szCs w:val="22"/>
        </w:rPr>
        <w:t>Technical Memorandum: An Optional Method for Adjusting the Recommended Illuminance for Visually Demanding Tasks within IES Illuminance Categories P through Y Based on Light Source Spectrum</w:t>
      </w:r>
    </w:p>
    <w:p w14:paraId="6EC24E27" w14:textId="77777777" w:rsidR="00822725" w:rsidRPr="00822725" w:rsidRDefault="00822725" w:rsidP="00822725">
      <w:pPr>
        <w:tabs>
          <w:tab w:val="left" w:pos="2880"/>
        </w:tabs>
        <w:spacing w:line="259" w:lineRule="auto"/>
        <w:ind w:left="2880" w:hanging="2970"/>
        <w:rPr>
          <w:rFonts w:asciiTheme="minorHAnsi" w:hAnsiTheme="minorHAnsi" w:cs="Calibri"/>
          <w:szCs w:val="22"/>
        </w:rPr>
      </w:pPr>
    </w:p>
    <w:p w14:paraId="2F3D10B3" w14:textId="77777777" w:rsidR="00822725" w:rsidRPr="00822725" w:rsidRDefault="00822725" w:rsidP="00822725">
      <w:pPr>
        <w:numPr>
          <w:ilvl w:val="0"/>
          <w:numId w:val="42"/>
        </w:numPr>
        <w:tabs>
          <w:tab w:val="left" w:pos="2880"/>
        </w:tabs>
        <w:spacing w:line="259" w:lineRule="auto"/>
        <w:contextualSpacing/>
        <w:rPr>
          <w:rFonts w:asciiTheme="minorHAnsi" w:hAnsiTheme="minorHAnsi" w:cs="Calibri"/>
          <w:szCs w:val="22"/>
        </w:rPr>
      </w:pPr>
      <w:r w:rsidRPr="00822725">
        <w:rPr>
          <w:rFonts w:asciiTheme="minorHAnsi" w:hAnsiTheme="minorHAnsi" w:cs="Calibri"/>
          <w:color w:val="404040" w:themeColor="text1" w:themeTint="BF"/>
          <w:szCs w:val="22"/>
        </w:rPr>
        <w:t>ANSI/IES LP-1-20</w:t>
      </w:r>
      <w:r w:rsidRPr="00822725">
        <w:rPr>
          <w:rFonts w:asciiTheme="minorHAnsi" w:hAnsiTheme="minorHAnsi" w:cs="Calibri"/>
          <w:szCs w:val="22"/>
        </w:rPr>
        <w:tab/>
      </w:r>
      <w:r w:rsidRPr="00822725">
        <w:rPr>
          <w:rFonts w:asciiTheme="minorHAnsi" w:hAnsiTheme="minorHAnsi" w:cs="Calibri"/>
          <w:color w:val="404040" w:themeColor="text1" w:themeTint="BF"/>
          <w:szCs w:val="22"/>
        </w:rPr>
        <w:t>Lighting Practice: Designing Quality Lighting for People and Buildings</w:t>
      </w:r>
    </w:p>
    <w:p w14:paraId="54B67778" w14:textId="77777777" w:rsidR="00822725" w:rsidRPr="00822725" w:rsidRDefault="00822725" w:rsidP="00822725">
      <w:pPr>
        <w:numPr>
          <w:ilvl w:val="0"/>
          <w:numId w:val="42"/>
        </w:numPr>
        <w:tabs>
          <w:tab w:val="left" w:pos="2880"/>
        </w:tabs>
        <w:spacing w:line="259" w:lineRule="auto"/>
        <w:contextualSpacing/>
        <w:rPr>
          <w:rFonts w:asciiTheme="minorHAnsi" w:hAnsiTheme="minorHAnsi" w:cs="Calibri"/>
          <w:szCs w:val="22"/>
        </w:rPr>
      </w:pPr>
      <w:r w:rsidRPr="00822725">
        <w:rPr>
          <w:rFonts w:asciiTheme="minorHAnsi" w:hAnsiTheme="minorHAnsi" w:cs="Calibri"/>
          <w:color w:val="404040" w:themeColor="text1" w:themeTint="BF"/>
          <w:szCs w:val="22"/>
        </w:rPr>
        <w:t>ANSI/IES LP-2-20</w:t>
      </w:r>
      <w:r w:rsidRPr="00822725">
        <w:rPr>
          <w:rFonts w:asciiTheme="minorHAnsi" w:hAnsiTheme="minorHAnsi" w:cs="Calibri"/>
          <w:szCs w:val="22"/>
        </w:rPr>
        <w:tab/>
      </w:r>
      <w:r w:rsidRPr="00822725">
        <w:rPr>
          <w:rFonts w:asciiTheme="minorHAnsi" w:hAnsiTheme="minorHAnsi" w:cs="Calibri"/>
          <w:color w:val="404040" w:themeColor="text1" w:themeTint="BF"/>
          <w:szCs w:val="22"/>
        </w:rPr>
        <w:t>Lighting Practice: Designing Quality Lighting for People in Outdoor Environments</w:t>
      </w:r>
    </w:p>
    <w:p w14:paraId="77122BA1" w14:textId="77777777" w:rsidR="00822725" w:rsidRPr="00822725" w:rsidRDefault="00822725" w:rsidP="00822725">
      <w:pPr>
        <w:numPr>
          <w:ilvl w:val="0"/>
          <w:numId w:val="42"/>
        </w:numPr>
        <w:tabs>
          <w:tab w:val="left" w:pos="2880"/>
        </w:tabs>
        <w:spacing w:line="259" w:lineRule="auto"/>
        <w:contextualSpacing/>
        <w:rPr>
          <w:rFonts w:asciiTheme="minorHAnsi" w:hAnsiTheme="minorHAnsi" w:cs="Calibri"/>
          <w:szCs w:val="22"/>
        </w:rPr>
      </w:pPr>
      <w:r w:rsidRPr="00822725">
        <w:rPr>
          <w:rFonts w:asciiTheme="minorHAnsi" w:hAnsiTheme="minorHAnsi" w:cs="Calibri"/>
          <w:color w:val="404040" w:themeColor="text1" w:themeTint="BF"/>
          <w:szCs w:val="22"/>
        </w:rPr>
        <w:t>ANSI/IES LP-3-20</w:t>
      </w:r>
      <w:r w:rsidRPr="00822725">
        <w:rPr>
          <w:rFonts w:asciiTheme="minorHAnsi" w:hAnsiTheme="minorHAnsi" w:cs="Calibri"/>
          <w:szCs w:val="22"/>
        </w:rPr>
        <w:tab/>
      </w:r>
      <w:r w:rsidRPr="00822725">
        <w:rPr>
          <w:rFonts w:asciiTheme="minorHAnsi" w:hAnsiTheme="minorHAnsi" w:cs="Calibri"/>
          <w:color w:val="404040" w:themeColor="text1" w:themeTint="BF"/>
          <w:szCs w:val="22"/>
        </w:rPr>
        <w:t>Lighting Practice: Designing and Specifying Daylighting for Buildings</w:t>
      </w:r>
    </w:p>
    <w:p w14:paraId="0F20B50E" w14:textId="77777777" w:rsidR="00822725" w:rsidRPr="00822725" w:rsidRDefault="00822725" w:rsidP="00822725">
      <w:pPr>
        <w:numPr>
          <w:ilvl w:val="0"/>
          <w:numId w:val="42"/>
        </w:numPr>
        <w:tabs>
          <w:tab w:val="left" w:pos="2880"/>
        </w:tabs>
        <w:spacing w:line="259" w:lineRule="auto"/>
        <w:contextualSpacing/>
        <w:rPr>
          <w:rFonts w:asciiTheme="minorHAnsi" w:hAnsiTheme="minorHAnsi" w:cs="Calibri"/>
          <w:szCs w:val="22"/>
        </w:rPr>
      </w:pPr>
      <w:r w:rsidRPr="00822725">
        <w:rPr>
          <w:rFonts w:asciiTheme="minorHAnsi" w:hAnsiTheme="minorHAnsi" w:cs="Calibri"/>
          <w:color w:val="404040" w:themeColor="text1" w:themeTint="BF"/>
          <w:szCs w:val="22"/>
        </w:rPr>
        <w:t>ANSI/IES LP-4-20</w:t>
      </w:r>
      <w:r w:rsidRPr="00822725">
        <w:rPr>
          <w:rFonts w:asciiTheme="minorHAnsi" w:hAnsiTheme="minorHAnsi" w:cs="Calibri"/>
          <w:szCs w:val="22"/>
        </w:rPr>
        <w:tab/>
      </w:r>
      <w:r w:rsidRPr="00822725">
        <w:rPr>
          <w:rFonts w:asciiTheme="minorHAnsi" w:hAnsiTheme="minorHAnsi" w:cs="Calibri"/>
          <w:color w:val="404040" w:themeColor="text1" w:themeTint="BF"/>
          <w:szCs w:val="22"/>
        </w:rPr>
        <w:t xml:space="preserve">Lighting Practice: Electric Light Sources - Properties, Selection, and Specification </w:t>
      </w:r>
    </w:p>
    <w:p w14:paraId="74CE8D69" w14:textId="77777777" w:rsidR="00822725" w:rsidRPr="00822725" w:rsidRDefault="00822725" w:rsidP="00822725">
      <w:pPr>
        <w:numPr>
          <w:ilvl w:val="0"/>
          <w:numId w:val="42"/>
        </w:numPr>
        <w:tabs>
          <w:tab w:val="left" w:pos="2880"/>
        </w:tabs>
        <w:spacing w:line="259" w:lineRule="auto"/>
        <w:contextualSpacing/>
        <w:rPr>
          <w:rFonts w:asciiTheme="minorHAnsi" w:hAnsiTheme="minorHAnsi" w:cs="Calibri"/>
          <w:szCs w:val="22"/>
        </w:rPr>
      </w:pPr>
      <w:r w:rsidRPr="00822725">
        <w:rPr>
          <w:rFonts w:asciiTheme="minorHAnsi" w:hAnsiTheme="minorHAnsi" w:cs="Calibri"/>
          <w:color w:val="404040" w:themeColor="text1" w:themeTint="BF"/>
          <w:szCs w:val="22"/>
        </w:rPr>
        <w:t>ANSI/IES LP-6-20</w:t>
      </w:r>
      <w:r w:rsidRPr="00822725">
        <w:rPr>
          <w:rFonts w:asciiTheme="minorHAnsi" w:hAnsiTheme="minorHAnsi" w:cs="Calibri"/>
          <w:szCs w:val="22"/>
        </w:rPr>
        <w:tab/>
      </w:r>
      <w:r w:rsidRPr="00822725">
        <w:rPr>
          <w:rFonts w:asciiTheme="minorHAnsi" w:hAnsiTheme="minorHAnsi" w:cs="Calibri"/>
          <w:color w:val="404040" w:themeColor="text1" w:themeTint="BF"/>
          <w:szCs w:val="22"/>
        </w:rPr>
        <w:t xml:space="preserve">Lighting Practice: Lighting Control Systems - Properties, Selection, and Specification </w:t>
      </w:r>
    </w:p>
    <w:p w14:paraId="3313DF3E" w14:textId="77777777" w:rsidR="00822725" w:rsidRPr="00822725" w:rsidRDefault="00822725" w:rsidP="00822725">
      <w:pPr>
        <w:numPr>
          <w:ilvl w:val="0"/>
          <w:numId w:val="42"/>
        </w:numPr>
        <w:tabs>
          <w:tab w:val="left" w:pos="2880"/>
        </w:tabs>
        <w:spacing w:line="259" w:lineRule="auto"/>
        <w:contextualSpacing/>
        <w:rPr>
          <w:rFonts w:asciiTheme="minorHAnsi" w:hAnsiTheme="minorHAnsi" w:cs="Calibri"/>
          <w:szCs w:val="22"/>
        </w:rPr>
      </w:pPr>
      <w:r w:rsidRPr="00822725">
        <w:rPr>
          <w:rFonts w:asciiTheme="minorHAnsi" w:hAnsiTheme="minorHAnsi" w:cs="Calibri"/>
          <w:color w:val="404040" w:themeColor="text1" w:themeTint="BF"/>
          <w:szCs w:val="22"/>
        </w:rPr>
        <w:t>ANSI/IES LP-7-20</w:t>
      </w:r>
      <w:r w:rsidRPr="00822725">
        <w:rPr>
          <w:rFonts w:asciiTheme="minorHAnsi" w:hAnsiTheme="minorHAnsi" w:cs="Calibri"/>
          <w:szCs w:val="22"/>
        </w:rPr>
        <w:tab/>
      </w:r>
      <w:r w:rsidRPr="00822725">
        <w:rPr>
          <w:rFonts w:asciiTheme="minorHAnsi" w:hAnsiTheme="minorHAnsi" w:cs="Calibri"/>
          <w:color w:val="404040" w:themeColor="text1" w:themeTint="BF"/>
          <w:szCs w:val="22"/>
        </w:rPr>
        <w:t>Lighting Practice: The Lighting Design and Construction Process</w:t>
      </w:r>
    </w:p>
    <w:p w14:paraId="1C682F28" w14:textId="77777777" w:rsidR="00822725" w:rsidRPr="00822725" w:rsidRDefault="00822725" w:rsidP="00822725">
      <w:pPr>
        <w:numPr>
          <w:ilvl w:val="0"/>
          <w:numId w:val="42"/>
        </w:numPr>
        <w:tabs>
          <w:tab w:val="left" w:pos="2880"/>
        </w:tabs>
        <w:spacing w:line="259" w:lineRule="auto"/>
        <w:contextualSpacing/>
        <w:rPr>
          <w:rFonts w:asciiTheme="minorHAnsi" w:hAnsiTheme="minorHAnsi" w:cs="Calibri"/>
          <w:szCs w:val="22"/>
        </w:rPr>
      </w:pPr>
      <w:r w:rsidRPr="00822725">
        <w:rPr>
          <w:rFonts w:asciiTheme="minorHAnsi" w:hAnsiTheme="minorHAnsi" w:cs="Calibri"/>
          <w:color w:val="404040" w:themeColor="text1" w:themeTint="BF"/>
          <w:szCs w:val="22"/>
        </w:rPr>
        <w:t>ANSI/IES LP-8-20</w:t>
      </w:r>
      <w:r w:rsidRPr="00822725">
        <w:rPr>
          <w:rFonts w:asciiTheme="minorHAnsi" w:hAnsiTheme="minorHAnsi" w:cs="Calibri"/>
          <w:szCs w:val="22"/>
        </w:rPr>
        <w:tab/>
      </w:r>
      <w:r w:rsidRPr="00822725">
        <w:rPr>
          <w:rFonts w:asciiTheme="minorHAnsi" w:hAnsiTheme="minorHAnsi" w:cs="Calibri"/>
          <w:color w:val="404040" w:themeColor="text1" w:themeTint="BF"/>
          <w:szCs w:val="22"/>
        </w:rPr>
        <w:t>Lighting Practice: The Commissioning Process Applied to Lighting and Control Systems</w:t>
      </w:r>
    </w:p>
    <w:p w14:paraId="63E5DF01" w14:textId="77777777" w:rsidR="00822725" w:rsidRPr="00822725" w:rsidRDefault="00822725" w:rsidP="00822725">
      <w:pPr>
        <w:numPr>
          <w:ilvl w:val="0"/>
          <w:numId w:val="42"/>
        </w:numPr>
        <w:tabs>
          <w:tab w:val="left" w:pos="2880"/>
        </w:tabs>
        <w:spacing w:line="259" w:lineRule="auto"/>
        <w:contextualSpacing/>
        <w:rPr>
          <w:rFonts w:asciiTheme="minorHAnsi" w:hAnsiTheme="minorHAnsi" w:cs="Calibri"/>
          <w:szCs w:val="22"/>
        </w:rPr>
      </w:pPr>
      <w:r w:rsidRPr="00822725">
        <w:rPr>
          <w:rFonts w:asciiTheme="minorHAnsi" w:hAnsiTheme="minorHAnsi" w:cs="Calibri"/>
          <w:color w:val="404040" w:themeColor="text1" w:themeTint="BF"/>
          <w:szCs w:val="22"/>
        </w:rPr>
        <w:t>ANSI/IES LP-9-20</w:t>
      </w:r>
      <w:r w:rsidRPr="00822725">
        <w:rPr>
          <w:rFonts w:asciiTheme="minorHAnsi" w:hAnsiTheme="minorHAnsi" w:cs="Calibri"/>
          <w:szCs w:val="22"/>
        </w:rPr>
        <w:tab/>
      </w:r>
      <w:r w:rsidRPr="00822725">
        <w:rPr>
          <w:rFonts w:asciiTheme="minorHAnsi" w:hAnsiTheme="minorHAnsi" w:cs="Calibri"/>
          <w:color w:val="404040" w:themeColor="text1" w:themeTint="BF"/>
          <w:szCs w:val="22"/>
        </w:rPr>
        <w:t xml:space="preserve">Lighting Practice: Upgrading Lighting Systems in Commercial and Industrial Facilities </w:t>
      </w:r>
    </w:p>
    <w:p w14:paraId="04A92287" w14:textId="77777777" w:rsidR="00822725" w:rsidRPr="00822725" w:rsidRDefault="00822725" w:rsidP="00822725">
      <w:pPr>
        <w:numPr>
          <w:ilvl w:val="0"/>
          <w:numId w:val="42"/>
        </w:numPr>
        <w:tabs>
          <w:tab w:val="left" w:pos="2880"/>
        </w:tabs>
        <w:spacing w:line="259" w:lineRule="auto"/>
        <w:contextualSpacing/>
        <w:rPr>
          <w:rFonts w:asciiTheme="minorHAnsi" w:hAnsiTheme="minorHAnsi" w:cs="Calibri"/>
          <w:szCs w:val="22"/>
        </w:rPr>
      </w:pPr>
      <w:r w:rsidRPr="00822725">
        <w:rPr>
          <w:rFonts w:asciiTheme="minorHAnsi" w:hAnsiTheme="minorHAnsi" w:cs="Calibri"/>
          <w:color w:val="404040" w:themeColor="text1" w:themeTint="BF"/>
          <w:szCs w:val="22"/>
        </w:rPr>
        <w:t>ANSI/IES LP-10-20</w:t>
      </w:r>
      <w:r w:rsidRPr="00822725">
        <w:rPr>
          <w:rFonts w:asciiTheme="minorHAnsi" w:hAnsiTheme="minorHAnsi" w:cs="Calibri"/>
          <w:szCs w:val="22"/>
        </w:rPr>
        <w:tab/>
      </w:r>
      <w:r w:rsidRPr="00822725">
        <w:rPr>
          <w:rFonts w:asciiTheme="minorHAnsi" w:hAnsiTheme="minorHAnsi" w:cs="Calibri"/>
          <w:color w:val="404040" w:themeColor="text1" w:themeTint="BF"/>
          <w:szCs w:val="22"/>
        </w:rPr>
        <w:t>Lighting Practice: Sustainable Lighting - An Introduction to the Environmental Impacts of Lighting</w:t>
      </w:r>
    </w:p>
    <w:p w14:paraId="679E3D81" w14:textId="77777777" w:rsidR="00822725" w:rsidRPr="00822725" w:rsidRDefault="00822725" w:rsidP="00822725">
      <w:pPr>
        <w:numPr>
          <w:ilvl w:val="0"/>
          <w:numId w:val="42"/>
        </w:numPr>
        <w:tabs>
          <w:tab w:val="left" w:pos="2880"/>
        </w:tabs>
        <w:spacing w:line="259" w:lineRule="auto"/>
        <w:contextualSpacing/>
        <w:rPr>
          <w:rFonts w:asciiTheme="minorHAnsi" w:hAnsiTheme="minorHAnsi" w:cs="Calibri"/>
          <w:szCs w:val="22"/>
        </w:rPr>
      </w:pPr>
      <w:r w:rsidRPr="00822725">
        <w:rPr>
          <w:rFonts w:asciiTheme="minorHAnsi" w:hAnsiTheme="minorHAnsi" w:cs="Calibri"/>
          <w:color w:val="404040" w:themeColor="text1" w:themeTint="BF"/>
          <w:szCs w:val="22"/>
        </w:rPr>
        <w:t>ANSI/IES LP-11-20</w:t>
      </w:r>
      <w:r w:rsidRPr="00822725">
        <w:rPr>
          <w:rFonts w:asciiTheme="minorHAnsi" w:hAnsiTheme="minorHAnsi" w:cs="Calibri"/>
          <w:szCs w:val="22"/>
        </w:rPr>
        <w:tab/>
      </w:r>
      <w:r w:rsidRPr="00822725">
        <w:rPr>
          <w:rFonts w:asciiTheme="minorHAnsi" w:hAnsiTheme="minorHAnsi" w:cs="Calibri"/>
          <w:color w:val="404040" w:themeColor="text1" w:themeTint="BF"/>
          <w:szCs w:val="22"/>
        </w:rPr>
        <w:t>Lighting Practice: Environmental Considerations for Outdoor Lighting</w:t>
      </w:r>
    </w:p>
    <w:p w14:paraId="3CAA5B00" w14:textId="77777777" w:rsidR="00822725" w:rsidRPr="00822725" w:rsidRDefault="00822725" w:rsidP="00822725">
      <w:pPr>
        <w:numPr>
          <w:ilvl w:val="0"/>
          <w:numId w:val="42"/>
        </w:numPr>
        <w:tabs>
          <w:tab w:val="left" w:pos="2880"/>
        </w:tabs>
        <w:spacing w:line="259" w:lineRule="auto"/>
        <w:contextualSpacing/>
        <w:rPr>
          <w:rFonts w:asciiTheme="minorHAnsi" w:hAnsiTheme="minorHAnsi" w:cs="Calibri"/>
          <w:szCs w:val="22"/>
        </w:rPr>
      </w:pPr>
      <w:r w:rsidRPr="00822725">
        <w:rPr>
          <w:rFonts w:asciiTheme="minorHAnsi" w:hAnsiTheme="minorHAnsi" w:cs="Calibri"/>
          <w:color w:val="404040" w:themeColor="text1" w:themeTint="BF"/>
          <w:szCs w:val="22"/>
        </w:rPr>
        <w:lastRenderedPageBreak/>
        <w:t>ANSI/IES LP-12-21</w:t>
      </w:r>
      <w:r w:rsidRPr="00822725">
        <w:rPr>
          <w:rFonts w:asciiTheme="minorHAnsi" w:hAnsiTheme="minorHAnsi" w:cs="Calibri"/>
          <w:szCs w:val="22"/>
        </w:rPr>
        <w:tab/>
      </w:r>
      <w:r w:rsidRPr="00822725">
        <w:rPr>
          <w:rFonts w:asciiTheme="minorHAnsi" w:hAnsiTheme="minorHAnsi" w:cs="Calibri"/>
          <w:color w:val="404040" w:themeColor="text1" w:themeTint="BF"/>
          <w:szCs w:val="22"/>
        </w:rPr>
        <w:t>Lighting Practice: IoT Connected Lighting</w:t>
      </w:r>
    </w:p>
    <w:p w14:paraId="6E71E05F" w14:textId="77777777" w:rsidR="00822725" w:rsidRPr="00822725" w:rsidRDefault="00822725" w:rsidP="00822725">
      <w:pPr>
        <w:numPr>
          <w:ilvl w:val="0"/>
          <w:numId w:val="42"/>
        </w:numPr>
        <w:tabs>
          <w:tab w:val="left" w:pos="2880"/>
        </w:tabs>
        <w:spacing w:line="259" w:lineRule="auto"/>
        <w:contextualSpacing/>
        <w:rPr>
          <w:rFonts w:asciiTheme="minorHAnsi" w:hAnsiTheme="minorHAnsi" w:cs="Calibri"/>
          <w:szCs w:val="22"/>
        </w:rPr>
      </w:pPr>
      <w:r w:rsidRPr="00822725">
        <w:rPr>
          <w:rFonts w:asciiTheme="minorHAnsi" w:hAnsiTheme="minorHAnsi" w:cs="Calibri"/>
          <w:color w:val="404040" w:themeColor="text1" w:themeTint="BF"/>
          <w:szCs w:val="22"/>
        </w:rPr>
        <w:t>ANSI/IES LP-13-21</w:t>
      </w:r>
      <w:r w:rsidRPr="00822725">
        <w:rPr>
          <w:rFonts w:asciiTheme="minorHAnsi" w:hAnsiTheme="minorHAnsi" w:cs="Calibri"/>
          <w:szCs w:val="22"/>
        </w:rPr>
        <w:tab/>
      </w:r>
      <w:r w:rsidRPr="00822725">
        <w:rPr>
          <w:rFonts w:asciiTheme="minorHAnsi" w:hAnsiTheme="minorHAnsi" w:cs="Calibri"/>
          <w:color w:val="404040" w:themeColor="text1" w:themeTint="BF"/>
          <w:szCs w:val="22"/>
        </w:rPr>
        <w:t>Lighting Practice: introduction to Resilient Lighting Systems</w:t>
      </w:r>
    </w:p>
    <w:p w14:paraId="21B98065" w14:textId="77777777" w:rsidR="00822725" w:rsidRPr="00822725" w:rsidRDefault="00822725" w:rsidP="00822725">
      <w:pPr>
        <w:numPr>
          <w:ilvl w:val="0"/>
          <w:numId w:val="42"/>
        </w:numPr>
        <w:tabs>
          <w:tab w:val="left" w:pos="2880"/>
        </w:tabs>
        <w:spacing w:line="259" w:lineRule="auto"/>
        <w:contextualSpacing/>
        <w:rPr>
          <w:rFonts w:asciiTheme="minorHAnsi" w:hAnsiTheme="minorHAnsi" w:cs="Calibri"/>
          <w:szCs w:val="22"/>
        </w:rPr>
      </w:pPr>
      <w:r w:rsidRPr="00822725">
        <w:rPr>
          <w:rFonts w:asciiTheme="minorHAnsi" w:hAnsiTheme="minorHAnsi" w:cs="Calibri"/>
          <w:color w:val="404040" w:themeColor="text1" w:themeTint="BF"/>
          <w:szCs w:val="22"/>
        </w:rPr>
        <w:t>ANSI/IES LP-16-22</w:t>
      </w:r>
      <w:r w:rsidRPr="00822725">
        <w:rPr>
          <w:rFonts w:asciiTheme="minorHAnsi" w:hAnsiTheme="minorHAnsi" w:cs="Calibri"/>
          <w:szCs w:val="22"/>
        </w:rPr>
        <w:tab/>
      </w:r>
      <w:r w:rsidRPr="00822725">
        <w:rPr>
          <w:rFonts w:asciiTheme="minorHAnsi" w:hAnsiTheme="minorHAnsi" w:cs="Calibri"/>
          <w:color w:val="404040" w:themeColor="text1" w:themeTint="BF"/>
          <w:szCs w:val="22"/>
        </w:rPr>
        <w:t>Lighting Practice: Documenting Control Narratives and Sequences of Operations</w:t>
      </w:r>
    </w:p>
    <w:p w14:paraId="647F5B1C" w14:textId="77777777" w:rsidR="00822725" w:rsidRPr="00822725" w:rsidRDefault="00822725" w:rsidP="00822725">
      <w:pPr>
        <w:numPr>
          <w:ilvl w:val="0"/>
          <w:numId w:val="42"/>
        </w:numPr>
        <w:tabs>
          <w:tab w:val="left" w:pos="2880"/>
        </w:tabs>
        <w:spacing w:line="259" w:lineRule="auto"/>
        <w:contextualSpacing/>
        <w:rPr>
          <w:rFonts w:asciiTheme="minorHAnsi" w:hAnsiTheme="minorHAnsi" w:cs="Calibri"/>
          <w:szCs w:val="22"/>
        </w:rPr>
      </w:pPr>
      <w:r w:rsidRPr="00822725">
        <w:rPr>
          <w:rFonts w:asciiTheme="minorHAnsi" w:hAnsiTheme="minorHAnsi" w:cs="Calibri"/>
          <w:color w:val="404040" w:themeColor="text1" w:themeTint="BF"/>
          <w:szCs w:val="22"/>
        </w:rPr>
        <w:t>ANSI/IES RP-31-20</w:t>
      </w:r>
      <w:r w:rsidRPr="00822725">
        <w:rPr>
          <w:rFonts w:asciiTheme="minorHAnsi" w:hAnsiTheme="minorHAnsi" w:cs="Calibri"/>
          <w:szCs w:val="22"/>
        </w:rPr>
        <w:tab/>
      </w:r>
      <w:r w:rsidRPr="00822725">
        <w:rPr>
          <w:rFonts w:asciiTheme="minorHAnsi" w:hAnsiTheme="minorHAnsi" w:cs="Calibri"/>
          <w:color w:val="404040" w:themeColor="text1" w:themeTint="BF"/>
          <w:szCs w:val="22"/>
        </w:rPr>
        <w:t>Recommended Practice: Economic Analysis of Lighting</w:t>
      </w:r>
    </w:p>
    <w:p w14:paraId="04D738C3" w14:textId="77777777" w:rsidR="00822725" w:rsidRPr="00822725" w:rsidRDefault="00822725" w:rsidP="00822725">
      <w:pPr>
        <w:numPr>
          <w:ilvl w:val="0"/>
          <w:numId w:val="42"/>
        </w:numPr>
        <w:tabs>
          <w:tab w:val="left" w:pos="2880"/>
        </w:tabs>
        <w:spacing w:line="259" w:lineRule="auto"/>
        <w:contextualSpacing/>
        <w:rPr>
          <w:rFonts w:asciiTheme="minorHAnsi" w:hAnsiTheme="minorHAnsi" w:cs="Calibri"/>
          <w:szCs w:val="22"/>
        </w:rPr>
      </w:pPr>
      <w:r w:rsidRPr="00822725">
        <w:rPr>
          <w:rFonts w:asciiTheme="minorHAnsi" w:hAnsiTheme="minorHAnsi" w:cs="Calibri"/>
          <w:color w:val="404040" w:themeColor="text1" w:themeTint="BF"/>
          <w:szCs w:val="22"/>
        </w:rPr>
        <w:t>ANSI/IES/NALMCO RP-36-20</w:t>
      </w:r>
      <w:r w:rsidRPr="00822725">
        <w:rPr>
          <w:rFonts w:asciiTheme="minorHAnsi" w:hAnsiTheme="minorHAnsi" w:cs="Calibri"/>
          <w:szCs w:val="22"/>
        </w:rPr>
        <w:tab/>
      </w:r>
      <w:r w:rsidRPr="00822725">
        <w:rPr>
          <w:rFonts w:asciiTheme="minorHAnsi" w:hAnsiTheme="minorHAnsi" w:cs="Calibri"/>
          <w:color w:val="404040" w:themeColor="text1" w:themeTint="BF"/>
          <w:szCs w:val="22"/>
        </w:rPr>
        <w:t>Recommended Practice: Lighting Maintenance</w:t>
      </w:r>
    </w:p>
    <w:p w14:paraId="4FA9406B" w14:textId="77777777" w:rsidR="00822725" w:rsidRPr="00822725" w:rsidRDefault="00822725" w:rsidP="00822725">
      <w:pPr>
        <w:numPr>
          <w:ilvl w:val="0"/>
          <w:numId w:val="42"/>
        </w:numPr>
        <w:tabs>
          <w:tab w:val="left" w:pos="2880"/>
        </w:tabs>
        <w:spacing w:line="259" w:lineRule="auto"/>
        <w:contextualSpacing/>
        <w:rPr>
          <w:rFonts w:asciiTheme="minorHAnsi" w:hAnsiTheme="minorHAnsi" w:cs="Calibri"/>
          <w:szCs w:val="22"/>
        </w:rPr>
      </w:pPr>
      <w:r w:rsidRPr="00822725">
        <w:rPr>
          <w:rFonts w:asciiTheme="minorHAnsi" w:hAnsiTheme="minorHAnsi" w:cs="Calibri"/>
          <w:color w:val="404040" w:themeColor="text1" w:themeTint="BF"/>
          <w:szCs w:val="22"/>
        </w:rPr>
        <w:t>ANSI/IES TM-15-20</w:t>
      </w:r>
      <w:r w:rsidRPr="00822725">
        <w:rPr>
          <w:rFonts w:asciiTheme="minorHAnsi" w:hAnsiTheme="minorHAnsi" w:cs="Calibri"/>
          <w:szCs w:val="22"/>
        </w:rPr>
        <w:tab/>
      </w:r>
      <w:r w:rsidRPr="00822725">
        <w:rPr>
          <w:rFonts w:asciiTheme="minorHAnsi" w:hAnsiTheme="minorHAnsi" w:cs="Calibri"/>
          <w:color w:val="404040" w:themeColor="text1" w:themeTint="BF"/>
          <w:szCs w:val="22"/>
        </w:rPr>
        <w:t>Luminaire Classification System for Outdoor Luminaires</w:t>
      </w:r>
    </w:p>
    <w:p w14:paraId="2B192FD3" w14:textId="77777777" w:rsidR="00822725" w:rsidRPr="00822725" w:rsidRDefault="00822725" w:rsidP="00822725">
      <w:pPr>
        <w:numPr>
          <w:ilvl w:val="0"/>
          <w:numId w:val="42"/>
        </w:numPr>
        <w:tabs>
          <w:tab w:val="left" w:pos="2880"/>
        </w:tabs>
        <w:spacing w:line="259" w:lineRule="auto"/>
        <w:contextualSpacing/>
        <w:rPr>
          <w:rFonts w:asciiTheme="minorHAnsi" w:hAnsiTheme="minorHAnsi" w:cs="Calibri"/>
          <w:szCs w:val="22"/>
        </w:rPr>
      </w:pPr>
      <w:r w:rsidRPr="00822725">
        <w:rPr>
          <w:rFonts w:asciiTheme="minorHAnsi" w:hAnsiTheme="minorHAnsi" w:cs="Calibri"/>
          <w:color w:val="404040" w:themeColor="text1" w:themeTint="BF"/>
          <w:szCs w:val="22"/>
        </w:rPr>
        <w:t>ANSI/IES TM-25-20</w:t>
      </w:r>
      <w:r w:rsidRPr="00822725">
        <w:rPr>
          <w:rFonts w:asciiTheme="minorHAnsi" w:hAnsiTheme="minorHAnsi" w:cs="Calibri"/>
          <w:szCs w:val="22"/>
        </w:rPr>
        <w:tab/>
      </w:r>
      <w:r w:rsidRPr="00822725">
        <w:rPr>
          <w:rFonts w:asciiTheme="minorHAnsi" w:hAnsiTheme="minorHAnsi" w:cs="Calibri"/>
          <w:color w:val="404040" w:themeColor="text1" w:themeTint="BF"/>
          <w:szCs w:val="22"/>
        </w:rPr>
        <w:t>Technical Memorandum: Ray File Format for the Description of the Emission Properties of Light Sources</w:t>
      </w:r>
    </w:p>
    <w:p w14:paraId="004C7B29" w14:textId="77777777" w:rsidR="00822725" w:rsidRPr="00822725" w:rsidRDefault="00822725" w:rsidP="00822725">
      <w:pPr>
        <w:numPr>
          <w:ilvl w:val="0"/>
          <w:numId w:val="42"/>
        </w:numPr>
        <w:tabs>
          <w:tab w:val="left" w:pos="2880"/>
        </w:tabs>
        <w:spacing w:line="259" w:lineRule="auto"/>
        <w:contextualSpacing/>
        <w:rPr>
          <w:rFonts w:asciiTheme="minorHAnsi" w:hAnsiTheme="minorHAnsi" w:cs="Calibri"/>
          <w:szCs w:val="22"/>
        </w:rPr>
      </w:pPr>
      <w:r w:rsidRPr="00822725">
        <w:rPr>
          <w:rFonts w:asciiTheme="minorHAnsi" w:hAnsiTheme="minorHAnsi" w:cs="Calibri"/>
          <w:color w:val="404040" w:themeColor="text1" w:themeTint="BF"/>
          <w:szCs w:val="22"/>
        </w:rPr>
        <w:t>ANSI/IES TM-27-20</w:t>
      </w:r>
      <w:r w:rsidRPr="00822725">
        <w:rPr>
          <w:rFonts w:asciiTheme="minorHAnsi" w:hAnsiTheme="minorHAnsi" w:cs="Calibri"/>
          <w:szCs w:val="22"/>
        </w:rPr>
        <w:tab/>
      </w:r>
      <w:r w:rsidRPr="00822725">
        <w:rPr>
          <w:rFonts w:asciiTheme="minorHAnsi" w:hAnsiTheme="minorHAnsi" w:cs="Calibri"/>
          <w:color w:val="404040" w:themeColor="text1" w:themeTint="BF"/>
          <w:szCs w:val="22"/>
        </w:rPr>
        <w:t>Technical Memorandum: IES Standard Format for the Electronic Transfer of Spectral Data</w:t>
      </w:r>
    </w:p>
    <w:p w14:paraId="111D8EA4" w14:textId="77777777" w:rsidR="00822725" w:rsidRPr="00822725" w:rsidRDefault="00822725" w:rsidP="00822725">
      <w:pPr>
        <w:numPr>
          <w:ilvl w:val="0"/>
          <w:numId w:val="42"/>
        </w:numPr>
        <w:tabs>
          <w:tab w:val="left" w:pos="2880"/>
        </w:tabs>
        <w:spacing w:line="259" w:lineRule="auto"/>
        <w:contextualSpacing/>
        <w:rPr>
          <w:rFonts w:asciiTheme="minorHAnsi" w:hAnsiTheme="minorHAnsi" w:cs="Calibri"/>
          <w:szCs w:val="22"/>
        </w:rPr>
      </w:pPr>
      <w:r w:rsidRPr="00822725">
        <w:rPr>
          <w:rFonts w:asciiTheme="minorHAnsi" w:hAnsiTheme="minorHAnsi" w:cs="Calibri"/>
          <w:color w:val="404040" w:themeColor="text1" w:themeTint="BF"/>
          <w:szCs w:val="22"/>
        </w:rPr>
        <w:t>ANSI/IES TM-32-19</w:t>
      </w:r>
      <w:r w:rsidRPr="00822725">
        <w:rPr>
          <w:rFonts w:asciiTheme="minorHAnsi" w:hAnsiTheme="minorHAnsi" w:cs="Calibri"/>
          <w:szCs w:val="22"/>
        </w:rPr>
        <w:tab/>
      </w:r>
      <w:r w:rsidRPr="00822725">
        <w:rPr>
          <w:rFonts w:asciiTheme="minorHAnsi" w:hAnsiTheme="minorHAnsi" w:cs="Calibri"/>
          <w:color w:val="404040" w:themeColor="text1" w:themeTint="BF"/>
          <w:szCs w:val="22"/>
        </w:rPr>
        <w:t>Technical Memorandum: Lighting Parameters for Building Information Modeling</w:t>
      </w:r>
    </w:p>
    <w:p w14:paraId="35F5ECA4" w14:textId="77777777" w:rsidR="00822725" w:rsidRPr="00822725" w:rsidRDefault="00822725" w:rsidP="00822725">
      <w:pPr>
        <w:numPr>
          <w:ilvl w:val="0"/>
          <w:numId w:val="42"/>
        </w:numPr>
        <w:tabs>
          <w:tab w:val="left" w:pos="2880"/>
        </w:tabs>
        <w:spacing w:line="259" w:lineRule="auto"/>
        <w:contextualSpacing/>
        <w:rPr>
          <w:rFonts w:asciiTheme="minorHAnsi" w:hAnsiTheme="minorHAnsi" w:cs="Calibri"/>
          <w:szCs w:val="22"/>
        </w:rPr>
      </w:pPr>
      <w:r w:rsidRPr="00822725">
        <w:rPr>
          <w:rFonts w:asciiTheme="minorHAnsi" w:hAnsiTheme="minorHAnsi" w:cs="Calibri"/>
          <w:color w:val="404040" w:themeColor="text1" w:themeTint="BF"/>
          <w:szCs w:val="22"/>
        </w:rPr>
        <w:t>BSR/IES TM-33-22</w:t>
      </w:r>
      <w:r w:rsidRPr="00822725">
        <w:rPr>
          <w:rFonts w:asciiTheme="minorHAnsi" w:hAnsiTheme="minorHAnsi" w:cs="Calibri"/>
          <w:szCs w:val="22"/>
        </w:rPr>
        <w:tab/>
      </w:r>
      <w:r w:rsidRPr="00822725">
        <w:rPr>
          <w:rFonts w:asciiTheme="minorHAnsi" w:hAnsiTheme="minorHAnsi" w:cs="Calibri"/>
          <w:color w:val="404040" w:themeColor="text1" w:themeTint="BF"/>
          <w:szCs w:val="22"/>
        </w:rPr>
        <w:t>Standard File Format for the Electronic Transfer of Luminaire Optical Data</w:t>
      </w:r>
    </w:p>
    <w:p w14:paraId="3684273A" w14:textId="77777777" w:rsidR="00822725" w:rsidRPr="00822725" w:rsidRDefault="00822725" w:rsidP="00822725">
      <w:pPr>
        <w:numPr>
          <w:ilvl w:val="0"/>
          <w:numId w:val="42"/>
        </w:numPr>
        <w:tabs>
          <w:tab w:val="left" w:pos="2880"/>
        </w:tabs>
        <w:spacing w:line="259" w:lineRule="auto"/>
        <w:contextualSpacing/>
        <w:rPr>
          <w:rFonts w:asciiTheme="minorHAnsi" w:hAnsiTheme="minorHAnsi" w:cs="Calibri"/>
          <w:szCs w:val="22"/>
        </w:rPr>
      </w:pPr>
      <w:r w:rsidRPr="00822725">
        <w:rPr>
          <w:rFonts w:asciiTheme="minorHAnsi" w:hAnsiTheme="minorHAnsi" w:cs="Calibri"/>
          <w:color w:val="404040" w:themeColor="text1" w:themeTint="BF"/>
          <w:szCs w:val="22"/>
        </w:rPr>
        <w:t>ANSI/IES RP-1-22</w:t>
      </w:r>
      <w:r w:rsidRPr="00822725">
        <w:rPr>
          <w:rFonts w:asciiTheme="minorHAnsi" w:hAnsiTheme="minorHAnsi" w:cs="Calibri"/>
          <w:szCs w:val="22"/>
        </w:rPr>
        <w:tab/>
      </w:r>
      <w:r w:rsidRPr="00822725">
        <w:rPr>
          <w:rFonts w:asciiTheme="minorHAnsi" w:hAnsiTheme="minorHAnsi" w:cs="Calibri"/>
          <w:color w:val="404040" w:themeColor="text1" w:themeTint="BF"/>
          <w:szCs w:val="22"/>
        </w:rPr>
        <w:t>Recommended Practice: Lighting Office Spaces</w:t>
      </w:r>
    </w:p>
    <w:p w14:paraId="06E1AB59" w14:textId="77777777" w:rsidR="00822725" w:rsidRPr="00822725" w:rsidRDefault="00822725" w:rsidP="00822725">
      <w:pPr>
        <w:numPr>
          <w:ilvl w:val="0"/>
          <w:numId w:val="42"/>
        </w:numPr>
        <w:tabs>
          <w:tab w:val="left" w:pos="2880"/>
        </w:tabs>
        <w:spacing w:line="259" w:lineRule="auto"/>
        <w:contextualSpacing/>
        <w:rPr>
          <w:rFonts w:asciiTheme="minorHAnsi" w:hAnsiTheme="minorHAnsi" w:cs="Calibri"/>
          <w:szCs w:val="22"/>
        </w:rPr>
      </w:pPr>
      <w:r w:rsidRPr="00822725">
        <w:rPr>
          <w:rFonts w:asciiTheme="minorHAnsi" w:hAnsiTheme="minorHAnsi" w:cs="Calibri"/>
          <w:color w:val="404040" w:themeColor="text1" w:themeTint="BF"/>
          <w:szCs w:val="22"/>
        </w:rPr>
        <w:t>ANSI/IES RP-2-20</w:t>
      </w:r>
      <w:r w:rsidRPr="00822725">
        <w:rPr>
          <w:rFonts w:asciiTheme="minorHAnsi" w:hAnsiTheme="minorHAnsi" w:cs="Calibri"/>
          <w:szCs w:val="22"/>
        </w:rPr>
        <w:tab/>
      </w:r>
      <w:r w:rsidRPr="00822725">
        <w:rPr>
          <w:rFonts w:asciiTheme="minorHAnsi" w:hAnsiTheme="minorHAnsi" w:cs="Calibri"/>
          <w:color w:val="404040" w:themeColor="text1" w:themeTint="BF"/>
          <w:szCs w:val="22"/>
        </w:rPr>
        <w:t>Recommended Practice: Lighting Retail Spaces</w:t>
      </w:r>
    </w:p>
    <w:p w14:paraId="1A772F8E" w14:textId="77777777" w:rsidR="00822725" w:rsidRPr="00822725" w:rsidRDefault="00822725" w:rsidP="00822725">
      <w:pPr>
        <w:numPr>
          <w:ilvl w:val="0"/>
          <w:numId w:val="42"/>
        </w:numPr>
        <w:tabs>
          <w:tab w:val="left" w:pos="2880"/>
        </w:tabs>
        <w:spacing w:line="259" w:lineRule="auto"/>
        <w:contextualSpacing/>
        <w:rPr>
          <w:rFonts w:asciiTheme="minorHAnsi" w:hAnsiTheme="minorHAnsi" w:cs="Calibri"/>
          <w:szCs w:val="22"/>
        </w:rPr>
      </w:pPr>
      <w:r w:rsidRPr="00822725">
        <w:rPr>
          <w:rFonts w:asciiTheme="minorHAnsi" w:hAnsiTheme="minorHAnsi" w:cs="Calibri"/>
          <w:color w:val="404040" w:themeColor="text1" w:themeTint="BF"/>
          <w:szCs w:val="22"/>
        </w:rPr>
        <w:t>ANSI/IES RP-3-20</w:t>
      </w:r>
      <w:r w:rsidRPr="00822725">
        <w:rPr>
          <w:rFonts w:asciiTheme="minorHAnsi" w:hAnsiTheme="minorHAnsi" w:cs="Calibri"/>
          <w:szCs w:val="22"/>
        </w:rPr>
        <w:tab/>
      </w:r>
      <w:r w:rsidRPr="00822725">
        <w:rPr>
          <w:rFonts w:asciiTheme="minorHAnsi" w:hAnsiTheme="minorHAnsi" w:cs="Calibri"/>
          <w:color w:val="404040" w:themeColor="text1" w:themeTint="BF"/>
          <w:szCs w:val="22"/>
        </w:rPr>
        <w:t>Recommended Practice: Lighting Educational Facilities</w:t>
      </w:r>
    </w:p>
    <w:p w14:paraId="6968133B" w14:textId="77777777" w:rsidR="00822725" w:rsidRPr="00822725" w:rsidRDefault="00822725" w:rsidP="00822725">
      <w:pPr>
        <w:numPr>
          <w:ilvl w:val="0"/>
          <w:numId w:val="42"/>
        </w:numPr>
        <w:tabs>
          <w:tab w:val="left" w:pos="2880"/>
        </w:tabs>
        <w:spacing w:line="259" w:lineRule="auto"/>
        <w:contextualSpacing/>
        <w:rPr>
          <w:rFonts w:asciiTheme="minorHAnsi" w:hAnsiTheme="minorHAnsi" w:cs="Calibri"/>
          <w:szCs w:val="22"/>
        </w:rPr>
      </w:pPr>
      <w:r w:rsidRPr="00822725">
        <w:rPr>
          <w:rFonts w:asciiTheme="minorHAnsi" w:hAnsiTheme="minorHAnsi" w:cs="Calibri"/>
          <w:color w:val="404040" w:themeColor="text1" w:themeTint="BF"/>
          <w:szCs w:val="22"/>
        </w:rPr>
        <w:t>ANSI/IES RP-4-20</w:t>
      </w:r>
      <w:r w:rsidRPr="00822725">
        <w:rPr>
          <w:rFonts w:asciiTheme="minorHAnsi" w:hAnsiTheme="minorHAnsi" w:cs="Calibri"/>
          <w:szCs w:val="22"/>
        </w:rPr>
        <w:tab/>
      </w:r>
      <w:r w:rsidRPr="00822725">
        <w:rPr>
          <w:rFonts w:asciiTheme="minorHAnsi" w:hAnsiTheme="minorHAnsi" w:cs="Calibri"/>
          <w:color w:val="404040" w:themeColor="text1" w:themeTint="BF"/>
          <w:szCs w:val="22"/>
        </w:rPr>
        <w:t>Recommended Practice: Lighting Library Spaces</w:t>
      </w:r>
    </w:p>
    <w:p w14:paraId="58B6A48F" w14:textId="77777777" w:rsidR="00822725" w:rsidRPr="00822725" w:rsidRDefault="00822725" w:rsidP="00822725">
      <w:pPr>
        <w:numPr>
          <w:ilvl w:val="0"/>
          <w:numId w:val="42"/>
        </w:numPr>
        <w:tabs>
          <w:tab w:val="left" w:pos="2880"/>
        </w:tabs>
        <w:spacing w:line="259" w:lineRule="auto"/>
        <w:contextualSpacing/>
        <w:rPr>
          <w:rFonts w:asciiTheme="minorHAnsi" w:hAnsiTheme="minorHAnsi" w:cs="Calibri"/>
          <w:szCs w:val="22"/>
        </w:rPr>
      </w:pPr>
      <w:r w:rsidRPr="00822725">
        <w:rPr>
          <w:rFonts w:asciiTheme="minorHAnsi" w:hAnsiTheme="minorHAnsi" w:cs="Calibri"/>
          <w:color w:val="404040" w:themeColor="text1" w:themeTint="BF"/>
          <w:szCs w:val="22"/>
        </w:rPr>
        <w:t>ANSI/IES RP-6-22</w:t>
      </w:r>
      <w:r w:rsidRPr="00822725">
        <w:rPr>
          <w:rFonts w:asciiTheme="minorHAnsi" w:hAnsiTheme="minorHAnsi" w:cs="Calibri"/>
          <w:szCs w:val="22"/>
        </w:rPr>
        <w:tab/>
      </w:r>
      <w:r w:rsidRPr="00822725">
        <w:rPr>
          <w:rFonts w:asciiTheme="minorHAnsi" w:hAnsiTheme="minorHAnsi" w:cs="Calibri"/>
          <w:color w:val="404040" w:themeColor="text1" w:themeTint="BF"/>
          <w:szCs w:val="22"/>
        </w:rPr>
        <w:t>Recommended Practice: Lighting Sports and Recreational Areas</w:t>
      </w:r>
    </w:p>
    <w:p w14:paraId="71D3F1E4" w14:textId="77777777" w:rsidR="00822725" w:rsidRPr="00822725" w:rsidRDefault="00822725" w:rsidP="00822725">
      <w:pPr>
        <w:numPr>
          <w:ilvl w:val="0"/>
          <w:numId w:val="42"/>
        </w:numPr>
        <w:tabs>
          <w:tab w:val="left" w:pos="2880"/>
        </w:tabs>
        <w:spacing w:line="259" w:lineRule="auto"/>
        <w:contextualSpacing/>
        <w:rPr>
          <w:rFonts w:asciiTheme="minorHAnsi" w:hAnsiTheme="minorHAnsi" w:cs="Calibri"/>
          <w:szCs w:val="22"/>
        </w:rPr>
      </w:pPr>
      <w:r w:rsidRPr="00822725">
        <w:rPr>
          <w:rFonts w:asciiTheme="minorHAnsi" w:hAnsiTheme="minorHAnsi" w:cs="Calibri"/>
          <w:color w:val="404040" w:themeColor="text1" w:themeTint="BF"/>
          <w:szCs w:val="22"/>
        </w:rPr>
        <w:t>ANSI/IES RP-7-20</w:t>
      </w:r>
      <w:r w:rsidRPr="00822725">
        <w:rPr>
          <w:rFonts w:asciiTheme="minorHAnsi" w:hAnsiTheme="minorHAnsi" w:cs="Calibri"/>
          <w:szCs w:val="22"/>
        </w:rPr>
        <w:tab/>
      </w:r>
      <w:r w:rsidRPr="00822725">
        <w:rPr>
          <w:rFonts w:asciiTheme="minorHAnsi" w:hAnsiTheme="minorHAnsi" w:cs="Calibri"/>
          <w:color w:val="404040" w:themeColor="text1" w:themeTint="BF"/>
          <w:szCs w:val="22"/>
        </w:rPr>
        <w:t>Recommended Practice: Lighting Industrial Facilities</w:t>
      </w:r>
    </w:p>
    <w:p w14:paraId="6AF39FE7" w14:textId="77777777" w:rsidR="00822725" w:rsidRPr="00822725" w:rsidRDefault="00822725" w:rsidP="00822725">
      <w:pPr>
        <w:numPr>
          <w:ilvl w:val="0"/>
          <w:numId w:val="42"/>
        </w:numPr>
        <w:tabs>
          <w:tab w:val="left" w:pos="2880"/>
        </w:tabs>
        <w:spacing w:line="259" w:lineRule="auto"/>
        <w:contextualSpacing/>
        <w:rPr>
          <w:rFonts w:asciiTheme="minorHAnsi" w:hAnsiTheme="minorHAnsi" w:cs="Calibri"/>
          <w:szCs w:val="22"/>
        </w:rPr>
      </w:pPr>
      <w:r w:rsidRPr="00822725">
        <w:rPr>
          <w:rFonts w:asciiTheme="minorHAnsi" w:hAnsiTheme="minorHAnsi" w:cs="Calibri"/>
          <w:color w:val="404040" w:themeColor="text1" w:themeTint="BF"/>
          <w:szCs w:val="22"/>
        </w:rPr>
        <w:t>ANSI/IES RP-9-23</w:t>
      </w:r>
      <w:r w:rsidRPr="00822725">
        <w:rPr>
          <w:rFonts w:asciiTheme="minorHAnsi" w:hAnsiTheme="minorHAnsi" w:cs="Calibri"/>
          <w:szCs w:val="22"/>
        </w:rPr>
        <w:tab/>
      </w:r>
      <w:r w:rsidRPr="00822725">
        <w:rPr>
          <w:rFonts w:asciiTheme="minorHAnsi" w:hAnsiTheme="minorHAnsi" w:cs="Calibri"/>
          <w:color w:val="404040" w:themeColor="text1" w:themeTint="BF"/>
          <w:szCs w:val="22"/>
        </w:rPr>
        <w:t>Recommended Practice: Lighting Hospitality Spaces</w:t>
      </w:r>
    </w:p>
    <w:p w14:paraId="1F4A464C" w14:textId="77777777" w:rsidR="00822725" w:rsidRPr="00822725" w:rsidRDefault="00822725" w:rsidP="00822725">
      <w:pPr>
        <w:numPr>
          <w:ilvl w:val="0"/>
          <w:numId w:val="42"/>
        </w:numPr>
        <w:tabs>
          <w:tab w:val="left" w:pos="2880"/>
        </w:tabs>
        <w:spacing w:line="259" w:lineRule="auto"/>
        <w:contextualSpacing/>
        <w:rPr>
          <w:rFonts w:asciiTheme="minorHAnsi" w:hAnsiTheme="minorHAnsi" w:cs="Calibri"/>
          <w:szCs w:val="22"/>
        </w:rPr>
      </w:pPr>
      <w:r w:rsidRPr="00822725">
        <w:rPr>
          <w:rFonts w:asciiTheme="minorHAnsi" w:hAnsiTheme="minorHAnsi" w:cs="Calibri"/>
          <w:color w:val="404040" w:themeColor="text1" w:themeTint="BF"/>
          <w:szCs w:val="22"/>
        </w:rPr>
        <w:t>ANSI/IES RP-10-20</w:t>
      </w:r>
      <w:r w:rsidRPr="00822725">
        <w:rPr>
          <w:rFonts w:asciiTheme="minorHAnsi" w:hAnsiTheme="minorHAnsi" w:cs="Calibri"/>
          <w:szCs w:val="22"/>
        </w:rPr>
        <w:tab/>
      </w:r>
      <w:r w:rsidRPr="00822725">
        <w:rPr>
          <w:rFonts w:asciiTheme="minorHAnsi" w:hAnsiTheme="minorHAnsi" w:cs="Calibri"/>
          <w:color w:val="404040" w:themeColor="text1" w:themeTint="BF"/>
          <w:szCs w:val="22"/>
        </w:rPr>
        <w:t>Recommended Practice: Lighting Common Applications</w:t>
      </w:r>
    </w:p>
    <w:p w14:paraId="7F77A24E" w14:textId="77777777" w:rsidR="00822725" w:rsidRPr="00822725" w:rsidRDefault="00822725" w:rsidP="00822725">
      <w:pPr>
        <w:numPr>
          <w:ilvl w:val="0"/>
          <w:numId w:val="42"/>
        </w:numPr>
        <w:tabs>
          <w:tab w:val="left" w:pos="2880"/>
        </w:tabs>
        <w:spacing w:line="259" w:lineRule="auto"/>
        <w:contextualSpacing/>
        <w:rPr>
          <w:rFonts w:asciiTheme="minorHAnsi" w:hAnsiTheme="minorHAnsi" w:cs="Calibri"/>
          <w:szCs w:val="22"/>
        </w:rPr>
      </w:pPr>
      <w:r w:rsidRPr="00822725">
        <w:rPr>
          <w:rFonts w:asciiTheme="minorHAnsi" w:hAnsiTheme="minorHAnsi" w:cs="Calibri"/>
          <w:color w:val="404040" w:themeColor="text1" w:themeTint="BF"/>
          <w:szCs w:val="22"/>
        </w:rPr>
        <w:t>ANSI/IES/ALA RP-11-20</w:t>
      </w:r>
      <w:r w:rsidRPr="00822725">
        <w:rPr>
          <w:rFonts w:asciiTheme="minorHAnsi" w:hAnsiTheme="minorHAnsi" w:cs="Calibri"/>
          <w:szCs w:val="22"/>
        </w:rPr>
        <w:t xml:space="preserve"> </w:t>
      </w:r>
      <w:r w:rsidRPr="00822725">
        <w:rPr>
          <w:rFonts w:asciiTheme="minorHAnsi" w:hAnsiTheme="minorHAnsi" w:cs="Calibri"/>
          <w:szCs w:val="22"/>
        </w:rPr>
        <w:tab/>
        <w:t>L</w:t>
      </w:r>
      <w:r w:rsidRPr="00822725">
        <w:rPr>
          <w:rFonts w:asciiTheme="minorHAnsi" w:hAnsiTheme="minorHAnsi" w:cs="Calibri"/>
          <w:b/>
          <w:bCs/>
          <w:color w:val="404040" w:themeColor="text1" w:themeTint="BF"/>
          <w:szCs w:val="22"/>
        </w:rPr>
        <w:t>i</w:t>
      </w:r>
      <w:r w:rsidRPr="00822725">
        <w:rPr>
          <w:rFonts w:asciiTheme="minorHAnsi" w:hAnsiTheme="minorHAnsi" w:cs="Calibri"/>
          <w:color w:val="404040" w:themeColor="text1" w:themeTint="BF"/>
          <w:szCs w:val="22"/>
        </w:rPr>
        <w:t>ghting for Interior and Exterior Residential Environments</w:t>
      </w:r>
    </w:p>
    <w:p w14:paraId="2B9A7C3A" w14:textId="77777777" w:rsidR="00822725" w:rsidRPr="00822725" w:rsidRDefault="00822725" w:rsidP="00822725">
      <w:pPr>
        <w:numPr>
          <w:ilvl w:val="0"/>
          <w:numId w:val="42"/>
        </w:numPr>
        <w:tabs>
          <w:tab w:val="left" w:pos="2880"/>
        </w:tabs>
        <w:spacing w:line="259" w:lineRule="auto"/>
        <w:contextualSpacing/>
        <w:rPr>
          <w:rFonts w:asciiTheme="minorHAnsi" w:hAnsiTheme="minorHAnsi" w:cs="Calibri"/>
          <w:szCs w:val="22"/>
        </w:rPr>
      </w:pPr>
      <w:r w:rsidRPr="00822725">
        <w:rPr>
          <w:rFonts w:asciiTheme="minorHAnsi" w:hAnsiTheme="minorHAnsi" w:cs="Calibri"/>
          <w:color w:val="404040" w:themeColor="text1" w:themeTint="BF"/>
          <w:szCs w:val="22"/>
        </w:rPr>
        <w:t>ANSI/IES RP-28-20</w:t>
      </w:r>
      <w:r w:rsidRPr="00822725">
        <w:rPr>
          <w:rFonts w:asciiTheme="minorHAnsi" w:hAnsiTheme="minorHAnsi" w:cs="Calibri"/>
          <w:szCs w:val="22"/>
        </w:rPr>
        <w:tab/>
      </w:r>
      <w:r w:rsidRPr="00822725">
        <w:rPr>
          <w:rFonts w:asciiTheme="minorHAnsi" w:hAnsiTheme="minorHAnsi" w:cs="Calibri"/>
          <w:color w:val="404040" w:themeColor="text1" w:themeTint="BF"/>
          <w:szCs w:val="22"/>
        </w:rPr>
        <w:t>Recommended Practice: Lighting and the Visual Environment for Older Adults and the Visually Impaired</w:t>
      </w:r>
    </w:p>
    <w:p w14:paraId="609C9A81" w14:textId="77777777" w:rsidR="00822725" w:rsidRPr="00822725" w:rsidRDefault="00822725" w:rsidP="00822725">
      <w:pPr>
        <w:numPr>
          <w:ilvl w:val="0"/>
          <w:numId w:val="42"/>
        </w:numPr>
        <w:tabs>
          <w:tab w:val="left" w:pos="2880"/>
        </w:tabs>
        <w:spacing w:line="259" w:lineRule="auto"/>
        <w:contextualSpacing/>
        <w:rPr>
          <w:rFonts w:asciiTheme="minorHAnsi" w:hAnsiTheme="minorHAnsi" w:cs="Calibri"/>
          <w:szCs w:val="22"/>
        </w:rPr>
      </w:pPr>
      <w:r w:rsidRPr="00822725">
        <w:rPr>
          <w:rFonts w:asciiTheme="minorHAnsi" w:hAnsiTheme="minorHAnsi" w:cs="Calibri"/>
          <w:color w:val="404040" w:themeColor="text1" w:themeTint="BF"/>
          <w:szCs w:val="22"/>
        </w:rPr>
        <w:t>ANSI/IES RP-29-22</w:t>
      </w:r>
      <w:r w:rsidRPr="00822725">
        <w:rPr>
          <w:rFonts w:asciiTheme="minorHAnsi" w:hAnsiTheme="minorHAnsi" w:cs="Calibri"/>
          <w:szCs w:val="22"/>
        </w:rPr>
        <w:tab/>
      </w:r>
      <w:r w:rsidRPr="00822725">
        <w:rPr>
          <w:rFonts w:asciiTheme="minorHAnsi" w:hAnsiTheme="minorHAnsi" w:cs="Calibri"/>
          <w:color w:val="404040" w:themeColor="text1" w:themeTint="BF"/>
          <w:szCs w:val="22"/>
        </w:rPr>
        <w:t>Recommended Practice: Lighting Hospital and Healthcare Facilities</w:t>
      </w:r>
    </w:p>
    <w:p w14:paraId="72E0341B" w14:textId="77777777" w:rsidR="00822725" w:rsidRPr="00822725" w:rsidRDefault="00822725" w:rsidP="00822725">
      <w:pPr>
        <w:numPr>
          <w:ilvl w:val="0"/>
          <w:numId w:val="42"/>
        </w:numPr>
        <w:tabs>
          <w:tab w:val="left" w:pos="2880"/>
        </w:tabs>
        <w:spacing w:line="259" w:lineRule="auto"/>
        <w:contextualSpacing/>
        <w:rPr>
          <w:rFonts w:asciiTheme="minorHAnsi" w:hAnsiTheme="minorHAnsi" w:cs="Calibri"/>
          <w:szCs w:val="22"/>
        </w:rPr>
      </w:pPr>
      <w:r w:rsidRPr="00822725">
        <w:rPr>
          <w:rFonts w:asciiTheme="minorHAnsi" w:hAnsiTheme="minorHAnsi" w:cs="Calibri"/>
          <w:color w:val="404040" w:themeColor="text1" w:themeTint="BF"/>
          <w:szCs w:val="22"/>
        </w:rPr>
        <w:t>ANSI/IES RP-30-20</w:t>
      </w:r>
      <w:r w:rsidRPr="00822725">
        <w:rPr>
          <w:rFonts w:asciiTheme="minorHAnsi" w:hAnsiTheme="minorHAnsi" w:cs="Calibri"/>
          <w:szCs w:val="22"/>
        </w:rPr>
        <w:tab/>
      </w:r>
      <w:r w:rsidRPr="00822725">
        <w:rPr>
          <w:rFonts w:asciiTheme="minorHAnsi" w:hAnsiTheme="minorHAnsi" w:cs="Calibri"/>
          <w:color w:val="404040" w:themeColor="text1" w:themeTint="BF"/>
          <w:szCs w:val="22"/>
        </w:rPr>
        <w:t>Recommended Practice: Lighting Museums</w:t>
      </w:r>
    </w:p>
    <w:p w14:paraId="1E3BE992" w14:textId="77777777" w:rsidR="00822725" w:rsidRPr="00822725" w:rsidRDefault="00822725" w:rsidP="00822725">
      <w:pPr>
        <w:numPr>
          <w:ilvl w:val="0"/>
          <w:numId w:val="42"/>
        </w:numPr>
        <w:tabs>
          <w:tab w:val="left" w:pos="2880"/>
        </w:tabs>
        <w:spacing w:line="259" w:lineRule="auto"/>
        <w:contextualSpacing/>
        <w:rPr>
          <w:rFonts w:asciiTheme="minorHAnsi" w:hAnsiTheme="minorHAnsi" w:cs="Calibri"/>
          <w:szCs w:val="22"/>
        </w:rPr>
      </w:pPr>
      <w:r w:rsidRPr="00822725">
        <w:rPr>
          <w:rFonts w:asciiTheme="minorHAnsi" w:hAnsiTheme="minorHAnsi" w:cs="Calibri"/>
          <w:color w:val="404040" w:themeColor="text1" w:themeTint="BF"/>
          <w:szCs w:val="22"/>
        </w:rPr>
        <w:t>ANSI/IES RP-37-22</w:t>
      </w:r>
      <w:r w:rsidRPr="00822725">
        <w:rPr>
          <w:rFonts w:asciiTheme="minorHAnsi" w:hAnsiTheme="minorHAnsi" w:cs="Calibri"/>
          <w:szCs w:val="22"/>
        </w:rPr>
        <w:tab/>
      </w:r>
      <w:r w:rsidRPr="00822725">
        <w:rPr>
          <w:rFonts w:asciiTheme="minorHAnsi" w:hAnsiTheme="minorHAnsi" w:cs="Calibri"/>
          <w:color w:val="404040" w:themeColor="text1" w:themeTint="BF"/>
          <w:szCs w:val="22"/>
        </w:rPr>
        <w:t>Recommended Practice: Lighting Airport Outdoor Environments</w:t>
      </w:r>
    </w:p>
    <w:p w14:paraId="7B7C3FF5" w14:textId="77777777" w:rsidR="00822725" w:rsidRPr="00822725" w:rsidRDefault="00822725" w:rsidP="00822725">
      <w:pPr>
        <w:numPr>
          <w:ilvl w:val="0"/>
          <w:numId w:val="42"/>
        </w:numPr>
        <w:tabs>
          <w:tab w:val="left" w:pos="2880"/>
        </w:tabs>
        <w:spacing w:line="259" w:lineRule="auto"/>
        <w:contextualSpacing/>
        <w:rPr>
          <w:rFonts w:asciiTheme="minorHAnsi" w:hAnsiTheme="minorHAnsi" w:cs="Calibri"/>
          <w:szCs w:val="22"/>
        </w:rPr>
      </w:pPr>
      <w:r w:rsidRPr="00822725">
        <w:rPr>
          <w:rFonts w:asciiTheme="minorHAnsi" w:hAnsiTheme="minorHAnsi" w:cs="Calibri"/>
          <w:color w:val="404040" w:themeColor="text1" w:themeTint="BF"/>
          <w:szCs w:val="22"/>
        </w:rPr>
        <w:t>ANSI/IES/AVIXA RP-38-17 (R2022)</w:t>
      </w:r>
      <w:r w:rsidRPr="00822725">
        <w:rPr>
          <w:rFonts w:asciiTheme="minorHAnsi" w:hAnsiTheme="minorHAnsi" w:cs="Calibri"/>
          <w:szCs w:val="22"/>
        </w:rPr>
        <w:tab/>
      </w:r>
      <w:r w:rsidRPr="00822725">
        <w:rPr>
          <w:rFonts w:asciiTheme="minorHAnsi" w:hAnsiTheme="minorHAnsi" w:cs="Calibri"/>
          <w:color w:val="404040" w:themeColor="text1" w:themeTint="BF"/>
          <w:szCs w:val="22"/>
        </w:rPr>
        <w:t>Recommended Practice: Lighting Performance for Small to Medium Sized Videoconference Rooms</w:t>
      </w:r>
    </w:p>
    <w:p w14:paraId="68AE8380" w14:textId="77777777" w:rsidR="00822725" w:rsidRPr="00822725" w:rsidRDefault="00822725" w:rsidP="00822725">
      <w:pPr>
        <w:numPr>
          <w:ilvl w:val="0"/>
          <w:numId w:val="42"/>
        </w:numPr>
        <w:tabs>
          <w:tab w:val="left" w:pos="2880"/>
        </w:tabs>
        <w:spacing w:line="259" w:lineRule="auto"/>
        <w:contextualSpacing/>
        <w:rPr>
          <w:rFonts w:asciiTheme="minorHAnsi" w:hAnsiTheme="minorHAnsi" w:cs="Calibri"/>
          <w:szCs w:val="22"/>
        </w:rPr>
      </w:pPr>
      <w:r w:rsidRPr="00822725">
        <w:rPr>
          <w:rFonts w:asciiTheme="minorHAnsi" w:hAnsiTheme="minorHAnsi" w:cs="Calibri"/>
          <w:color w:val="404040" w:themeColor="text1" w:themeTint="BF"/>
          <w:szCs w:val="22"/>
        </w:rPr>
        <w:t>ANSI/IES RP-39-19</w:t>
      </w:r>
      <w:r w:rsidRPr="00822725">
        <w:rPr>
          <w:rFonts w:asciiTheme="minorHAnsi" w:hAnsiTheme="minorHAnsi" w:cs="Calibri"/>
          <w:szCs w:val="22"/>
        </w:rPr>
        <w:tab/>
      </w:r>
      <w:r w:rsidRPr="00822725">
        <w:rPr>
          <w:rFonts w:asciiTheme="minorHAnsi" w:hAnsiTheme="minorHAnsi" w:cs="Calibri"/>
          <w:color w:val="404040" w:themeColor="text1" w:themeTint="BF"/>
          <w:szCs w:val="22"/>
        </w:rPr>
        <w:t>Recommended Practice: Off-Roadway Sign Luminance</w:t>
      </w:r>
    </w:p>
    <w:p w14:paraId="09F7BC1D" w14:textId="77777777" w:rsidR="00822725" w:rsidRPr="00822725" w:rsidRDefault="00822725" w:rsidP="00822725">
      <w:pPr>
        <w:numPr>
          <w:ilvl w:val="0"/>
          <w:numId w:val="42"/>
        </w:numPr>
        <w:tabs>
          <w:tab w:val="left" w:pos="2880"/>
        </w:tabs>
        <w:spacing w:line="259" w:lineRule="auto"/>
        <w:contextualSpacing/>
        <w:rPr>
          <w:rFonts w:asciiTheme="minorHAnsi" w:hAnsiTheme="minorHAnsi" w:cs="Calibri"/>
          <w:szCs w:val="22"/>
        </w:rPr>
      </w:pPr>
      <w:r w:rsidRPr="00822725">
        <w:rPr>
          <w:rFonts w:asciiTheme="minorHAnsi" w:hAnsiTheme="minorHAnsi" w:cs="Calibri"/>
          <w:color w:val="404040" w:themeColor="text1" w:themeTint="BF"/>
          <w:szCs w:val="22"/>
        </w:rPr>
        <w:t>ANSI/IES RP-40-19</w:t>
      </w:r>
      <w:r w:rsidRPr="00822725">
        <w:rPr>
          <w:rFonts w:asciiTheme="minorHAnsi" w:hAnsiTheme="minorHAnsi" w:cs="Calibri"/>
          <w:szCs w:val="22"/>
        </w:rPr>
        <w:tab/>
      </w:r>
      <w:r w:rsidRPr="00822725">
        <w:rPr>
          <w:rFonts w:asciiTheme="minorHAnsi" w:hAnsiTheme="minorHAnsi" w:cs="Calibri"/>
          <w:color w:val="404040" w:themeColor="text1" w:themeTint="BF"/>
          <w:szCs w:val="22"/>
        </w:rPr>
        <w:t>Recommended Practice: Lighting Port Terminals</w:t>
      </w:r>
    </w:p>
    <w:p w14:paraId="7FF86C9D" w14:textId="77777777" w:rsidR="00822725" w:rsidRPr="00822725" w:rsidRDefault="00822725" w:rsidP="00822725">
      <w:pPr>
        <w:numPr>
          <w:ilvl w:val="0"/>
          <w:numId w:val="42"/>
        </w:numPr>
        <w:tabs>
          <w:tab w:val="left" w:pos="2880"/>
        </w:tabs>
        <w:spacing w:line="259" w:lineRule="auto"/>
        <w:contextualSpacing/>
        <w:rPr>
          <w:rFonts w:asciiTheme="minorHAnsi" w:hAnsiTheme="minorHAnsi" w:cs="Calibri"/>
          <w:szCs w:val="22"/>
        </w:rPr>
      </w:pPr>
      <w:r w:rsidRPr="00822725">
        <w:rPr>
          <w:rFonts w:asciiTheme="minorHAnsi" w:hAnsiTheme="minorHAnsi" w:cs="Calibri"/>
          <w:color w:val="404040" w:themeColor="text1" w:themeTint="BF"/>
          <w:szCs w:val="22"/>
        </w:rPr>
        <w:t>ANSI/IES RP-41-20</w:t>
      </w:r>
      <w:r w:rsidRPr="00822725">
        <w:rPr>
          <w:rFonts w:asciiTheme="minorHAnsi" w:hAnsiTheme="minorHAnsi" w:cs="Calibri"/>
          <w:szCs w:val="22"/>
        </w:rPr>
        <w:tab/>
      </w:r>
      <w:r w:rsidRPr="00822725">
        <w:rPr>
          <w:rFonts w:asciiTheme="minorHAnsi" w:hAnsiTheme="minorHAnsi" w:cs="Calibri"/>
          <w:color w:val="404040" w:themeColor="text1" w:themeTint="BF"/>
          <w:szCs w:val="22"/>
        </w:rPr>
        <w:t>Recommended Practice: Lighting Theaters and Worship Spaces</w:t>
      </w:r>
    </w:p>
    <w:p w14:paraId="786BB932" w14:textId="77777777" w:rsidR="00822725" w:rsidRPr="00822725" w:rsidRDefault="00822725" w:rsidP="00822725">
      <w:pPr>
        <w:numPr>
          <w:ilvl w:val="0"/>
          <w:numId w:val="42"/>
        </w:numPr>
        <w:tabs>
          <w:tab w:val="left" w:pos="2880"/>
        </w:tabs>
        <w:spacing w:line="259" w:lineRule="auto"/>
        <w:contextualSpacing/>
        <w:rPr>
          <w:rFonts w:asciiTheme="minorHAnsi" w:hAnsiTheme="minorHAnsi" w:cs="Calibri"/>
          <w:szCs w:val="22"/>
        </w:rPr>
      </w:pPr>
      <w:r w:rsidRPr="00822725">
        <w:rPr>
          <w:rFonts w:asciiTheme="minorHAnsi" w:hAnsiTheme="minorHAnsi" w:cs="Calibri"/>
          <w:color w:val="404040" w:themeColor="text1" w:themeTint="BF"/>
          <w:szCs w:val="22"/>
        </w:rPr>
        <w:t>ANSI/IES RP-42-20</w:t>
      </w:r>
      <w:r w:rsidRPr="00822725">
        <w:rPr>
          <w:rFonts w:asciiTheme="minorHAnsi" w:hAnsiTheme="minorHAnsi" w:cs="Calibri"/>
          <w:szCs w:val="22"/>
        </w:rPr>
        <w:tab/>
      </w:r>
      <w:r w:rsidRPr="00822725">
        <w:rPr>
          <w:rFonts w:asciiTheme="minorHAnsi" w:hAnsiTheme="minorHAnsi" w:cs="Calibri"/>
          <w:color w:val="404040" w:themeColor="text1" w:themeTint="BF"/>
          <w:szCs w:val="22"/>
        </w:rPr>
        <w:t>Recommended Practice: Dimming and Control Method Designations</w:t>
      </w:r>
    </w:p>
    <w:p w14:paraId="57AC9E3C" w14:textId="77777777" w:rsidR="00822725" w:rsidRPr="00822725" w:rsidRDefault="00822725" w:rsidP="00822725">
      <w:pPr>
        <w:numPr>
          <w:ilvl w:val="0"/>
          <w:numId w:val="42"/>
        </w:numPr>
        <w:tabs>
          <w:tab w:val="left" w:pos="2880"/>
        </w:tabs>
        <w:spacing w:line="259" w:lineRule="auto"/>
        <w:contextualSpacing/>
        <w:rPr>
          <w:rFonts w:asciiTheme="minorHAnsi" w:hAnsiTheme="minorHAnsi" w:cs="Calibri"/>
          <w:szCs w:val="22"/>
        </w:rPr>
      </w:pPr>
      <w:r w:rsidRPr="00822725">
        <w:rPr>
          <w:rFonts w:asciiTheme="minorHAnsi" w:hAnsiTheme="minorHAnsi" w:cs="Calibri"/>
          <w:color w:val="404040" w:themeColor="text1" w:themeTint="BF"/>
          <w:szCs w:val="22"/>
        </w:rPr>
        <w:t>ANSI/IES RP-43-22</w:t>
      </w:r>
      <w:r w:rsidRPr="00822725">
        <w:rPr>
          <w:rFonts w:asciiTheme="minorHAnsi" w:hAnsiTheme="minorHAnsi" w:cs="Calibri"/>
          <w:szCs w:val="22"/>
        </w:rPr>
        <w:tab/>
      </w:r>
      <w:r w:rsidRPr="00822725">
        <w:rPr>
          <w:rFonts w:asciiTheme="minorHAnsi" w:hAnsiTheme="minorHAnsi" w:cs="Calibri"/>
          <w:color w:val="404040" w:themeColor="text1" w:themeTint="BF"/>
          <w:szCs w:val="22"/>
        </w:rPr>
        <w:t>Recommended Practice: Lighting Exterior Applications</w:t>
      </w:r>
    </w:p>
    <w:p w14:paraId="143F535E" w14:textId="77777777" w:rsidR="00822725" w:rsidRPr="00822725" w:rsidRDefault="00822725" w:rsidP="00822725">
      <w:pPr>
        <w:numPr>
          <w:ilvl w:val="0"/>
          <w:numId w:val="42"/>
        </w:numPr>
        <w:tabs>
          <w:tab w:val="left" w:pos="2880"/>
        </w:tabs>
        <w:spacing w:line="259" w:lineRule="auto"/>
        <w:contextualSpacing/>
        <w:rPr>
          <w:rFonts w:asciiTheme="minorHAnsi" w:hAnsiTheme="minorHAnsi" w:cs="Calibri"/>
          <w:szCs w:val="22"/>
        </w:rPr>
      </w:pPr>
      <w:r w:rsidRPr="00822725">
        <w:rPr>
          <w:rFonts w:asciiTheme="minorHAnsi" w:hAnsiTheme="minorHAnsi" w:cs="Calibri"/>
          <w:color w:val="404040" w:themeColor="text1" w:themeTint="BF"/>
          <w:szCs w:val="22"/>
        </w:rPr>
        <w:t>ANSI/IES RP-44-21</w:t>
      </w:r>
      <w:r w:rsidRPr="00822725">
        <w:rPr>
          <w:rFonts w:asciiTheme="minorHAnsi" w:hAnsiTheme="minorHAnsi" w:cs="Calibri"/>
          <w:szCs w:val="22"/>
        </w:rPr>
        <w:tab/>
      </w:r>
      <w:r w:rsidRPr="00822725">
        <w:rPr>
          <w:rFonts w:asciiTheme="minorHAnsi" w:hAnsiTheme="minorHAnsi" w:cs="Calibri"/>
          <w:color w:val="404040" w:themeColor="text1" w:themeTint="BF"/>
          <w:szCs w:val="22"/>
        </w:rPr>
        <w:t>Recommended Practice: Ultraviolet Germicidal Irradiation (UVGI)</w:t>
      </w:r>
    </w:p>
    <w:p w14:paraId="5C6E0261" w14:textId="77777777" w:rsidR="00822725" w:rsidRPr="00822725" w:rsidRDefault="00822725" w:rsidP="00822725">
      <w:pPr>
        <w:numPr>
          <w:ilvl w:val="0"/>
          <w:numId w:val="42"/>
        </w:numPr>
        <w:tabs>
          <w:tab w:val="left" w:pos="2880"/>
        </w:tabs>
        <w:spacing w:line="259" w:lineRule="auto"/>
        <w:contextualSpacing/>
        <w:rPr>
          <w:rFonts w:asciiTheme="minorHAnsi" w:hAnsiTheme="minorHAnsi" w:cs="Calibri"/>
          <w:szCs w:val="22"/>
        </w:rPr>
      </w:pPr>
      <w:r w:rsidRPr="00822725">
        <w:rPr>
          <w:rFonts w:asciiTheme="minorHAnsi" w:hAnsiTheme="minorHAnsi" w:cs="Calibri"/>
          <w:color w:val="404040" w:themeColor="text1" w:themeTint="BF"/>
          <w:szCs w:val="22"/>
        </w:rPr>
        <w:t>ANSI/IES RP-45-21</w:t>
      </w:r>
      <w:r w:rsidRPr="00822725">
        <w:rPr>
          <w:rFonts w:asciiTheme="minorHAnsi" w:hAnsiTheme="minorHAnsi" w:cs="Calibri"/>
          <w:szCs w:val="22"/>
        </w:rPr>
        <w:tab/>
      </w:r>
      <w:r w:rsidRPr="00822725">
        <w:rPr>
          <w:rFonts w:asciiTheme="minorHAnsi" w:hAnsiTheme="minorHAnsi" w:cs="Calibri"/>
          <w:color w:val="404040" w:themeColor="text1" w:themeTint="BF"/>
          <w:szCs w:val="22"/>
        </w:rPr>
        <w:t>Recommended Practice: Lighting Horticultural Facilities</w:t>
      </w:r>
    </w:p>
    <w:p w14:paraId="035E3D27" w14:textId="77777777" w:rsidR="00822725" w:rsidRPr="00822725" w:rsidRDefault="00822725" w:rsidP="00822725">
      <w:pPr>
        <w:numPr>
          <w:ilvl w:val="0"/>
          <w:numId w:val="42"/>
        </w:numPr>
        <w:tabs>
          <w:tab w:val="left" w:pos="2880"/>
        </w:tabs>
        <w:spacing w:line="259" w:lineRule="auto"/>
        <w:contextualSpacing/>
        <w:rPr>
          <w:rFonts w:asciiTheme="minorHAnsi" w:hAnsiTheme="minorHAnsi" w:cs="Calibri"/>
          <w:szCs w:val="22"/>
        </w:rPr>
      </w:pPr>
      <w:r w:rsidRPr="00822725">
        <w:rPr>
          <w:rFonts w:asciiTheme="minorHAnsi" w:hAnsiTheme="minorHAnsi" w:cs="Calibri"/>
          <w:color w:val="404040" w:themeColor="text1" w:themeTint="BF"/>
          <w:szCs w:val="22"/>
        </w:rPr>
        <w:t>ANSI/IES RP-8-22</w:t>
      </w:r>
      <w:r w:rsidRPr="00822725">
        <w:rPr>
          <w:rFonts w:asciiTheme="minorHAnsi" w:hAnsiTheme="minorHAnsi" w:cs="Calibri"/>
          <w:szCs w:val="22"/>
        </w:rPr>
        <w:tab/>
      </w:r>
      <w:r w:rsidRPr="00822725">
        <w:rPr>
          <w:rFonts w:asciiTheme="minorHAnsi" w:hAnsiTheme="minorHAnsi" w:cs="Calibri"/>
          <w:color w:val="404040" w:themeColor="text1" w:themeTint="BF"/>
          <w:szCs w:val="22"/>
        </w:rPr>
        <w:t>Recommended Practice: Design and Maintenance of Roadway and Parking Facility Lighting</w:t>
      </w:r>
    </w:p>
    <w:p w14:paraId="515CA296" w14:textId="77777777" w:rsidR="00822725" w:rsidRPr="00822725" w:rsidRDefault="00822725" w:rsidP="00822725">
      <w:pPr>
        <w:numPr>
          <w:ilvl w:val="0"/>
          <w:numId w:val="42"/>
        </w:numPr>
        <w:tabs>
          <w:tab w:val="left" w:pos="2880"/>
        </w:tabs>
        <w:spacing w:line="259" w:lineRule="auto"/>
        <w:contextualSpacing/>
        <w:rPr>
          <w:rFonts w:asciiTheme="minorHAnsi" w:hAnsiTheme="minorHAnsi" w:cs="Calibri"/>
          <w:szCs w:val="22"/>
        </w:rPr>
      </w:pPr>
      <w:r w:rsidRPr="00822725">
        <w:rPr>
          <w:rFonts w:asciiTheme="minorHAnsi" w:hAnsiTheme="minorHAnsi" w:cs="Calibri"/>
          <w:color w:val="404040" w:themeColor="text1" w:themeTint="BF"/>
          <w:szCs w:val="22"/>
        </w:rPr>
        <w:lastRenderedPageBreak/>
        <w:t>ANSI/IES LM-28-20</w:t>
      </w:r>
      <w:r w:rsidRPr="00822725">
        <w:rPr>
          <w:rFonts w:asciiTheme="minorHAnsi" w:hAnsiTheme="minorHAnsi" w:cs="Calibri"/>
          <w:szCs w:val="22"/>
        </w:rPr>
        <w:tab/>
      </w:r>
      <w:r w:rsidRPr="00822725">
        <w:rPr>
          <w:rFonts w:asciiTheme="minorHAnsi" w:hAnsiTheme="minorHAnsi" w:cs="Calibri"/>
          <w:color w:val="404040" w:themeColor="text1" w:themeTint="BF"/>
          <w:szCs w:val="22"/>
        </w:rPr>
        <w:t>Approved Method: Guide for the Selection, Care and Use of Electrical Instruments in the Photometric Laboratory</w:t>
      </w:r>
    </w:p>
    <w:p w14:paraId="69D62EC7" w14:textId="77777777" w:rsidR="00822725" w:rsidRPr="00822725" w:rsidRDefault="00822725" w:rsidP="00822725">
      <w:pPr>
        <w:numPr>
          <w:ilvl w:val="0"/>
          <w:numId w:val="42"/>
        </w:numPr>
        <w:tabs>
          <w:tab w:val="left" w:pos="2880"/>
        </w:tabs>
        <w:spacing w:line="259" w:lineRule="auto"/>
        <w:contextualSpacing/>
        <w:rPr>
          <w:rFonts w:asciiTheme="minorHAnsi" w:hAnsiTheme="minorHAnsi" w:cs="Calibri"/>
          <w:szCs w:val="22"/>
        </w:rPr>
      </w:pPr>
      <w:r w:rsidRPr="00822725">
        <w:rPr>
          <w:rFonts w:asciiTheme="minorHAnsi" w:hAnsiTheme="minorHAnsi" w:cs="Calibri"/>
          <w:color w:val="404040" w:themeColor="text1" w:themeTint="BF"/>
          <w:szCs w:val="22"/>
        </w:rPr>
        <w:t>ANSI/IES LM-37-20</w:t>
      </w:r>
      <w:r w:rsidRPr="00822725">
        <w:rPr>
          <w:rFonts w:asciiTheme="minorHAnsi" w:hAnsiTheme="minorHAnsi" w:cs="Calibri"/>
          <w:szCs w:val="22"/>
        </w:rPr>
        <w:tab/>
      </w:r>
      <w:r w:rsidRPr="00822725">
        <w:rPr>
          <w:rFonts w:asciiTheme="minorHAnsi" w:hAnsiTheme="minorHAnsi" w:cs="Calibri"/>
          <w:color w:val="404040" w:themeColor="text1" w:themeTint="BF"/>
          <w:szCs w:val="22"/>
        </w:rPr>
        <w:t>Approved Method: Guide for Determination of Average Luminance (Calculated) for Indoor Luminaires</w:t>
      </w:r>
    </w:p>
    <w:p w14:paraId="58CD83C6" w14:textId="77777777" w:rsidR="00822725" w:rsidRPr="00822725" w:rsidRDefault="00822725" w:rsidP="00822725">
      <w:pPr>
        <w:numPr>
          <w:ilvl w:val="0"/>
          <w:numId w:val="42"/>
        </w:numPr>
        <w:tabs>
          <w:tab w:val="left" w:pos="2880"/>
        </w:tabs>
        <w:spacing w:line="259" w:lineRule="auto"/>
        <w:contextualSpacing/>
        <w:rPr>
          <w:rFonts w:asciiTheme="minorHAnsi" w:hAnsiTheme="minorHAnsi" w:cs="Calibri"/>
          <w:szCs w:val="22"/>
        </w:rPr>
      </w:pPr>
      <w:r w:rsidRPr="00822725">
        <w:rPr>
          <w:rFonts w:asciiTheme="minorHAnsi" w:hAnsiTheme="minorHAnsi" w:cs="Calibri"/>
          <w:color w:val="404040" w:themeColor="text1" w:themeTint="BF"/>
          <w:szCs w:val="22"/>
        </w:rPr>
        <w:t>ANSI/IES LM-48-20</w:t>
      </w:r>
      <w:r w:rsidRPr="00822725">
        <w:rPr>
          <w:rFonts w:asciiTheme="minorHAnsi" w:hAnsiTheme="minorHAnsi" w:cs="Calibri"/>
          <w:szCs w:val="22"/>
        </w:rPr>
        <w:tab/>
      </w:r>
      <w:r w:rsidRPr="00822725">
        <w:rPr>
          <w:rFonts w:asciiTheme="minorHAnsi" w:hAnsiTheme="minorHAnsi" w:cs="Calibri"/>
          <w:color w:val="404040" w:themeColor="text1" w:themeTint="BF"/>
          <w:szCs w:val="22"/>
        </w:rPr>
        <w:t>Approved Method: Testing Calibration of Locking Type Photoelectric Control Devices</w:t>
      </w:r>
    </w:p>
    <w:p w14:paraId="5F4529F4" w14:textId="77777777" w:rsidR="00822725" w:rsidRPr="00822725" w:rsidRDefault="00822725" w:rsidP="00822725">
      <w:pPr>
        <w:numPr>
          <w:ilvl w:val="0"/>
          <w:numId w:val="42"/>
        </w:numPr>
        <w:tabs>
          <w:tab w:val="left" w:pos="2880"/>
        </w:tabs>
        <w:spacing w:line="259" w:lineRule="auto"/>
        <w:contextualSpacing/>
        <w:rPr>
          <w:rFonts w:asciiTheme="minorHAnsi" w:hAnsiTheme="minorHAnsi" w:cs="Calibri"/>
          <w:szCs w:val="22"/>
        </w:rPr>
      </w:pPr>
      <w:r w:rsidRPr="00822725">
        <w:rPr>
          <w:rFonts w:asciiTheme="minorHAnsi" w:hAnsiTheme="minorHAnsi" w:cs="Calibri"/>
          <w:color w:val="404040" w:themeColor="text1" w:themeTint="BF"/>
          <w:szCs w:val="22"/>
        </w:rPr>
        <w:t>ANSI/IES LM-54-20</w:t>
      </w:r>
      <w:r w:rsidRPr="00822725">
        <w:rPr>
          <w:rFonts w:asciiTheme="minorHAnsi" w:hAnsiTheme="minorHAnsi" w:cs="Calibri"/>
          <w:szCs w:val="22"/>
        </w:rPr>
        <w:tab/>
      </w:r>
      <w:r w:rsidRPr="00822725">
        <w:rPr>
          <w:rFonts w:asciiTheme="minorHAnsi" w:hAnsiTheme="minorHAnsi" w:cs="Calibri"/>
          <w:color w:val="404040" w:themeColor="text1" w:themeTint="BF"/>
          <w:szCs w:val="22"/>
        </w:rPr>
        <w:t>Approved Method: Guide to Lamp Seasoning</w:t>
      </w:r>
    </w:p>
    <w:p w14:paraId="7B676C79" w14:textId="77777777" w:rsidR="00822725" w:rsidRPr="00822725" w:rsidRDefault="00822725" w:rsidP="00822725">
      <w:pPr>
        <w:numPr>
          <w:ilvl w:val="0"/>
          <w:numId w:val="42"/>
        </w:numPr>
        <w:tabs>
          <w:tab w:val="left" w:pos="2880"/>
        </w:tabs>
        <w:spacing w:line="259" w:lineRule="auto"/>
        <w:contextualSpacing/>
        <w:rPr>
          <w:rFonts w:asciiTheme="minorHAnsi" w:hAnsiTheme="minorHAnsi" w:cs="Calibri"/>
          <w:szCs w:val="22"/>
        </w:rPr>
      </w:pPr>
      <w:r w:rsidRPr="00822725">
        <w:rPr>
          <w:rFonts w:asciiTheme="minorHAnsi" w:hAnsiTheme="minorHAnsi" w:cs="Calibri"/>
          <w:color w:val="404040" w:themeColor="text1" w:themeTint="BF"/>
          <w:szCs w:val="22"/>
        </w:rPr>
        <w:t>ANSI/IES LM-58-20</w:t>
      </w:r>
      <w:r w:rsidRPr="00822725">
        <w:rPr>
          <w:rFonts w:asciiTheme="minorHAnsi" w:hAnsiTheme="minorHAnsi" w:cs="Calibri"/>
          <w:szCs w:val="22"/>
        </w:rPr>
        <w:tab/>
      </w:r>
      <w:r w:rsidRPr="00822725">
        <w:rPr>
          <w:rFonts w:asciiTheme="minorHAnsi" w:hAnsiTheme="minorHAnsi" w:cs="Calibri"/>
          <w:color w:val="404040" w:themeColor="text1" w:themeTint="BF"/>
          <w:szCs w:val="22"/>
        </w:rPr>
        <w:t>Approved Method: Guide to Lamp Seasoning</w:t>
      </w:r>
    </w:p>
    <w:p w14:paraId="49B9614E" w14:textId="77777777" w:rsidR="00822725" w:rsidRPr="00822725" w:rsidRDefault="00822725" w:rsidP="00822725">
      <w:pPr>
        <w:numPr>
          <w:ilvl w:val="0"/>
          <w:numId w:val="42"/>
        </w:numPr>
        <w:tabs>
          <w:tab w:val="left" w:pos="2880"/>
        </w:tabs>
        <w:spacing w:line="259" w:lineRule="auto"/>
        <w:contextualSpacing/>
        <w:rPr>
          <w:rFonts w:asciiTheme="minorHAnsi" w:hAnsiTheme="minorHAnsi" w:cs="Calibri"/>
          <w:szCs w:val="22"/>
        </w:rPr>
      </w:pPr>
      <w:r w:rsidRPr="00822725">
        <w:rPr>
          <w:rFonts w:asciiTheme="minorHAnsi" w:hAnsiTheme="minorHAnsi" w:cs="Calibri"/>
          <w:color w:val="404040" w:themeColor="text1" w:themeTint="BF"/>
          <w:szCs w:val="22"/>
        </w:rPr>
        <w:t>ANSI/IES LM-63-20</w:t>
      </w:r>
      <w:r w:rsidRPr="00822725">
        <w:rPr>
          <w:rFonts w:asciiTheme="minorHAnsi" w:hAnsiTheme="minorHAnsi" w:cs="Calibri"/>
          <w:szCs w:val="22"/>
        </w:rPr>
        <w:tab/>
      </w:r>
      <w:r w:rsidRPr="00822725">
        <w:rPr>
          <w:rFonts w:asciiTheme="minorHAnsi" w:hAnsiTheme="minorHAnsi" w:cs="Calibri"/>
          <w:color w:val="404040" w:themeColor="text1" w:themeTint="BF"/>
          <w:szCs w:val="22"/>
        </w:rPr>
        <w:t>Approved Method: Standard File Format for the Electronic Transfer of Photometric Data and Related Information.</w:t>
      </w:r>
    </w:p>
    <w:p w14:paraId="67D6D735" w14:textId="77777777" w:rsidR="00822725" w:rsidRPr="00822725" w:rsidRDefault="00822725" w:rsidP="00822725">
      <w:pPr>
        <w:numPr>
          <w:ilvl w:val="0"/>
          <w:numId w:val="42"/>
        </w:numPr>
        <w:tabs>
          <w:tab w:val="left" w:pos="2880"/>
        </w:tabs>
        <w:spacing w:line="259" w:lineRule="auto"/>
        <w:contextualSpacing/>
        <w:rPr>
          <w:rFonts w:asciiTheme="minorHAnsi" w:hAnsiTheme="minorHAnsi" w:cs="Calibri"/>
          <w:szCs w:val="22"/>
        </w:rPr>
      </w:pPr>
      <w:r w:rsidRPr="00822725">
        <w:rPr>
          <w:rFonts w:asciiTheme="minorHAnsi" w:hAnsiTheme="minorHAnsi" w:cs="Calibri"/>
          <w:color w:val="404040" w:themeColor="text1" w:themeTint="BF"/>
          <w:szCs w:val="22"/>
        </w:rPr>
        <w:t>ANSI/IES LM-65-20</w:t>
      </w:r>
      <w:r w:rsidRPr="00822725">
        <w:rPr>
          <w:rFonts w:asciiTheme="minorHAnsi" w:hAnsiTheme="minorHAnsi" w:cs="Calibri"/>
          <w:szCs w:val="22"/>
        </w:rPr>
        <w:tab/>
      </w:r>
      <w:r w:rsidRPr="00822725">
        <w:rPr>
          <w:rFonts w:asciiTheme="minorHAnsi" w:hAnsiTheme="minorHAnsi" w:cs="Calibri"/>
          <w:color w:val="404040" w:themeColor="text1" w:themeTint="BF"/>
          <w:szCs w:val="22"/>
        </w:rPr>
        <w:t>Approved Method: Life Testing of Single-Based Fluorescent Lamps</w:t>
      </w:r>
    </w:p>
    <w:p w14:paraId="380AFF58" w14:textId="77777777" w:rsidR="00822725" w:rsidRPr="00822725" w:rsidRDefault="00822725" w:rsidP="00822725">
      <w:pPr>
        <w:numPr>
          <w:ilvl w:val="0"/>
          <w:numId w:val="42"/>
        </w:numPr>
        <w:tabs>
          <w:tab w:val="left" w:pos="2880"/>
        </w:tabs>
        <w:spacing w:line="259" w:lineRule="auto"/>
        <w:contextualSpacing/>
        <w:rPr>
          <w:rFonts w:asciiTheme="minorHAnsi" w:hAnsiTheme="minorHAnsi" w:cs="Calibri"/>
          <w:szCs w:val="22"/>
        </w:rPr>
      </w:pPr>
      <w:r w:rsidRPr="00822725">
        <w:rPr>
          <w:rFonts w:asciiTheme="minorHAnsi" w:hAnsiTheme="minorHAnsi" w:cs="Calibri"/>
          <w:color w:val="404040" w:themeColor="text1" w:themeTint="BF"/>
          <w:szCs w:val="22"/>
        </w:rPr>
        <w:t>ANSI/IES LM-72-20</w:t>
      </w:r>
      <w:r w:rsidRPr="00822725">
        <w:rPr>
          <w:rFonts w:asciiTheme="minorHAnsi" w:hAnsiTheme="minorHAnsi" w:cs="Calibri"/>
          <w:szCs w:val="22"/>
        </w:rPr>
        <w:tab/>
      </w:r>
      <w:r w:rsidRPr="00822725">
        <w:rPr>
          <w:rFonts w:asciiTheme="minorHAnsi" w:hAnsiTheme="minorHAnsi" w:cs="Calibri"/>
          <w:color w:val="404040" w:themeColor="text1" w:themeTint="BF"/>
          <w:szCs w:val="22"/>
        </w:rPr>
        <w:t>Approved Method: Electrical and Photometric Measurements of Single-Based Fluorescent Lamp</w:t>
      </w:r>
    </w:p>
    <w:p w14:paraId="18F2ACCF" w14:textId="77777777" w:rsidR="00822725" w:rsidRPr="00822725" w:rsidRDefault="00822725" w:rsidP="00822725">
      <w:pPr>
        <w:numPr>
          <w:ilvl w:val="0"/>
          <w:numId w:val="42"/>
        </w:numPr>
        <w:tabs>
          <w:tab w:val="left" w:pos="2880"/>
        </w:tabs>
        <w:spacing w:line="259" w:lineRule="auto"/>
        <w:contextualSpacing/>
        <w:rPr>
          <w:rFonts w:asciiTheme="minorHAnsi" w:hAnsiTheme="minorHAnsi" w:cs="Calibri"/>
          <w:szCs w:val="22"/>
        </w:rPr>
      </w:pPr>
      <w:r w:rsidRPr="00822725">
        <w:rPr>
          <w:rFonts w:asciiTheme="minorHAnsi" w:hAnsiTheme="minorHAnsi" w:cs="Calibri"/>
          <w:color w:val="404040" w:themeColor="text1" w:themeTint="BF"/>
          <w:szCs w:val="22"/>
        </w:rPr>
        <w:t>ANSI/IES LM-75-19</w:t>
      </w:r>
      <w:r w:rsidRPr="00822725">
        <w:rPr>
          <w:rFonts w:asciiTheme="minorHAnsi" w:hAnsiTheme="minorHAnsi" w:cs="Calibri"/>
          <w:szCs w:val="22"/>
        </w:rPr>
        <w:tab/>
      </w:r>
      <w:r w:rsidRPr="00822725">
        <w:rPr>
          <w:rFonts w:asciiTheme="minorHAnsi" w:hAnsiTheme="minorHAnsi" w:cs="Calibri"/>
          <w:color w:val="404040" w:themeColor="text1" w:themeTint="BF"/>
          <w:szCs w:val="22"/>
        </w:rPr>
        <w:t>Approved Method: Goniophotometer Types and Photometric Coordinates</w:t>
      </w:r>
    </w:p>
    <w:p w14:paraId="30DC52DF" w14:textId="77777777" w:rsidR="00822725" w:rsidRPr="00822725" w:rsidRDefault="00822725" w:rsidP="00822725">
      <w:pPr>
        <w:numPr>
          <w:ilvl w:val="0"/>
          <w:numId w:val="42"/>
        </w:numPr>
        <w:tabs>
          <w:tab w:val="left" w:pos="2880"/>
        </w:tabs>
        <w:spacing w:line="259" w:lineRule="auto"/>
        <w:contextualSpacing/>
        <w:rPr>
          <w:rFonts w:asciiTheme="minorHAnsi" w:hAnsiTheme="minorHAnsi" w:cs="Calibri"/>
          <w:szCs w:val="22"/>
        </w:rPr>
      </w:pPr>
      <w:r w:rsidRPr="00822725">
        <w:rPr>
          <w:rFonts w:asciiTheme="minorHAnsi" w:hAnsiTheme="minorHAnsi" w:cs="Calibri"/>
          <w:color w:val="404040" w:themeColor="text1" w:themeTint="BF"/>
          <w:szCs w:val="22"/>
        </w:rPr>
        <w:t>ANSI/IES LM-77-20</w:t>
      </w:r>
      <w:r w:rsidRPr="00822725">
        <w:rPr>
          <w:rFonts w:asciiTheme="minorHAnsi" w:hAnsiTheme="minorHAnsi" w:cs="Calibri"/>
          <w:szCs w:val="22"/>
        </w:rPr>
        <w:tab/>
      </w:r>
      <w:r w:rsidRPr="00822725">
        <w:rPr>
          <w:rFonts w:asciiTheme="minorHAnsi" w:hAnsiTheme="minorHAnsi" w:cs="Calibri"/>
          <w:color w:val="404040" w:themeColor="text1" w:themeTint="BF"/>
          <w:szCs w:val="22"/>
        </w:rPr>
        <w:t>Approved Method: Intensity Distribution Measurement of Luminaires and Lamps Using Digital Screen Imaging Photometry</w:t>
      </w:r>
    </w:p>
    <w:p w14:paraId="0F640E68" w14:textId="77777777" w:rsidR="00822725" w:rsidRPr="00822725" w:rsidRDefault="00822725" w:rsidP="00822725">
      <w:pPr>
        <w:numPr>
          <w:ilvl w:val="0"/>
          <w:numId w:val="42"/>
        </w:numPr>
        <w:tabs>
          <w:tab w:val="left" w:pos="2880"/>
        </w:tabs>
        <w:spacing w:line="259" w:lineRule="auto"/>
        <w:contextualSpacing/>
        <w:rPr>
          <w:rFonts w:asciiTheme="minorHAnsi" w:hAnsiTheme="minorHAnsi" w:cs="Calibri"/>
          <w:szCs w:val="22"/>
        </w:rPr>
      </w:pPr>
      <w:r w:rsidRPr="00822725">
        <w:rPr>
          <w:rFonts w:asciiTheme="minorHAnsi" w:hAnsiTheme="minorHAnsi" w:cs="Calibri"/>
          <w:color w:val="404040" w:themeColor="text1" w:themeTint="BF"/>
          <w:szCs w:val="22"/>
        </w:rPr>
        <w:t>ANSI/IES LM-78-20</w:t>
      </w:r>
      <w:r w:rsidRPr="00822725">
        <w:rPr>
          <w:rFonts w:asciiTheme="minorHAnsi" w:hAnsiTheme="minorHAnsi" w:cs="Calibri"/>
          <w:szCs w:val="22"/>
        </w:rPr>
        <w:tab/>
      </w:r>
      <w:r w:rsidRPr="00822725">
        <w:rPr>
          <w:rFonts w:asciiTheme="minorHAnsi" w:hAnsiTheme="minorHAnsi" w:cs="Calibri"/>
          <w:color w:val="404040" w:themeColor="text1" w:themeTint="BF"/>
          <w:szCs w:val="22"/>
        </w:rPr>
        <w:t>Approved Method: Total Luminous Flux Measurement of Lamps using an Integrating Sphere Photometer</w:t>
      </w:r>
    </w:p>
    <w:p w14:paraId="0C8953A6" w14:textId="77777777" w:rsidR="00822725" w:rsidRPr="00822725" w:rsidRDefault="00822725" w:rsidP="00822725">
      <w:pPr>
        <w:numPr>
          <w:ilvl w:val="0"/>
          <w:numId w:val="42"/>
        </w:numPr>
        <w:tabs>
          <w:tab w:val="left" w:pos="2880"/>
        </w:tabs>
        <w:spacing w:line="259" w:lineRule="auto"/>
        <w:contextualSpacing/>
        <w:rPr>
          <w:rFonts w:asciiTheme="minorHAnsi" w:hAnsiTheme="minorHAnsi" w:cs="Calibri"/>
          <w:szCs w:val="22"/>
        </w:rPr>
      </w:pPr>
      <w:r w:rsidRPr="00822725">
        <w:rPr>
          <w:rFonts w:asciiTheme="minorHAnsi" w:hAnsiTheme="minorHAnsi" w:cs="Calibri"/>
          <w:color w:val="404040" w:themeColor="text1" w:themeTint="BF"/>
          <w:szCs w:val="22"/>
        </w:rPr>
        <w:t>ANSI/IES LM-79-19</w:t>
      </w:r>
      <w:r w:rsidRPr="00822725">
        <w:rPr>
          <w:rFonts w:asciiTheme="minorHAnsi" w:hAnsiTheme="minorHAnsi" w:cs="Calibri"/>
          <w:szCs w:val="22"/>
        </w:rPr>
        <w:tab/>
      </w:r>
      <w:r w:rsidRPr="00822725">
        <w:rPr>
          <w:rFonts w:asciiTheme="minorHAnsi" w:hAnsiTheme="minorHAnsi" w:cs="Calibri"/>
          <w:color w:val="404040" w:themeColor="text1" w:themeTint="BF"/>
          <w:szCs w:val="22"/>
        </w:rPr>
        <w:t>Approved Method: Electrical and Photometric Measurements of Solid State Lighting Products</w:t>
      </w:r>
    </w:p>
    <w:p w14:paraId="0B5AACB3" w14:textId="77777777" w:rsidR="00822725" w:rsidRPr="00822725" w:rsidRDefault="00822725" w:rsidP="00822725">
      <w:pPr>
        <w:numPr>
          <w:ilvl w:val="0"/>
          <w:numId w:val="42"/>
        </w:numPr>
        <w:tabs>
          <w:tab w:val="left" w:pos="2880"/>
        </w:tabs>
        <w:spacing w:line="259" w:lineRule="auto"/>
        <w:contextualSpacing/>
        <w:rPr>
          <w:rFonts w:asciiTheme="minorHAnsi" w:hAnsiTheme="minorHAnsi" w:cs="Calibri"/>
          <w:szCs w:val="22"/>
        </w:rPr>
      </w:pPr>
      <w:r w:rsidRPr="00822725">
        <w:rPr>
          <w:rFonts w:asciiTheme="minorHAnsi" w:hAnsiTheme="minorHAnsi" w:cs="Calibri"/>
          <w:color w:val="404040" w:themeColor="text1" w:themeTint="BF"/>
          <w:szCs w:val="22"/>
        </w:rPr>
        <w:t>ANSI/IES LM-80-21</w:t>
      </w:r>
      <w:r w:rsidRPr="00822725">
        <w:rPr>
          <w:rFonts w:asciiTheme="minorHAnsi" w:hAnsiTheme="minorHAnsi" w:cs="Calibri"/>
          <w:szCs w:val="22"/>
        </w:rPr>
        <w:tab/>
      </w:r>
      <w:r w:rsidRPr="00822725">
        <w:rPr>
          <w:rFonts w:asciiTheme="minorHAnsi" w:hAnsiTheme="minorHAnsi" w:cs="Calibri"/>
          <w:color w:val="404040" w:themeColor="text1" w:themeTint="BF"/>
          <w:szCs w:val="22"/>
        </w:rPr>
        <w:t>Approved Method: Measuring Luminous Flux and Color Maintenance of LED Packages, Arrays and Modules</w:t>
      </w:r>
    </w:p>
    <w:p w14:paraId="309FF4A5" w14:textId="77777777" w:rsidR="00822725" w:rsidRPr="00822725" w:rsidRDefault="00822725" w:rsidP="00822725">
      <w:pPr>
        <w:numPr>
          <w:ilvl w:val="0"/>
          <w:numId w:val="42"/>
        </w:numPr>
        <w:tabs>
          <w:tab w:val="left" w:pos="2880"/>
        </w:tabs>
        <w:spacing w:line="259" w:lineRule="auto"/>
        <w:contextualSpacing/>
        <w:rPr>
          <w:rFonts w:asciiTheme="minorHAnsi" w:hAnsiTheme="minorHAnsi" w:cs="Calibri"/>
          <w:szCs w:val="22"/>
        </w:rPr>
      </w:pPr>
      <w:r w:rsidRPr="00822725">
        <w:rPr>
          <w:rFonts w:asciiTheme="minorHAnsi" w:hAnsiTheme="minorHAnsi" w:cs="Calibri"/>
          <w:color w:val="404040" w:themeColor="text1" w:themeTint="BF"/>
          <w:szCs w:val="22"/>
        </w:rPr>
        <w:t>ANSI/IES LM-82-20</w:t>
      </w:r>
      <w:r w:rsidRPr="00822725">
        <w:rPr>
          <w:rFonts w:asciiTheme="minorHAnsi" w:hAnsiTheme="minorHAnsi" w:cs="Calibri"/>
          <w:szCs w:val="22"/>
        </w:rPr>
        <w:tab/>
      </w:r>
      <w:r w:rsidRPr="00822725">
        <w:rPr>
          <w:rFonts w:asciiTheme="minorHAnsi" w:hAnsiTheme="minorHAnsi" w:cs="Calibri"/>
          <w:color w:val="404040" w:themeColor="text1" w:themeTint="BF"/>
          <w:szCs w:val="22"/>
        </w:rPr>
        <w:t>Approved Method: Characterization of LED Light Engines and LED Lamps for Electrical and Photometric Properties as a Function of Temperature</w:t>
      </w:r>
    </w:p>
    <w:p w14:paraId="03791877" w14:textId="77777777" w:rsidR="00822725" w:rsidRPr="00822725" w:rsidRDefault="00822725" w:rsidP="00822725">
      <w:pPr>
        <w:numPr>
          <w:ilvl w:val="0"/>
          <w:numId w:val="42"/>
        </w:numPr>
        <w:tabs>
          <w:tab w:val="left" w:pos="2880"/>
        </w:tabs>
        <w:spacing w:line="259" w:lineRule="auto"/>
        <w:contextualSpacing/>
        <w:rPr>
          <w:rFonts w:asciiTheme="minorHAnsi" w:hAnsiTheme="minorHAnsi" w:cs="Calibri"/>
          <w:szCs w:val="22"/>
        </w:rPr>
      </w:pPr>
      <w:r w:rsidRPr="00822725">
        <w:rPr>
          <w:rFonts w:asciiTheme="minorHAnsi" w:hAnsiTheme="minorHAnsi" w:cs="Calibri"/>
          <w:color w:val="404040" w:themeColor="text1" w:themeTint="BF"/>
          <w:szCs w:val="22"/>
        </w:rPr>
        <w:t>ANSI/IES LM-84-20</w:t>
      </w:r>
      <w:r w:rsidRPr="00822725">
        <w:rPr>
          <w:rFonts w:asciiTheme="minorHAnsi" w:hAnsiTheme="minorHAnsi" w:cs="Calibri"/>
          <w:szCs w:val="22"/>
        </w:rPr>
        <w:tab/>
      </w:r>
      <w:r w:rsidRPr="00822725">
        <w:rPr>
          <w:rFonts w:asciiTheme="minorHAnsi" w:hAnsiTheme="minorHAnsi" w:cs="Calibri"/>
          <w:color w:val="404040" w:themeColor="text1" w:themeTint="BF"/>
          <w:szCs w:val="22"/>
        </w:rPr>
        <w:t>Approved Method: Measuring Luminous Flux and Color Maintenance of LED Lamps, Light Engines, and Luminaires</w:t>
      </w:r>
    </w:p>
    <w:p w14:paraId="57AC3B63" w14:textId="77777777" w:rsidR="00822725" w:rsidRPr="00822725" w:rsidRDefault="00822725" w:rsidP="00822725">
      <w:pPr>
        <w:numPr>
          <w:ilvl w:val="0"/>
          <w:numId w:val="42"/>
        </w:numPr>
        <w:tabs>
          <w:tab w:val="left" w:pos="2880"/>
        </w:tabs>
        <w:spacing w:line="259" w:lineRule="auto"/>
        <w:contextualSpacing/>
        <w:rPr>
          <w:rFonts w:asciiTheme="minorHAnsi" w:hAnsiTheme="minorHAnsi" w:cs="Calibri"/>
          <w:szCs w:val="22"/>
        </w:rPr>
      </w:pPr>
      <w:r w:rsidRPr="00822725">
        <w:rPr>
          <w:rFonts w:asciiTheme="minorHAnsi" w:hAnsiTheme="minorHAnsi" w:cs="Calibri"/>
          <w:color w:val="404040" w:themeColor="text1" w:themeTint="BF"/>
          <w:szCs w:val="22"/>
        </w:rPr>
        <w:t>ANSI/IES LM-85-20</w:t>
      </w:r>
      <w:r w:rsidRPr="00822725">
        <w:rPr>
          <w:rFonts w:asciiTheme="minorHAnsi" w:hAnsiTheme="minorHAnsi" w:cs="Calibri"/>
          <w:szCs w:val="22"/>
        </w:rPr>
        <w:tab/>
      </w:r>
      <w:r w:rsidRPr="00822725">
        <w:rPr>
          <w:rFonts w:asciiTheme="minorHAnsi" w:hAnsiTheme="minorHAnsi" w:cs="Calibri"/>
          <w:color w:val="404040" w:themeColor="text1" w:themeTint="BF"/>
          <w:szCs w:val="22"/>
        </w:rPr>
        <w:t>Approved Method: Electrical and Photometric Measurements of High-Power LEDs</w:t>
      </w:r>
    </w:p>
    <w:p w14:paraId="056F1A9D" w14:textId="77777777" w:rsidR="00822725" w:rsidRPr="00822725" w:rsidRDefault="00822725" w:rsidP="00822725">
      <w:pPr>
        <w:numPr>
          <w:ilvl w:val="0"/>
          <w:numId w:val="42"/>
        </w:numPr>
        <w:tabs>
          <w:tab w:val="left" w:pos="2880"/>
        </w:tabs>
        <w:spacing w:line="259" w:lineRule="auto"/>
        <w:contextualSpacing/>
        <w:rPr>
          <w:rFonts w:asciiTheme="minorHAnsi" w:hAnsiTheme="minorHAnsi" w:cs="Calibri"/>
          <w:szCs w:val="22"/>
        </w:rPr>
      </w:pPr>
      <w:r w:rsidRPr="00822725">
        <w:rPr>
          <w:rFonts w:asciiTheme="minorHAnsi" w:hAnsiTheme="minorHAnsi" w:cs="Calibri"/>
          <w:color w:val="404040" w:themeColor="text1" w:themeTint="BF"/>
          <w:szCs w:val="22"/>
        </w:rPr>
        <w:t>ANSI/IES LM-90-20</w:t>
      </w:r>
      <w:r w:rsidRPr="00822725">
        <w:rPr>
          <w:rFonts w:asciiTheme="minorHAnsi" w:hAnsiTheme="minorHAnsi" w:cs="Calibri"/>
          <w:szCs w:val="22"/>
        </w:rPr>
        <w:tab/>
      </w:r>
      <w:r w:rsidRPr="00822725">
        <w:rPr>
          <w:rFonts w:asciiTheme="minorHAnsi" w:hAnsiTheme="minorHAnsi" w:cs="Calibri"/>
          <w:color w:val="404040" w:themeColor="text1" w:themeTint="BF"/>
          <w:szCs w:val="22"/>
        </w:rPr>
        <w:t>Approved Method: Measuring Luminous Flux Waveforms for Use in Temporal Light Artifact (TLA) Calculations</w:t>
      </w:r>
    </w:p>
    <w:p w14:paraId="125C9DC1" w14:textId="77777777" w:rsidR="00822725" w:rsidRPr="00822725" w:rsidRDefault="00822725" w:rsidP="00822725">
      <w:pPr>
        <w:numPr>
          <w:ilvl w:val="0"/>
          <w:numId w:val="42"/>
        </w:numPr>
        <w:tabs>
          <w:tab w:val="left" w:pos="2880"/>
        </w:tabs>
        <w:spacing w:line="259" w:lineRule="auto"/>
        <w:contextualSpacing/>
        <w:rPr>
          <w:rFonts w:asciiTheme="minorHAnsi" w:hAnsiTheme="minorHAnsi" w:cs="Calibri"/>
          <w:szCs w:val="22"/>
        </w:rPr>
      </w:pPr>
      <w:r w:rsidRPr="00822725">
        <w:rPr>
          <w:rFonts w:asciiTheme="minorHAnsi" w:hAnsiTheme="minorHAnsi" w:cs="Calibri"/>
          <w:szCs w:val="22"/>
        </w:rPr>
        <w:t>ANSI/IES LM-91-22</w:t>
      </w:r>
      <w:r w:rsidRPr="00822725">
        <w:rPr>
          <w:rFonts w:asciiTheme="minorHAnsi" w:hAnsiTheme="minorHAnsi" w:cs="Calibri"/>
          <w:szCs w:val="22"/>
        </w:rPr>
        <w:tab/>
        <w:t>Approved Method: Application Distance Radiometry</w:t>
      </w:r>
    </w:p>
    <w:p w14:paraId="061CA8BE" w14:textId="77777777" w:rsidR="00822725" w:rsidRPr="00822725" w:rsidRDefault="00822725" w:rsidP="00822725">
      <w:pPr>
        <w:numPr>
          <w:ilvl w:val="0"/>
          <w:numId w:val="42"/>
        </w:numPr>
        <w:tabs>
          <w:tab w:val="left" w:pos="2880"/>
        </w:tabs>
        <w:spacing w:line="259" w:lineRule="auto"/>
        <w:contextualSpacing/>
        <w:rPr>
          <w:rFonts w:asciiTheme="minorHAnsi" w:hAnsiTheme="minorHAnsi" w:cs="Calibri"/>
          <w:szCs w:val="22"/>
        </w:rPr>
      </w:pPr>
      <w:r w:rsidRPr="00822725">
        <w:rPr>
          <w:rFonts w:asciiTheme="minorHAnsi" w:hAnsiTheme="minorHAnsi" w:cs="Calibri"/>
          <w:color w:val="000000" w:themeColor="text1"/>
          <w:szCs w:val="22"/>
        </w:rPr>
        <w:t>ANSI/IES/IUVA LM-92-22</w:t>
      </w:r>
      <w:r w:rsidRPr="00822725">
        <w:rPr>
          <w:rFonts w:asciiTheme="minorHAnsi" w:hAnsiTheme="minorHAnsi" w:cs="Calibri"/>
          <w:szCs w:val="22"/>
        </w:rPr>
        <w:tab/>
        <w:t>Approved Method: Electrical and Optical Measurements of Ultraviolet LEDs</w:t>
      </w:r>
    </w:p>
    <w:p w14:paraId="14823A46" w14:textId="77777777" w:rsidR="00822725" w:rsidRPr="00822725" w:rsidRDefault="00822725" w:rsidP="00822725">
      <w:pPr>
        <w:numPr>
          <w:ilvl w:val="0"/>
          <w:numId w:val="42"/>
        </w:numPr>
        <w:tabs>
          <w:tab w:val="left" w:pos="2880"/>
        </w:tabs>
        <w:spacing w:line="259" w:lineRule="auto"/>
        <w:contextualSpacing/>
        <w:rPr>
          <w:rFonts w:asciiTheme="minorHAnsi" w:hAnsiTheme="minorHAnsi" w:cs="Calibri"/>
          <w:szCs w:val="22"/>
        </w:rPr>
      </w:pPr>
      <w:r w:rsidRPr="00822725">
        <w:rPr>
          <w:rFonts w:asciiTheme="minorHAnsi" w:hAnsiTheme="minorHAnsi" w:cs="Calibri"/>
          <w:color w:val="404040" w:themeColor="text1" w:themeTint="BF"/>
          <w:szCs w:val="22"/>
        </w:rPr>
        <w:t>ANSI/IES TM-21-21</w:t>
      </w:r>
      <w:r w:rsidRPr="00822725">
        <w:rPr>
          <w:rFonts w:asciiTheme="minorHAnsi" w:hAnsiTheme="minorHAnsi" w:cs="Calibri"/>
          <w:szCs w:val="22"/>
        </w:rPr>
        <w:tab/>
      </w:r>
      <w:r w:rsidRPr="00822725">
        <w:rPr>
          <w:rFonts w:asciiTheme="minorHAnsi" w:hAnsiTheme="minorHAnsi" w:cs="Calibri"/>
          <w:color w:val="404040" w:themeColor="text1" w:themeTint="BF"/>
          <w:szCs w:val="22"/>
        </w:rPr>
        <w:t>Technical Memorandum: Projecting Long Term Lumen Maintenance of LED Light Sources (+ Addendum)</w:t>
      </w:r>
    </w:p>
    <w:p w14:paraId="63023A36" w14:textId="77777777" w:rsidR="00822725" w:rsidRPr="00822725" w:rsidRDefault="00822725" w:rsidP="00822725">
      <w:pPr>
        <w:numPr>
          <w:ilvl w:val="0"/>
          <w:numId w:val="42"/>
        </w:numPr>
        <w:tabs>
          <w:tab w:val="left" w:pos="2880"/>
        </w:tabs>
        <w:spacing w:line="259" w:lineRule="auto"/>
        <w:contextualSpacing/>
        <w:rPr>
          <w:rFonts w:asciiTheme="minorHAnsi" w:hAnsiTheme="minorHAnsi" w:cs="Calibri"/>
          <w:szCs w:val="22"/>
        </w:rPr>
      </w:pPr>
      <w:r w:rsidRPr="00822725">
        <w:rPr>
          <w:rFonts w:asciiTheme="minorHAnsi" w:hAnsiTheme="minorHAnsi" w:cs="Calibri"/>
          <w:color w:val="404040" w:themeColor="text1" w:themeTint="BF"/>
          <w:szCs w:val="22"/>
        </w:rPr>
        <w:t>ANSI/IES TM-28-20</w:t>
      </w:r>
      <w:r w:rsidRPr="00822725">
        <w:rPr>
          <w:rFonts w:asciiTheme="minorHAnsi" w:hAnsiTheme="minorHAnsi" w:cs="Calibri"/>
          <w:szCs w:val="22"/>
        </w:rPr>
        <w:tab/>
      </w:r>
      <w:r w:rsidRPr="00822725">
        <w:rPr>
          <w:rFonts w:asciiTheme="minorHAnsi" w:hAnsiTheme="minorHAnsi" w:cs="Calibri"/>
          <w:color w:val="404040" w:themeColor="text1" w:themeTint="BF"/>
          <w:szCs w:val="22"/>
        </w:rPr>
        <w:t>Technical Memorandum: Projecting Long-Term Luminous Flux Maintenance of LED Lamps and Luminaires</w:t>
      </w:r>
    </w:p>
    <w:p w14:paraId="67801EF4" w14:textId="77777777" w:rsidR="00822725" w:rsidRPr="00822725" w:rsidRDefault="00822725" w:rsidP="00822725">
      <w:pPr>
        <w:numPr>
          <w:ilvl w:val="0"/>
          <w:numId w:val="42"/>
        </w:numPr>
        <w:tabs>
          <w:tab w:val="left" w:pos="2880"/>
        </w:tabs>
        <w:spacing w:line="259" w:lineRule="auto"/>
        <w:contextualSpacing/>
        <w:rPr>
          <w:rFonts w:asciiTheme="minorHAnsi" w:hAnsiTheme="minorHAnsi" w:cs="Calibri"/>
          <w:szCs w:val="22"/>
        </w:rPr>
      </w:pPr>
      <w:r w:rsidRPr="00822725">
        <w:rPr>
          <w:rFonts w:asciiTheme="minorHAnsi" w:hAnsiTheme="minorHAnsi" w:cs="Calibri"/>
          <w:color w:val="404040" w:themeColor="text1" w:themeTint="BF"/>
          <w:szCs w:val="22"/>
        </w:rPr>
        <w:t>ANSI/IES TM-31-20</w:t>
      </w:r>
      <w:r w:rsidRPr="00822725">
        <w:rPr>
          <w:rFonts w:asciiTheme="minorHAnsi" w:hAnsiTheme="minorHAnsi" w:cs="Calibri"/>
          <w:szCs w:val="22"/>
        </w:rPr>
        <w:tab/>
      </w:r>
      <w:r w:rsidRPr="00822725">
        <w:rPr>
          <w:rFonts w:asciiTheme="minorHAnsi" w:hAnsiTheme="minorHAnsi" w:cs="Calibri"/>
          <w:color w:val="404040" w:themeColor="text1" w:themeTint="BF"/>
          <w:szCs w:val="22"/>
        </w:rPr>
        <w:t>Technical Memorandum: Measurement Uncertainty for Lighting Equipment Calibration Using Integrating Spheres</w:t>
      </w:r>
    </w:p>
    <w:p w14:paraId="393061B7" w14:textId="77777777" w:rsidR="00822725" w:rsidRDefault="00822725" w:rsidP="00822725">
      <w:pPr>
        <w:numPr>
          <w:ilvl w:val="0"/>
          <w:numId w:val="42"/>
        </w:numPr>
        <w:tabs>
          <w:tab w:val="left" w:pos="2880"/>
        </w:tabs>
        <w:spacing w:line="259" w:lineRule="auto"/>
        <w:contextualSpacing/>
        <w:rPr>
          <w:rFonts w:asciiTheme="minorHAnsi" w:hAnsiTheme="minorHAnsi" w:cs="Calibri"/>
          <w:szCs w:val="22"/>
        </w:rPr>
      </w:pPr>
      <w:r w:rsidRPr="00822725">
        <w:rPr>
          <w:rFonts w:asciiTheme="minorHAnsi" w:hAnsiTheme="minorHAnsi" w:cs="Calibri"/>
          <w:color w:val="404040" w:themeColor="text1" w:themeTint="BF"/>
          <w:szCs w:val="22"/>
        </w:rPr>
        <w:t>ANSI/IES TM-35-19</w:t>
      </w:r>
      <w:r w:rsidRPr="00822725">
        <w:rPr>
          <w:rFonts w:asciiTheme="minorHAnsi" w:hAnsiTheme="minorHAnsi" w:cs="Calibri"/>
          <w:szCs w:val="22"/>
        </w:rPr>
        <w:tab/>
      </w:r>
      <w:r w:rsidRPr="00822725">
        <w:rPr>
          <w:rFonts w:asciiTheme="minorHAnsi" w:hAnsiTheme="minorHAnsi" w:cs="Calibri"/>
          <w:color w:val="404040" w:themeColor="text1" w:themeTint="BF"/>
          <w:szCs w:val="22"/>
        </w:rPr>
        <w:t>Technical Memorandum: Projecting Long-Term Chromaticity Coordinate Shift of LED Packages, Arrays, and Modules</w:t>
      </w:r>
    </w:p>
    <w:p w14:paraId="1021729D" w14:textId="77777777" w:rsidR="00DE77D0" w:rsidRPr="00822725" w:rsidRDefault="00822725" w:rsidP="00822725">
      <w:pPr>
        <w:numPr>
          <w:ilvl w:val="0"/>
          <w:numId w:val="42"/>
        </w:numPr>
        <w:tabs>
          <w:tab w:val="left" w:pos="2880"/>
        </w:tabs>
        <w:spacing w:line="259" w:lineRule="auto"/>
        <w:contextualSpacing/>
        <w:rPr>
          <w:rFonts w:asciiTheme="minorHAnsi" w:hAnsiTheme="minorHAnsi" w:cs="Calibri"/>
          <w:szCs w:val="22"/>
        </w:rPr>
      </w:pPr>
      <w:r w:rsidRPr="00822725">
        <w:rPr>
          <w:rFonts w:asciiTheme="minorHAnsi" w:hAnsiTheme="minorHAnsi" w:cs="Calibri"/>
          <w:color w:val="404040" w:themeColor="text1" w:themeTint="BF"/>
          <w:szCs w:val="22"/>
        </w:rPr>
        <w:lastRenderedPageBreak/>
        <w:t>ANSI/IES TM-38-21</w:t>
      </w:r>
      <w:r w:rsidRPr="00822725">
        <w:rPr>
          <w:rFonts w:asciiTheme="minorHAnsi" w:hAnsiTheme="minorHAnsi" w:cs="Calibri"/>
          <w:szCs w:val="22"/>
        </w:rPr>
        <w:tab/>
      </w:r>
      <w:r w:rsidRPr="00822725">
        <w:rPr>
          <w:rFonts w:asciiTheme="minorHAnsi" w:hAnsiTheme="minorHAnsi" w:cs="Calibri"/>
          <w:color w:val="404040" w:themeColor="text1" w:themeTint="BF"/>
          <w:szCs w:val="22"/>
        </w:rPr>
        <w:t>Technical Memorandum: Photometric and Electrical Measurements of Tunable-White Solid-State Lighting Products</w:t>
      </w:r>
      <w:r w:rsidR="00DE77D0" w:rsidRPr="00822725">
        <w:rPr>
          <w:rFonts w:cs="Calibri"/>
          <w:szCs w:val="22"/>
        </w:rPr>
        <w:t xml:space="preserve">Submit to:  </w:t>
      </w:r>
      <w:r w:rsidR="00DE77D0" w:rsidRPr="00822725">
        <w:rPr>
          <w:rStyle w:val="Hyperlink"/>
          <w:rFonts w:cs="Calibri"/>
          <w:szCs w:val="22"/>
        </w:rPr>
        <w:t>psa@ansi.org</w:t>
      </w:r>
      <w:r w:rsidR="00DE77D0" w:rsidRPr="00822725">
        <w:rPr>
          <w:rFonts w:cs="Calibri"/>
          <w:szCs w:val="22"/>
        </w:rPr>
        <w:t xml:space="preserve"> </w:t>
      </w:r>
    </w:p>
    <w:p w14:paraId="6E36AF4C" w14:textId="77777777" w:rsidR="00EF3AD5" w:rsidRPr="009602E7" w:rsidRDefault="00EF3AD5" w:rsidP="008159BC">
      <w:pPr>
        <w:pStyle w:val="NormalWeb"/>
        <w:spacing w:before="0" w:beforeAutospacing="0" w:after="0" w:afterAutospacing="0"/>
        <w:rPr>
          <w:rStyle w:val="Strong"/>
          <w:rFonts w:ascii="Calibri" w:hAnsi="Calibri" w:cs="Calibri"/>
          <w:szCs w:val="22"/>
        </w:rPr>
      </w:pPr>
    </w:p>
    <w:p w14:paraId="42EFF4A4" w14:textId="77777777" w:rsidR="008159BC" w:rsidRPr="009602E7" w:rsidRDefault="008159BC" w:rsidP="008159BC">
      <w:pPr>
        <w:pStyle w:val="NormalWeb"/>
        <w:spacing w:before="0" w:beforeAutospacing="0" w:after="0" w:afterAutospacing="0"/>
        <w:rPr>
          <w:rStyle w:val="Strong"/>
          <w:rFonts w:ascii="Calibri" w:hAnsi="Calibri" w:cs="Calibri"/>
          <w:b w:val="0"/>
          <w:szCs w:val="22"/>
        </w:rPr>
      </w:pPr>
      <w:r w:rsidRPr="009602E7">
        <w:rPr>
          <w:rStyle w:val="Strong"/>
          <w:rFonts w:ascii="Calibri" w:hAnsi="Calibri" w:cs="Calibri"/>
          <w:szCs w:val="22"/>
        </w:rPr>
        <w:t>Schedule:</w:t>
      </w:r>
      <w:r w:rsidRPr="009602E7">
        <w:rPr>
          <w:rStyle w:val="Strong"/>
          <w:rFonts w:ascii="Calibri" w:hAnsi="Calibri" w:cs="Calibri"/>
          <w:b w:val="0"/>
          <w:szCs w:val="22"/>
        </w:rPr>
        <w:t xml:space="preserve">  </w:t>
      </w:r>
    </w:p>
    <w:p w14:paraId="0A88FF23" w14:textId="77777777" w:rsidR="008159BC" w:rsidRPr="009602E7" w:rsidRDefault="008159BC" w:rsidP="008159BC">
      <w:pPr>
        <w:pStyle w:val="NormalWeb"/>
        <w:spacing w:before="120" w:beforeAutospacing="0" w:after="0" w:afterAutospacing="0"/>
        <w:rPr>
          <w:rFonts w:ascii="Calibri" w:hAnsi="Calibri" w:cs="Calibri"/>
          <w:szCs w:val="22"/>
        </w:rPr>
      </w:pPr>
      <w:r w:rsidRPr="009602E7">
        <w:rPr>
          <w:rStyle w:val="Strong"/>
          <w:rFonts w:ascii="Calibri" w:hAnsi="Calibri" w:cs="Calibri"/>
          <w:b w:val="0"/>
          <w:szCs w:val="22"/>
        </w:rPr>
        <w:t xml:space="preserve">All submittals received by </w:t>
      </w:r>
      <w:r w:rsidR="00F26FD2">
        <w:rPr>
          <w:rStyle w:val="Strong"/>
          <w:rFonts w:ascii="Calibri" w:hAnsi="Calibri" w:cs="Calibri"/>
          <w:b w:val="0"/>
          <w:szCs w:val="22"/>
        </w:rPr>
        <w:t>IES</w:t>
      </w:r>
      <w:r w:rsidRPr="009602E7">
        <w:rPr>
          <w:rStyle w:val="Strong"/>
          <w:rFonts w:ascii="Calibri" w:hAnsi="Calibri" w:cs="Calibri"/>
          <w:b w:val="0"/>
          <w:szCs w:val="22"/>
        </w:rPr>
        <w:t xml:space="preserve"> are acknowledged and forwarded to the Committee for consideration. The Committee will inform submitters of the disposition of their substantive proposals.</w:t>
      </w:r>
      <w:r w:rsidRPr="009602E7">
        <w:rPr>
          <w:rFonts w:ascii="Calibri" w:hAnsi="Calibri" w:cs="Calibri"/>
          <w:szCs w:val="22"/>
        </w:rPr>
        <w:t xml:space="preserve"> Committee consideration will be given to proposed changes according to the following schedule:</w:t>
      </w:r>
    </w:p>
    <w:p w14:paraId="44B0A719" w14:textId="77777777" w:rsidR="008159BC" w:rsidRPr="009602E7" w:rsidRDefault="008159BC" w:rsidP="008159BC">
      <w:pPr>
        <w:pStyle w:val="NormalWeb"/>
        <w:spacing w:before="120" w:beforeAutospacing="0" w:after="0" w:afterAutospacing="0"/>
        <w:rPr>
          <w:rFonts w:ascii="Calibri" w:hAnsi="Calibri" w:cs="Calibri"/>
          <w:szCs w:val="22"/>
        </w:rPr>
      </w:pPr>
      <w:r w:rsidRPr="009602E7">
        <w:rPr>
          <w:rStyle w:val="Strong"/>
          <w:rFonts w:ascii="Calibri" w:hAnsi="Calibri" w:cs="Calibri"/>
          <w:b w:val="0"/>
          <w:szCs w:val="22"/>
        </w:rPr>
        <w:t>Deadline: December 31</w:t>
      </w:r>
    </w:p>
    <w:p w14:paraId="48074B90" w14:textId="77777777" w:rsidR="008159BC" w:rsidRPr="009602E7" w:rsidRDefault="008159BC" w:rsidP="008159BC">
      <w:pPr>
        <w:pStyle w:val="NormalWeb"/>
        <w:spacing w:before="0" w:beforeAutospacing="0" w:after="0" w:afterAutospacing="0"/>
        <w:rPr>
          <w:rFonts w:ascii="Calibri" w:hAnsi="Calibri" w:cs="Calibri"/>
          <w:szCs w:val="22"/>
        </w:rPr>
      </w:pPr>
      <w:r w:rsidRPr="009602E7">
        <w:rPr>
          <w:rStyle w:val="Strong"/>
          <w:rFonts w:ascii="Calibri" w:hAnsi="Calibri" w:cs="Calibri"/>
          <w:b w:val="0"/>
          <w:szCs w:val="22"/>
        </w:rPr>
        <w:t>Proposal Considered: By June 30</w:t>
      </w:r>
    </w:p>
    <w:p w14:paraId="5AEAB937" w14:textId="77777777" w:rsidR="008159BC" w:rsidRPr="009602E7" w:rsidRDefault="008159BC" w:rsidP="008159BC">
      <w:pPr>
        <w:pStyle w:val="NormalWeb"/>
        <w:spacing w:before="120" w:beforeAutospacing="0" w:after="0" w:afterAutospacing="0"/>
        <w:rPr>
          <w:rFonts w:ascii="Calibri" w:hAnsi="Calibri" w:cs="Calibri"/>
          <w:szCs w:val="22"/>
        </w:rPr>
      </w:pPr>
      <w:r w:rsidRPr="009602E7">
        <w:rPr>
          <w:rFonts w:ascii="Calibri" w:hAnsi="Calibri" w:cs="Calibri"/>
          <w:szCs w:val="22"/>
        </w:rPr>
        <w:t>Committee consideration will be given to proposed changes by June 30 if proposed changes are received by the Director of Educational and Technical Development no later than December 31. Proposals received after December 31 shall be considered by the Committee no later than June 30 of the following year.</w:t>
      </w:r>
    </w:p>
    <w:p w14:paraId="79D04E04" w14:textId="77777777" w:rsidR="008159BC" w:rsidRPr="009602E7" w:rsidRDefault="008159BC" w:rsidP="008159BC">
      <w:pPr>
        <w:rPr>
          <w:rFonts w:cs="Calibri"/>
          <w:szCs w:val="22"/>
        </w:rPr>
      </w:pPr>
    </w:p>
    <w:p w14:paraId="474DE3E4" w14:textId="77777777" w:rsidR="00002119" w:rsidRPr="009602E7" w:rsidRDefault="00002119" w:rsidP="00002119">
      <w:pPr>
        <w:pStyle w:val="Default"/>
        <w:spacing w:line="221" w:lineRule="atLeast"/>
        <w:jc w:val="center"/>
        <w:rPr>
          <w:rFonts w:ascii="Calibri" w:hAnsi="Calibri" w:cs="Calibri"/>
          <w:b/>
          <w:sz w:val="22"/>
          <w:szCs w:val="22"/>
        </w:rPr>
      </w:pPr>
      <w:r w:rsidRPr="009602E7">
        <w:rPr>
          <w:rFonts w:ascii="Calibri" w:hAnsi="Calibri" w:cs="Calibri"/>
          <w:b/>
          <w:sz w:val="22"/>
          <w:szCs w:val="22"/>
        </w:rPr>
        <w:t>NOTICE INSTRUCTIONS FOR SUBMITTING A PROPOSED CHANGE</w:t>
      </w:r>
      <w:r w:rsidR="00DE77D0" w:rsidRPr="009602E7">
        <w:rPr>
          <w:rFonts w:ascii="Calibri" w:hAnsi="Calibri" w:cs="Calibri"/>
          <w:b/>
          <w:sz w:val="22"/>
          <w:szCs w:val="22"/>
        </w:rPr>
        <w:t xml:space="preserve"> TO</w:t>
      </w:r>
      <w:r w:rsidR="00DE77D0" w:rsidRPr="009602E7">
        <w:rPr>
          <w:rFonts w:ascii="Calibri" w:hAnsi="Calibri" w:cs="Calibri"/>
          <w:b/>
          <w:sz w:val="22"/>
          <w:szCs w:val="22"/>
        </w:rPr>
        <w:br/>
      </w:r>
      <w:r w:rsidRPr="009602E7">
        <w:rPr>
          <w:rFonts w:ascii="Calibri" w:hAnsi="Calibri" w:cs="Calibri"/>
          <w:b/>
          <w:sz w:val="22"/>
          <w:szCs w:val="22"/>
        </w:rPr>
        <w:t>THESE STANDARD</w:t>
      </w:r>
      <w:r w:rsidR="005548EC" w:rsidRPr="009602E7">
        <w:rPr>
          <w:rFonts w:ascii="Calibri" w:hAnsi="Calibri" w:cs="Calibri"/>
          <w:b/>
          <w:sz w:val="22"/>
          <w:szCs w:val="22"/>
        </w:rPr>
        <w:t>S</w:t>
      </w:r>
      <w:r w:rsidRPr="009602E7">
        <w:rPr>
          <w:rFonts w:ascii="Calibri" w:hAnsi="Calibri" w:cs="Calibri"/>
          <w:b/>
          <w:sz w:val="22"/>
          <w:szCs w:val="22"/>
        </w:rPr>
        <w:t xml:space="preserve"> UNDER CONTINUOUS MAINTENANCE</w:t>
      </w:r>
    </w:p>
    <w:p w14:paraId="122C8629" w14:textId="77777777" w:rsidR="00002119" w:rsidRPr="009602E7" w:rsidRDefault="00002119" w:rsidP="00002119">
      <w:pPr>
        <w:pStyle w:val="Default"/>
        <w:spacing w:line="221" w:lineRule="atLeast"/>
        <w:jc w:val="center"/>
        <w:rPr>
          <w:rFonts w:ascii="Calibri" w:hAnsi="Calibri" w:cs="Calibri"/>
          <w:b/>
          <w:sz w:val="22"/>
          <w:szCs w:val="22"/>
        </w:rPr>
      </w:pPr>
    </w:p>
    <w:p w14:paraId="51238EB0" w14:textId="77777777" w:rsidR="00002119" w:rsidRPr="009602E7" w:rsidRDefault="00002119" w:rsidP="00002119">
      <w:pPr>
        <w:pStyle w:val="Default"/>
        <w:jc w:val="both"/>
        <w:rPr>
          <w:rFonts w:ascii="Calibri" w:hAnsi="Calibri" w:cs="Calibri"/>
          <w:sz w:val="22"/>
          <w:szCs w:val="22"/>
        </w:rPr>
      </w:pPr>
      <w:r w:rsidRPr="009602E7">
        <w:rPr>
          <w:rFonts w:ascii="Calibri" w:hAnsi="Calibri" w:cs="Calibri"/>
          <w:sz w:val="22"/>
          <w:szCs w:val="22"/>
        </w:rPr>
        <w:t>This standard is maintained under continuous maintenance procedures for which IES has an established and documented program for regular publication of addenda or revisions, including procedures for timely, documented, consensus action on requests for change to any part of the standard. Committee consideration will be given to proposed changes by June 30 if proposed changes are received by the IES Director of Technology no later than December 31. Proposals received after December 31 shall be considered by the Committee no later than June 30 of the following year.</w:t>
      </w:r>
    </w:p>
    <w:p w14:paraId="5C25CDD4" w14:textId="77777777" w:rsidR="00002119" w:rsidRPr="009602E7" w:rsidRDefault="00002119" w:rsidP="00002119">
      <w:pPr>
        <w:pStyle w:val="Default"/>
        <w:jc w:val="both"/>
        <w:rPr>
          <w:rFonts w:ascii="Calibri" w:hAnsi="Calibri" w:cs="Calibri"/>
          <w:sz w:val="22"/>
          <w:szCs w:val="22"/>
        </w:rPr>
      </w:pPr>
    </w:p>
    <w:p w14:paraId="31561A54" w14:textId="77777777" w:rsidR="00002119" w:rsidRPr="009602E7" w:rsidRDefault="00002119" w:rsidP="00002119">
      <w:pPr>
        <w:pStyle w:val="Default"/>
        <w:jc w:val="both"/>
        <w:rPr>
          <w:rFonts w:ascii="Calibri" w:hAnsi="Calibri" w:cs="Calibri"/>
          <w:b/>
          <w:sz w:val="22"/>
          <w:szCs w:val="22"/>
        </w:rPr>
      </w:pPr>
      <w:r w:rsidRPr="009602E7">
        <w:rPr>
          <w:rFonts w:ascii="Calibri" w:hAnsi="Calibri" w:cs="Calibri"/>
          <w:b/>
          <w:sz w:val="22"/>
          <w:szCs w:val="22"/>
        </w:rPr>
        <w:t>Submittal Format</w:t>
      </w:r>
    </w:p>
    <w:p w14:paraId="4F3CD9F6" w14:textId="77777777" w:rsidR="00002119" w:rsidRPr="009602E7" w:rsidRDefault="00002119" w:rsidP="00002119">
      <w:pPr>
        <w:pStyle w:val="Default"/>
        <w:jc w:val="both"/>
        <w:rPr>
          <w:rFonts w:ascii="Calibri" w:hAnsi="Calibri" w:cs="Calibri"/>
          <w:sz w:val="22"/>
          <w:szCs w:val="22"/>
        </w:rPr>
      </w:pPr>
      <w:r w:rsidRPr="009602E7">
        <w:rPr>
          <w:rFonts w:ascii="Calibri" w:hAnsi="Calibri" w:cs="Calibri"/>
          <w:sz w:val="22"/>
          <w:szCs w:val="22"/>
        </w:rPr>
        <w:t>Proposed changes must be submitted to the IES Director of Technology in the announced published format. However, changes may be accepted in an earlier published format, if the differences are immaterial to the proposed change submittal. If the Director of Technology concludes that a current form must be utilized, the proposer may be given up to 20 additional days to resubmit the proposed changes in the current format.</w:t>
      </w:r>
    </w:p>
    <w:p w14:paraId="6C829D36" w14:textId="77777777" w:rsidR="00002119" w:rsidRPr="009602E7" w:rsidRDefault="00002119" w:rsidP="00002119">
      <w:pPr>
        <w:pStyle w:val="Default"/>
        <w:jc w:val="both"/>
        <w:rPr>
          <w:rFonts w:ascii="Calibri" w:hAnsi="Calibri" w:cs="Calibri"/>
          <w:sz w:val="22"/>
          <w:szCs w:val="22"/>
        </w:rPr>
      </w:pPr>
    </w:p>
    <w:p w14:paraId="69D62191" w14:textId="77777777" w:rsidR="00002119" w:rsidRPr="009602E7" w:rsidRDefault="00002119" w:rsidP="00002119">
      <w:pPr>
        <w:pStyle w:val="Default"/>
        <w:jc w:val="both"/>
        <w:rPr>
          <w:rFonts w:ascii="Calibri" w:hAnsi="Calibri" w:cs="Calibri"/>
          <w:sz w:val="22"/>
          <w:szCs w:val="22"/>
        </w:rPr>
      </w:pPr>
      <w:r w:rsidRPr="009602E7">
        <w:rPr>
          <w:rFonts w:ascii="Calibri" w:hAnsi="Calibri" w:cs="Calibri"/>
          <w:sz w:val="22"/>
          <w:szCs w:val="22"/>
        </w:rPr>
        <w:t>Specific changes in the text or values are required and must be substantiated. Any change proposals that do not meet these requirements will be returned to the proposer.  Supplemental background documents to support changes submitted may be included.</w:t>
      </w:r>
    </w:p>
    <w:p w14:paraId="56D2A8BE" w14:textId="77777777" w:rsidR="00002119" w:rsidRPr="009602E7" w:rsidRDefault="00002119" w:rsidP="00002119">
      <w:pPr>
        <w:pStyle w:val="Default"/>
        <w:jc w:val="both"/>
        <w:rPr>
          <w:rFonts w:ascii="Calibri" w:hAnsi="Calibri" w:cs="Calibri"/>
          <w:sz w:val="22"/>
          <w:szCs w:val="22"/>
        </w:rPr>
      </w:pPr>
    </w:p>
    <w:p w14:paraId="6AA05E88" w14:textId="77777777" w:rsidR="00002119" w:rsidRPr="009602E7" w:rsidRDefault="00002119" w:rsidP="00002119">
      <w:pPr>
        <w:pStyle w:val="Default"/>
        <w:jc w:val="both"/>
        <w:rPr>
          <w:rFonts w:ascii="Calibri" w:hAnsi="Calibri" w:cs="Calibri"/>
          <w:b/>
          <w:sz w:val="22"/>
          <w:szCs w:val="22"/>
        </w:rPr>
      </w:pPr>
      <w:r w:rsidRPr="009602E7">
        <w:rPr>
          <w:rFonts w:ascii="Calibri" w:hAnsi="Calibri" w:cs="Calibri"/>
          <w:b/>
          <w:sz w:val="22"/>
          <w:szCs w:val="22"/>
        </w:rPr>
        <w:t>Submission to the Committee Chair</w:t>
      </w:r>
    </w:p>
    <w:p w14:paraId="25577B9F" w14:textId="77777777" w:rsidR="00002119" w:rsidRPr="009602E7" w:rsidRDefault="00002119" w:rsidP="00002119">
      <w:pPr>
        <w:pStyle w:val="Default"/>
        <w:jc w:val="both"/>
        <w:rPr>
          <w:rFonts w:ascii="Calibri" w:hAnsi="Calibri" w:cs="Calibri"/>
          <w:sz w:val="22"/>
          <w:szCs w:val="22"/>
        </w:rPr>
      </w:pPr>
      <w:r w:rsidRPr="009602E7">
        <w:rPr>
          <w:rFonts w:ascii="Calibri" w:hAnsi="Calibri" w:cs="Calibri"/>
          <w:sz w:val="22"/>
          <w:szCs w:val="22"/>
        </w:rPr>
        <w:t>The Director of Technology shall forward proposed changes received on appropriate forms to the Committee chair for assigning to designated Committee members (responders) to develop responses to submitters of proposed changes.</w:t>
      </w:r>
    </w:p>
    <w:p w14:paraId="282E520A" w14:textId="77777777" w:rsidR="00002119" w:rsidRPr="009602E7" w:rsidRDefault="00002119" w:rsidP="00002119">
      <w:pPr>
        <w:pStyle w:val="Default"/>
        <w:jc w:val="both"/>
        <w:rPr>
          <w:rFonts w:ascii="Calibri" w:hAnsi="Calibri" w:cs="Calibri"/>
          <w:sz w:val="22"/>
          <w:szCs w:val="22"/>
        </w:rPr>
      </w:pPr>
    </w:p>
    <w:p w14:paraId="140E03DB" w14:textId="77777777" w:rsidR="00002119" w:rsidRPr="009602E7" w:rsidRDefault="00002119" w:rsidP="00002119">
      <w:pPr>
        <w:pStyle w:val="Default"/>
        <w:jc w:val="both"/>
        <w:rPr>
          <w:rFonts w:ascii="Calibri" w:hAnsi="Calibri" w:cs="Calibri"/>
          <w:b/>
          <w:sz w:val="22"/>
          <w:szCs w:val="22"/>
        </w:rPr>
      </w:pPr>
      <w:r w:rsidRPr="009602E7">
        <w:rPr>
          <w:rFonts w:ascii="Calibri" w:hAnsi="Calibri" w:cs="Calibri"/>
          <w:b/>
          <w:sz w:val="22"/>
          <w:szCs w:val="22"/>
        </w:rPr>
        <w:t>Review and Clarification</w:t>
      </w:r>
    </w:p>
    <w:p w14:paraId="78B6A134" w14:textId="77777777" w:rsidR="00002119" w:rsidRPr="009602E7" w:rsidRDefault="00002119" w:rsidP="00002119">
      <w:pPr>
        <w:pStyle w:val="Default"/>
        <w:jc w:val="both"/>
        <w:rPr>
          <w:rFonts w:ascii="Calibri" w:hAnsi="Calibri" w:cs="Calibri"/>
          <w:sz w:val="22"/>
          <w:szCs w:val="22"/>
        </w:rPr>
      </w:pPr>
      <w:r w:rsidRPr="009602E7">
        <w:rPr>
          <w:rFonts w:ascii="Calibri" w:hAnsi="Calibri" w:cs="Calibri"/>
          <w:sz w:val="22"/>
          <w:szCs w:val="22"/>
        </w:rPr>
        <w:t>Responders shall review proposals and should contact the proposer if necessary for clarification.</w:t>
      </w:r>
    </w:p>
    <w:p w14:paraId="11532E05" w14:textId="77777777" w:rsidR="00002119" w:rsidRPr="009602E7" w:rsidRDefault="00002119" w:rsidP="00002119">
      <w:pPr>
        <w:pStyle w:val="Default"/>
        <w:jc w:val="both"/>
        <w:rPr>
          <w:rFonts w:ascii="Calibri" w:hAnsi="Calibri" w:cs="Calibri"/>
          <w:sz w:val="22"/>
          <w:szCs w:val="22"/>
        </w:rPr>
      </w:pPr>
    </w:p>
    <w:p w14:paraId="3F193F79" w14:textId="77777777" w:rsidR="00002119" w:rsidRPr="009602E7" w:rsidRDefault="00002119" w:rsidP="00002119">
      <w:pPr>
        <w:pStyle w:val="Default"/>
        <w:jc w:val="both"/>
        <w:rPr>
          <w:rFonts w:ascii="Calibri" w:hAnsi="Calibri" w:cs="Calibri"/>
          <w:b/>
          <w:sz w:val="22"/>
          <w:szCs w:val="22"/>
        </w:rPr>
      </w:pPr>
      <w:r w:rsidRPr="009602E7">
        <w:rPr>
          <w:rFonts w:ascii="Calibri" w:hAnsi="Calibri" w:cs="Calibri"/>
          <w:b/>
          <w:sz w:val="22"/>
          <w:szCs w:val="22"/>
        </w:rPr>
        <w:lastRenderedPageBreak/>
        <w:t>Response Recommendation</w:t>
      </w:r>
    </w:p>
    <w:p w14:paraId="46A4CDA3" w14:textId="77777777" w:rsidR="00002119" w:rsidRPr="009602E7" w:rsidRDefault="00002119" w:rsidP="00002119">
      <w:pPr>
        <w:pStyle w:val="Default"/>
        <w:jc w:val="both"/>
        <w:rPr>
          <w:rFonts w:ascii="Calibri" w:hAnsi="Calibri" w:cs="Calibri"/>
          <w:sz w:val="22"/>
          <w:szCs w:val="22"/>
        </w:rPr>
      </w:pPr>
      <w:r w:rsidRPr="009602E7">
        <w:rPr>
          <w:rFonts w:ascii="Calibri" w:hAnsi="Calibri" w:cs="Calibri"/>
          <w:sz w:val="22"/>
          <w:szCs w:val="22"/>
        </w:rPr>
        <w:t>Designated responders shall draft a recommended Committee response, including any recommended changes to the standard. The responder’s recommended responses shall be submitted to the Committee chair in electronic form usable by Society Staff, including any recommended change to the standard in response to proposals received.  (If a subcommittee is preparing a response see procedure under Exceptions above.)</w:t>
      </w:r>
    </w:p>
    <w:p w14:paraId="3B71C766" w14:textId="77777777" w:rsidR="00002119" w:rsidRPr="009602E7" w:rsidRDefault="00002119" w:rsidP="00002119">
      <w:pPr>
        <w:pStyle w:val="Default"/>
        <w:jc w:val="both"/>
        <w:rPr>
          <w:rFonts w:ascii="Calibri" w:hAnsi="Calibri" w:cs="Calibri"/>
          <w:sz w:val="22"/>
          <w:szCs w:val="22"/>
        </w:rPr>
      </w:pPr>
    </w:p>
    <w:p w14:paraId="16FB5E16" w14:textId="77777777" w:rsidR="00002119" w:rsidRPr="009602E7" w:rsidRDefault="00002119" w:rsidP="00002119">
      <w:pPr>
        <w:pStyle w:val="Default"/>
        <w:jc w:val="both"/>
        <w:rPr>
          <w:rFonts w:ascii="Calibri" w:hAnsi="Calibri" w:cs="Calibri"/>
          <w:sz w:val="22"/>
          <w:szCs w:val="22"/>
        </w:rPr>
      </w:pPr>
      <w:r w:rsidRPr="009602E7">
        <w:rPr>
          <w:rFonts w:ascii="Calibri" w:hAnsi="Calibri" w:cs="Calibri"/>
          <w:sz w:val="22"/>
          <w:szCs w:val="22"/>
        </w:rPr>
        <w:tab/>
        <w:t>Options for Committee response are limited to:</w:t>
      </w:r>
    </w:p>
    <w:p w14:paraId="44553727" w14:textId="77777777" w:rsidR="00002119" w:rsidRPr="009602E7" w:rsidRDefault="00002119" w:rsidP="00002119">
      <w:pPr>
        <w:pStyle w:val="Default"/>
        <w:jc w:val="both"/>
        <w:rPr>
          <w:rFonts w:ascii="Calibri" w:hAnsi="Calibri" w:cs="Calibri"/>
          <w:sz w:val="22"/>
          <w:szCs w:val="22"/>
        </w:rPr>
      </w:pPr>
      <w:r w:rsidRPr="009602E7">
        <w:rPr>
          <w:rFonts w:ascii="Calibri" w:hAnsi="Calibri" w:cs="Calibri"/>
          <w:sz w:val="22"/>
          <w:szCs w:val="22"/>
        </w:rPr>
        <w:tab/>
        <w:t>a) Proposed change accepted for public review without modification</w:t>
      </w:r>
    </w:p>
    <w:p w14:paraId="14319FBF" w14:textId="77777777" w:rsidR="00002119" w:rsidRPr="009602E7" w:rsidRDefault="00002119" w:rsidP="00002119">
      <w:pPr>
        <w:pStyle w:val="Default"/>
        <w:jc w:val="both"/>
        <w:rPr>
          <w:rFonts w:ascii="Calibri" w:hAnsi="Calibri" w:cs="Calibri"/>
          <w:sz w:val="22"/>
          <w:szCs w:val="22"/>
        </w:rPr>
      </w:pPr>
      <w:r w:rsidRPr="009602E7">
        <w:rPr>
          <w:rFonts w:ascii="Calibri" w:hAnsi="Calibri" w:cs="Calibri"/>
          <w:sz w:val="22"/>
          <w:szCs w:val="22"/>
        </w:rPr>
        <w:tab/>
        <w:t>b) Proposed change accepted for public review with modification</w:t>
      </w:r>
    </w:p>
    <w:p w14:paraId="4ECA2E4A" w14:textId="77777777" w:rsidR="00002119" w:rsidRPr="009602E7" w:rsidRDefault="00002119" w:rsidP="00002119">
      <w:pPr>
        <w:pStyle w:val="Default"/>
        <w:jc w:val="both"/>
        <w:rPr>
          <w:rFonts w:ascii="Calibri" w:hAnsi="Calibri" w:cs="Calibri"/>
          <w:sz w:val="22"/>
          <w:szCs w:val="22"/>
        </w:rPr>
      </w:pPr>
      <w:r w:rsidRPr="009602E7">
        <w:rPr>
          <w:rFonts w:ascii="Calibri" w:hAnsi="Calibri" w:cs="Calibri"/>
          <w:sz w:val="22"/>
          <w:szCs w:val="22"/>
        </w:rPr>
        <w:tab/>
        <w:t>c) Proposed change accepted for further study</w:t>
      </w:r>
    </w:p>
    <w:p w14:paraId="3D5EA6CC" w14:textId="77777777" w:rsidR="00002119" w:rsidRPr="009602E7" w:rsidRDefault="00002119" w:rsidP="00002119">
      <w:pPr>
        <w:pStyle w:val="Default"/>
        <w:jc w:val="both"/>
        <w:rPr>
          <w:rFonts w:ascii="Calibri" w:hAnsi="Calibri" w:cs="Calibri"/>
          <w:sz w:val="22"/>
          <w:szCs w:val="22"/>
        </w:rPr>
      </w:pPr>
      <w:r w:rsidRPr="009602E7">
        <w:rPr>
          <w:rFonts w:ascii="Calibri" w:hAnsi="Calibri" w:cs="Calibri"/>
          <w:sz w:val="22"/>
          <w:szCs w:val="22"/>
        </w:rPr>
        <w:tab/>
        <w:t>d) Proposed change rejected</w:t>
      </w:r>
    </w:p>
    <w:p w14:paraId="7331B8BF" w14:textId="77777777" w:rsidR="00002119" w:rsidRPr="009602E7" w:rsidRDefault="00002119" w:rsidP="00002119">
      <w:pPr>
        <w:pStyle w:val="Default"/>
        <w:jc w:val="both"/>
        <w:rPr>
          <w:rFonts w:ascii="Calibri" w:hAnsi="Calibri" w:cs="Calibri"/>
          <w:sz w:val="22"/>
          <w:szCs w:val="22"/>
        </w:rPr>
      </w:pPr>
    </w:p>
    <w:p w14:paraId="55897304" w14:textId="77777777" w:rsidR="00002119" w:rsidRPr="009602E7" w:rsidRDefault="00002119" w:rsidP="00002119">
      <w:pPr>
        <w:pStyle w:val="Default"/>
        <w:jc w:val="both"/>
        <w:rPr>
          <w:rFonts w:ascii="Calibri" w:hAnsi="Calibri" w:cs="Calibri"/>
          <w:sz w:val="22"/>
          <w:szCs w:val="22"/>
        </w:rPr>
      </w:pPr>
      <w:r w:rsidRPr="009602E7">
        <w:rPr>
          <w:rFonts w:ascii="Calibri" w:hAnsi="Calibri" w:cs="Calibri"/>
          <w:sz w:val="22"/>
          <w:szCs w:val="22"/>
        </w:rPr>
        <w:t>The responder shall provide reasons for any recommendation other than option a) “accepted for public review without modification.”</w:t>
      </w:r>
    </w:p>
    <w:p w14:paraId="150E5592" w14:textId="77777777" w:rsidR="00002119" w:rsidRPr="009602E7" w:rsidRDefault="00002119" w:rsidP="00002119">
      <w:pPr>
        <w:pStyle w:val="Default"/>
        <w:jc w:val="both"/>
        <w:rPr>
          <w:rFonts w:ascii="Calibri" w:hAnsi="Calibri" w:cs="Calibri"/>
          <w:b/>
          <w:sz w:val="22"/>
          <w:szCs w:val="22"/>
        </w:rPr>
      </w:pPr>
    </w:p>
    <w:p w14:paraId="61F571D7" w14:textId="77777777" w:rsidR="00002119" w:rsidRPr="009602E7" w:rsidRDefault="00002119" w:rsidP="00002119">
      <w:pPr>
        <w:pStyle w:val="Default"/>
        <w:jc w:val="both"/>
        <w:rPr>
          <w:rFonts w:ascii="Calibri" w:hAnsi="Calibri" w:cs="Calibri"/>
          <w:sz w:val="22"/>
          <w:szCs w:val="22"/>
        </w:rPr>
      </w:pPr>
      <w:r w:rsidRPr="009602E7">
        <w:rPr>
          <w:rFonts w:ascii="Calibri" w:hAnsi="Calibri" w:cs="Calibri"/>
          <w:sz w:val="22"/>
          <w:szCs w:val="22"/>
        </w:rPr>
        <w:t>The designated responder shall not recommend option c) “proposed change accepted for further study” unless the further study can be completed by October 1 of that year and the Committee can then vote for option a), b), or d) no later than November 15 of that year.</w:t>
      </w:r>
    </w:p>
    <w:p w14:paraId="201D40F7" w14:textId="77777777" w:rsidR="00002119" w:rsidRPr="009602E7" w:rsidRDefault="00002119" w:rsidP="00002119">
      <w:pPr>
        <w:pStyle w:val="Default"/>
        <w:jc w:val="both"/>
        <w:rPr>
          <w:rFonts w:ascii="Calibri" w:hAnsi="Calibri" w:cs="Calibri"/>
          <w:sz w:val="22"/>
          <w:szCs w:val="22"/>
        </w:rPr>
      </w:pPr>
    </w:p>
    <w:p w14:paraId="1D5200E0" w14:textId="77777777" w:rsidR="00002119" w:rsidRPr="009602E7" w:rsidRDefault="00002119" w:rsidP="00002119">
      <w:pPr>
        <w:pStyle w:val="Default"/>
        <w:jc w:val="both"/>
        <w:rPr>
          <w:rFonts w:ascii="Calibri" w:hAnsi="Calibri" w:cs="Calibri"/>
          <w:sz w:val="22"/>
          <w:szCs w:val="22"/>
        </w:rPr>
      </w:pPr>
      <w:r w:rsidRPr="009602E7">
        <w:rPr>
          <w:rFonts w:ascii="Calibri" w:hAnsi="Calibri" w:cs="Calibri"/>
          <w:b/>
          <w:sz w:val="22"/>
          <w:szCs w:val="22"/>
        </w:rPr>
        <w:t>Editing</w:t>
      </w:r>
    </w:p>
    <w:p w14:paraId="6DF84D3D" w14:textId="77777777" w:rsidR="00002119" w:rsidRPr="009602E7" w:rsidRDefault="00002119" w:rsidP="00002119">
      <w:pPr>
        <w:rPr>
          <w:rFonts w:cs="Calibri"/>
          <w:szCs w:val="22"/>
        </w:rPr>
      </w:pPr>
      <w:r w:rsidRPr="009602E7">
        <w:rPr>
          <w:rFonts w:cs="Calibri"/>
          <w:szCs w:val="22"/>
        </w:rPr>
        <w:t>The Committee chair or his/her designee shall edit the draft responses and circulate the edited drafts to the Committee for review.</w:t>
      </w:r>
    </w:p>
    <w:p w14:paraId="69B82261" w14:textId="77777777" w:rsidR="00002119" w:rsidRPr="009602E7" w:rsidRDefault="00002119" w:rsidP="00002119">
      <w:pPr>
        <w:rPr>
          <w:rFonts w:cs="Calibri"/>
          <w:szCs w:val="22"/>
        </w:rPr>
      </w:pPr>
    </w:p>
    <w:p w14:paraId="580BE1F1" w14:textId="77777777" w:rsidR="00837071" w:rsidRPr="009602E7" w:rsidRDefault="00837071" w:rsidP="00837071">
      <w:pPr>
        <w:rPr>
          <w:rFonts w:cs="Calibri"/>
          <w:szCs w:val="22"/>
        </w:rPr>
      </w:pPr>
      <w:r w:rsidRPr="009602E7">
        <w:rPr>
          <w:rFonts w:cs="Calibri"/>
          <w:b/>
          <w:bCs/>
          <w:szCs w:val="22"/>
        </w:rPr>
        <w:t xml:space="preserve">To Access Form for Proposing Change to an </w:t>
      </w:r>
      <w:r w:rsidR="00F26FD2">
        <w:rPr>
          <w:rFonts w:cs="Calibri"/>
          <w:b/>
          <w:bCs/>
          <w:szCs w:val="22"/>
        </w:rPr>
        <w:t>IES</w:t>
      </w:r>
      <w:r w:rsidRPr="009602E7">
        <w:rPr>
          <w:rFonts w:cs="Calibri"/>
          <w:b/>
          <w:bCs/>
          <w:szCs w:val="22"/>
        </w:rPr>
        <w:t xml:space="preserve"> Standard Under Continuous Maintenance:</w:t>
      </w:r>
    </w:p>
    <w:p w14:paraId="5AE7BA4F" w14:textId="77777777" w:rsidR="00183889" w:rsidRPr="009602E7" w:rsidRDefault="00183889" w:rsidP="00183889">
      <w:pPr>
        <w:overflowPunct w:val="0"/>
        <w:autoSpaceDE w:val="0"/>
        <w:autoSpaceDN w:val="0"/>
        <w:adjustRightInd w:val="0"/>
        <w:spacing w:after="160"/>
        <w:textAlignment w:val="baseline"/>
        <w:rPr>
          <w:rFonts w:cs="Calibri"/>
          <w:szCs w:val="22"/>
        </w:rPr>
      </w:pPr>
      <w:r w:rsidRPr="009602E7">
        <w:rPr>
          <w:rFonts w:cs="Calibri"/>
          <w:szCs w:val="22"/>
        </w:rPr>
        <w:t>Any changes to the continuous maintenance process, text contained in affected standards or practices associated with the information contained herein shall be submitted in writing to ANSI (</w:t>
      </w:r>
      <w:hyperlink r:id="rId68" w:history="1">
        <w:r w:rsidRPr="009602E7">
          <w:rPr>
            <w:rStyle w:val="Hyperlink"/>
            <w:rFonts w:cs="Calibri"/>
            <w:szCs w:val="22"/>
          </w:rPr>
          <w:t>psa@ansi.org</w:t>
        </w:r>
      </w:hyperlink>
      <w:r w:rsidRPr="009602E7">
        <w:rPr>
          <w:rFonts w:cs="Calibri"/>
          <w:szCs w:val="22"/>
        </w:rPr>
        <w:t xml:space="preserve">)  in a timely fashion. </w:t>
      </w:r>
    </w:p>
    <w:p w14:paraId="06E347C9" w14:textId="77777777" w:rsidR="00DE77D0" w:rsidRPr="00DE77D0" w:rsidRDefault="00DE77D0" w:rsidP="00DE77D0">
      <w:pPr>
        <w:tabs>
          <w:tab w:val="left" w:leader="underscore" w:pos="9180"/>
        </w:tabs>
        <w:rPr>
          <w:rFonts w:cs="Calibri"/>
          <w:sz w:val="24"/>
          <w:szCs w:val="24"/>
        </w:rPr>
      </w:pPr>
      <w:r w:rsidRPr="00DE77D0">
        <w:rPr>
          <w:rFonts w:cs="Calibri"/>
          <w:sz w:val="24"/>
          <w:szCs w:val="24"/>
        </w:rPr>
        <w:t>Brian Liebel, IES Director of Standards</w:t>
      </w:r>
    </w:p>
    <w:p w14:paraId="5845B0C0" w14:textId="77777777" w:rsidR="00DE77D0" w:rsidRPr="00DE77D0" w:rsidRDefault="00DE77D0" w:rsidP="00DE77D0">
      <w:pPr>
        <w:tabs>
          <w:tab w:val="left" w:leader="underscore" w:pos="9180"/>
        </w:tabs>
        <w:rPr>
          <w:rFonts w:cs="Calibri"/>
          <w:sz w:val="24"/>
          <w:szCs w:val="24"/>
        </w:rPr>
      </w:pPr>
      <w:r w:rsidRPr="00DE77D0">
        <w:rPr>
          <w:rFonts w:cs="Calibri"/>
          <w:sz w:val="24"/>
          <w:szCs w:val="24"/>
        </w:rPr>
        <w:t>120 Wall St</w:t>
      </w:r>
      <w:r>
        <w:rPr>
          <w:rFonts w:cs="Calibri"/>
          <w:sz w:val="24"/>
          <w:szCs w:val="24"/>
        </w:rPr>
        <w:t xml:space="preserve">reet, </w:t>
      </w:r>
      <w:r w:rsidRPr="00DE77D0">
        <w:rPr>
          <w:rFonts w:cs="Calibri"/>
          <w:sz w:val="24"/>
          <w:szCs w:val="24"/>
        </w:rPr>
        <w:t>17</w:t>
      </w:r>
      <w:r w:rsidRPr="00DE77D0">
        <w:rPr>
          <w:rFonts w:cs="Calibri"/>
          <w:sz w:val="24"/>
          <w:szCs w:val="24"/>
          <w:vertAlign w:val="superscript"/>
        </w:rPr>
        <w:t>th</w:t>
      </w:r>
      <w:r w:rsidRPr="00DE77D0">
        <w:rPr>
          <w:rFonts w:cs="Calibri"/>
          <w:sz w:val="24"/>
          <w:szCs w:val="24"/>
        </w:rPr>
        <w:t xml:space="preserve"> Floor</w:t>
      </w:r>
    </w:p>
    <w:p w14:paraId="049AA193" w14:textId="77777777" w:rsidR="00DE77D0" w:rsidRPr="00DE77D0" w:rsidRDefault="00DE77D0" w:rsidP="00DE77D0">
      <w:pPr>
        <w:tabs>
          <w:tab w:val="left" w:pos="5760"/>
          <w:tab w:val="left" w:pos="7290"/>
        </w:tabs>
        <w:rPr>
          <w:rFonts w:cs="Calibri"/>
          <w:sz w:val="24"/>
          <w:szCs w:val="24"/>
        </w:rPr>
      </w:pPr>
      <w:r w:rsidRPr="00DE77D0">
        <w:rPr>
          <w:rFonts w:cs="Calibri"/>
          <w:sz w:val="24"/>
          <w:szCs w:val="24"/>
        </w:rPr>
        <w:t>New York, NY 10005</w:t>
      </w:r>
    </w:p>
    <w:p w14:paraId="3B35467D" w14:textId="77777777" w:rsidR="00DE77D0" w:rsidRPr="00DE77D0" w:rsidRDefault="00DE77D0" w:rsidP="00DE77D0">
      <w:pPr>
        <w:tabs>
          <w:tab w:val="left" w:leader="underscore" w:pos="9180"/>
        </w:tabs>
        <w:rPr>
          <w:rFonts w:cs="Calibri"/>
          <w:sz w:val="24"/>
          <w:szCs w:val="24"/>
        </w:rPr>
      </w:pPr>
      <w:r w:rsidRPr="00DE77D0">
        <w:rPr>
          <w:rFonts w:cs="Calibri"/>
          <w:sz w:val="24"/>
          <w:szCs w:val="24"/>
        </w:rPr>
        <w:t>Phone:  212-248-5000</w:t>
      </w:r>
    </w:p>
    <w:p w14:paraId="05DE0B32" w14:textId="77777777" w:rsidR="008159BC" w:rsidRPr="00DE77D0" w:rsidRDefault="00DE77D0" w:rsidP="00DE77D0">
      <w:pPr>
        <w:tabs>
          <w:tab w:val="left" w:leader="underscore" w:pos="9180"/>
        </w:tabs>
        <w:rPr>
          <w:rStyle w:val="Strong"/>
          <w:rFonts w:cs="Calibri"/>
          <w:b w:val="0"/>
          <w:bCs w:val="0"/>
          <w:sz w:val="24"/>
          <w:szCs w:val="24"/>
        </w:rPr>
      </w:pPr>
      <w:r w:rsidRPr="00DE77D0">
        <w:rPr>
          <w:rFonts w:cs="Calibri"/>
          <w:sz w:val="24"/>
          <w:szCs w:val="24"/>
        </w:rPr>
        <w:t>E-mail: bliebel@ies.org</w:t>
      </w:r>
    </w:p>
    <w:p w14:paraId="32603237" w14:textId="77777777" w:rsidR="00633971" w:rsidRPr="00284FD9" w:rsidRDefault="009B2D5B" w:rsidP="008159BC">
      <w:pPr>
        <w:spacing w:before="120"/>
        <w:rPr>
          <w:rFonts w:cs="Arial"/>
        </w:rPr>
      </w:pPr>
      <w:r w:rsidRPr="00284FD9">
        <w:rPr>
          <w:rStyle w:val="Strong"/>
          <w:rFonts w:cs="Arial"/>
          <w:sz w:val="20"/>
        </w:rPr>
        <w:br w:type="page"/>
      </w:r>
      <w:r w:rsidR="00633971" w:rsidRPr="00284FD9">
        <w:rPr>
          <w:rFonts w:cs="Arial"/>
          <w:b/>
        </w:rPr>
        <w:lastRenderedPageBreak/>
        <w:t>Material Handling Industry, MHI (ASC MH10)</w:t>
      </w:r>
    </w:p>
    <w:p w14:paraId="2F733289" w14:textId="77777777" w:rsidR="00633971" w:rsidRPr="00284FD9" w:rsidRDefault="00633971" w:rsidP="00633971">
      <w:pPr>
        <w:rPr>
          <w:rFonts w:cs="Arial"/>
        </w:rPr>
      </w:pPr>
    </w:p>
    <w:p w14:paraId="71668157" w14:textId="77777777" w:rsidR="00E11855" w:rsidRPr="00284FD9" w:rsidRDefault="00633971" w:rsidP="00E11855">
      <w:pPr>
        <w:spacing w:after="120"/>
        <w:rPr>
          <w:rStyle w:val="Strong"/>
          <w:rFonts w:cs="Arial"/>
          <w:szCs w:val="22"/>
        </w:rPr>
      </w:pPr>
      <w:r w:rsidRPr="00284FD9">
        <w:rPr>
          <w:rStyle w:val="Strong"/>
          <w:rFonts w:cs="Arial"/>
          <w:szCs w:val="22"/>
        </w:rPr>
        <w:t>Standards Maintained Under Continuous Maintenance:</w:t>
      </w:r>
    </w:p>
    <w:p w14:paraId="047CE311" w14:textId="77777777" w:rsidR="00633971" w:rsidRPr="00284FD9" w:rsidRDefault="00633971" w:rsidP="00633971">
      <w:pPr>
        <w:rPr>
          <w:rFonts w:cs="Arial"/>
          <w:b/>
          <w:sz w:val="20"/>
        </w:rPr>
      </w:pPr>
      <w:r w:rsidRPr="00284FD9">
        <w:rPr>
          <w:rFonts w:cs="Arial"/>
          <w:b/>
          <w:sz w:val="20"/>
        </w:rPr>
        <w:t>MH10.8.2; Data Identifier and Application Identifier Standard</w:t>
      </w:r>
    </w:p>
    <w:p w14:paraId="461FAB6A" w14:textId="77777777" w:rsidR="00633971" w:rsidRPr="00284FD9" w:rsidRDefault="00633971" w:rsidP="00633971"/>
    <w:p w14:paraId="47FFC9BD" w14:textId="77777777" w:rsidR="00E11855" w:rsidRPr="00284FD9" w:rsidRDefault="00E11855" w:rsidP="00E11855">
      <w:pPr>
        <w:spacing w:after="120"/>
        <w:rPr>
          <w:szCs w:val="22"/>
        </w:rPr>
      </w:pPr>
      <w:r w:rsidRPr="00284FD9">
        <w:rPr>
          <w:rStyle w:val="Strong"/>
          <w:rFonts w:cs="Arial"/>
          <w:szCs w:val="22"/>
        </w:rPr>
        <w:t>Schedule</w:t>
      </w:r>
      <w:r w:rsidRPr="00284FD9">
        <w:rPr>
          <w:szCs w:val="22"/>
        </w:rPr>
        <w:t xml:space="preserve"> </w:t>
      </w:r>
    </w:p>
    <w:p w14:paraId="3AEB3565" w14:textId="77777777" w:rsidR="00633971" w:rsidRPr="00284FD9" w:rsidRDefault="00633971" w:rsidP="00633971">
      <w:pPr>
        <w:rPr>
          <w:sz w:val="20"/>
        </w:rPr>
      </w:pPr>
      <w:r w:rsidRPr="00284FD9">
        <w:rPr>
          <w:sz w:val="20"/>
        </w:rPr>
        <w:t>Proposed changes to the standard that were accepted by the MH10.8.2 Data Identifier Maintenance Committee will be integrated into the previously published version at the recommendation of the committee.  Upon approval of the new version by MH10 Subcommittee 8 and the full MH10 committee, the standard will be published as a new version.</w:t>
      </w:r>
    </w:p>
    <w:p w14:paraId="6C6C4672" w14:textId="77777777" w:rsidR="00633971" w:rsidRPr="00284FD9" w:rsidRDefault="00633971" w:rsidP="00633971">
      <w:pPr>
        <w:rPr>
          <w:sz w:val="20"/>
        </w:rPr>
      </w:pPr>
    </w:p>
    <w:p w14:paraId="10D76CB1" w14:textId="77777777" w:rsidR="00633971" w:rsidRPr="00284FD9" w:rsidRDefault="00633971" w:rsidP="00633971">
      <w:pPr>
        <w:rPr>
          <w:sz w:val="20"/>
        </w:rPr>
      </w:pPr>
      <w:r w:rsidRPr="00284FD9">
        <w:rPr>
          <w:sz w:val="20"/>
        </w:rPr>
        <w:t>The committee plans to incorporate accepted revisions into the standard as frequently as necessary, but in no case will a published revised standard be issued more frequently than yearly, in line with indicated needs and industry developments.  Each accepted revision since the last published version shall be identified in a “Document Maintenance Summary” appearing immediately before the Table of Contents of the standard.</w:t>
      </w:r>
    </w:p>
    <w:p w14:paraId="33717DB8" w14:textId="77777777" w:rsidR="00633971" w:rsidRPr="00284FD9" w:rsidRDefault="00633971" w:rsidP="00633971"/>
    <w:p w14:paraId="23F0D742" w14:textId="77777777" w:rsidR="00E11855" w:rsidRPr="00393B8B" w:rsidRDefault="00E11855" w:rsidP="00E11855">
      <w:pPr>
        <w:pStyle w:val="NormalWeb"/>
        <w:spacing w:before="0" w:beforeAutospacing="0" w:after="120" w:afterAutospacing="0"/>
        <w:rPr>
          <w:rFonts w:ascii="Calibri" w:hAnsi="Calibri" w:cs="Arial"/>
          <w:sz w:val="20"/>
        </w:rPr>
      </w:pPr>
      <w:r w:rsidRPr="00393B8B">
        <w:rPr>
          <w:rStyle w:val="Strong"/>
          <w:rFonts w:ascii="Calibri" w:hAnsi="Calibri" w:cs="Arial"/>
          <w:sz w:val="20"/>
        </w:rPr>
        <w:t>Contact:</w:t>
      </w:r>
      <w:r w:rsidRPr="00393B8B">
        <w:rPr>
          <w:rFonts w:ascii="Calibri" w:hAnsi="Calibri" w:cs="Arial"/>
          <w:sz w:val="20"/>
        </w:rPr>
        <w:t xml:space="preserve"> </w:t>
      </w:r>
    </w:p>
    <w:p w14:paraId="697EC987" w14:textId="77777777" w:rsidR="00393B8B" w:rsidRPr="00393B8B" w:rsidRDefault="00393B8B" w:rsidP="00393B8B">
      <w:pPr>
        <w:autoSpaceDE w:val="0"/>
        <w:autoSpaceDN w:val="0"/>
        <w:adjustRightInd w:val="0"/>
        <w:rPr>
          <w:rFonts w:cs="Calibri"/>
          <w:color w:val="000000"/>
          <w:sz w:val="20"/>
        </w:rPr>
      </w:pPr>
      <w:r w:rsidRPr="00393B8B">
        <w:rPr>
          <w:rFonts w:cs="Calibri"/>
          <w:color w:val="000000"/>
          <w:sz w:val="20"/>
        </w:rPr>
        <w:t>Patrick Davison</w:t>
      </w:r>
    </w:p>
    <w:p w14:paraId="400635FB" w14:textId="77777777" w:rsidR="00393B8B" w:rsidRPr="00393B8B" w:rsidRDefault="00393B8B" w:rsidP="00393B8B">
      <w:pPr>
        <w:autoSpaceDE w:val="0"/>
        <w:autoSpaceDN w:val="0"/>
        <w:adjustRightInd w:val="0"/>
        <w:rPr>
          <w:rFonts w:cs="Calibri"/>
          <w:color w:val="000000"/>
          <w:sz w:val="20"/>
        </w:rPr>
      </w:pPr>
      <w:r w:rsidRPr="00393B8B">
        <w:rPr>
          <w:rFonts w:cs="Calibri"/>
          <w:color w:val="000000"/>
          <w:sz w:val="20"/>
        </w:rPr>
        <w:t>Material Handling Industry</w:t>
      </w:r>
    </w:p>
    <w:p w14:paraId="4951B447" w14:textId="77777777" w:rsidR="00393B8B" w:rsidRPr="00393B8B" w:rsidRDefault="00393B8B" w:rsidP="00393B8B">
      <w:pPr>
        <w:autoSpaceDE w:val="0"/>
        <w:autoSpaceDN w:val="0"/>
        <w:adjustRightInd w:val="0"/>
        <w:rPr>
          <w:rFonts w:cs="Calibri"/>
          <w:color w:val="000000"/>
          <w:sz w:val="20"/>
        </w:rPr>
      </w:pPr>
      <w:r w:rsidRPr="00393B8B">
        <w:rPr>
          <w:rFonts w:cs="Calibri"/>
          <w:color w:val="000000"/>
          <w:sz w:val="20"/>
        </w:rPr>
        <w:t>8720 Red Oak Blvd., Suite 201</w:t>
      </w:r>
    </w:p>
    <w:p w14:paraId="5E7DD651" w14:textId="77777777" w:rsidR="00393B8B" w:rsidRPr="00393B8B" w:rsidRDefault="00393B8B" w:rsidP="00393B8B">
      <w:pPr>
        <w:autoSpaceDE w:val="0"/>
        <w:autoSpaceDN w:val="0"/>
        <w:adjustRightInd w:val="0"/>
        <w:rPr>
          <w:rFonts w:cs="Calibri"/>
          <w:color w:val="000000"/>
          <w:sz w:val="20"/>
        </w:rPr>
      </w:pPr>
      <w:r w:rsidRPr="00393B8B">
        <w:rPr>
          <w:rFonts w:cs="Calibri"/>
          <w:color w:val="000000"/>
          <w:sz w:val="20"/>
        </w:rPr>
        <w:t>Charlotte, NC  28217</w:t>
      </w:r>
    </w:p>
    <w:p w14:paraId="1C93C90E" w14:textId="77777777" w:rsidR="00393B8B" w:rsidRPr="00393B8B" w:rsidRDefault="00393B8B" w:rsidP="00393B8B">
      <w:pPr>
        <w:autoSpaceDE w:val="0"/>
        <w:autoSpaceDN w:val="0"/>
        <w:adjustRightInd w:val="0"/>
        <w:rPr>
          <w:rFonts w:cs="Calibri"/>
          <w:color w:val="000000"/>
          <w:sz w:val="20"/>
        </w:rPr>
      </w:pPr>
      <w:r w:rsidRPr="00393B8B">
        <w:rPr>
          <w:rFonts w:cs="Calibri"/>
          <w:color w:val="000000"/>
          <w:sz w:val="20"/>
        </w:rPr>
        <w:t>p: (704) 676-1190</w:t>
      </w:r>
    </w:p>
    <w:p w14:paraId="6C94D994" w14:textId="77777777" w:rsidR="00393B8B" w:rsidRPr="00393B8B" w:rsidRDefault="00393B8B" w:rsidP="00393B8B">
      <w:pPr>
        <w:pStyle w:val="NormalWeb"/>
        <w:spacing w:before="0" w:beforeAutospacing="0" w:after="120" w:afterAutospacing="0"/>
        <w:rPr>
          <w:rFonts w:ascii="Calibri" w:hAnsi="Calibri" w:cs="Arial"/>
          <w:sz w:val="20"/>
        </w:rPr>
      </w:pPr>
      <w:r w:rsidRPr="00393B8B">
        <w:rPr>
          <w:rFonts w:cs="Calibri"/>
          <w:color w:val="000000"/>
          <w:sz w:val="20"/>
        </w:rPr>
        <w:t>e: pdavison@mhi.org</w:t>
      </w:r>
    </w:p>
    <w:p w14:paraId="256BE526" w14:textId="77777777" w:rsidR="00393B8B" w:rsidRPr="00393B8B" w:rsidRDefault="00393B8B" w:rsidP="00111216">
      <w:pPr>
        <w:rPr>
          <w:rFonts w:cs="Arial"/>
          <w:b/>
          <w:sz w:val="20"/>
        </w:rPr>
      </w:pPr>
    </w:p>
    <w:p w14:paraId="3742A950" w14:textId="77777777" w:rsidR="00635F40" w:rsidRPr="00624225" w:rsidRDefault="00393B8B" w:rsidP="00624225">
      <w:pPr>
        <w:rPr>
          <w:rFonts w:cs="Arial"/>
          <w:b/>
          <w:szCs w:val="28"/>
        </w:rPr>
      </w:pPr>
      <w:r>
        <w:rPr>
          <w:rFonts w:cs="Arial"/>
          <w:b/>
          <w:szCs w:val="28"/>
        </w:rPr>
        <w:br w:type="page"/>
      </w:r>
      <w:r w:rsidR="00635F40" w:rsidRPr="00284FD9">
        <w:rPr>
          <w:rStyle w:val="Strong"/>
          <w:rFonts w:cs="Arial"/>
        </w:rPr>
        <w:lastRenderedPageBreak/>
        <w:t>National Board of Boiler and Pressure Vessel Inspectors (NBBPVI)</w:t>
      </w:r>
      <w:r w:rsidR="00635F40" w:rsidRPr="00284FD9">
        <w:rPr>
          <w:rFonts w:cs="Arial"/>
          <w:sz w:val="20"/>
        </w:rPr>
        <w:t xml:space="preserve"> </w:t>
      </w:r>
    </w:p>
    <w:p w14:paraId="136638FB" w14:textId="77777777" w:rsidR="00635F40" w:rsidRPr="00635F40" w:rsidRDefault="00635F40" w:rsidP="00635F40">
      <w:pPr>
        <w:pStyle w:val="NormalWeb"/>
        <w:rPr>
          <w:rFonts w:ascii="Calibri" w:hAnsi="Calibri" w:cs="Arial"/>
          <w:szCs w:val="22"/>
        </w:rPr>
      </w:pPr>
      <w:r w:rsidRPr="00635F40">
        <w:rPr>
          <w:rStyle w:val="Strong"/>
          <w:rFonts w:ascii="Calibri" w:hAnsi="Calibri" w:cs="Arial"/>
          <w:szCs w:val="22"/>
        </w:rPr>
        <w:t>Continuous Maintenance language applicable to all eligible standards:</w:t>
      </w:r>
      <w:r w:rsidRPr="00635F40">
        <w:rPr>
          <w:rFonts w:ascii="Calibri" w:hAnsi="Calibri" w:cs="Arial"/>
          <w:szCs w:val="22"/>
        </w:rPr>
        <w:br/>
        <w:t xml:space="preserve">The NBIC Committee meets regularly to consider revisions of the rules, new rules, and requests for interpretations. Requests for interpretation must be addressed to the Secretary in writing and must give full particulars in order to receive consideration and a written interpretation (see Mandatory Appendix "1" covering preparation of technical inquiries.) Proposed revisions to the code resulting from inquiries will be presented to the NBIC Committee for appropriate action. </w:t>
      </w:r>
    </w:p>
    <w:p w14:paraId="53A4C3A2" w14:textId="77777777" w:rsidR="00635F40" w:rsidRPr="00635F40" w:rsidRDefault="00635F40" w:rsidP="00635F40">
      <w:pPr>
        <w:pStyle w:val="NormalWeb"/>
        <w:rPr>
          <w:rFonts w:ascii="Calibri" w:hAnsi="Calibri" w:cs="Arial"/>
          <w:szCs w:val="22"/>
        </w:rPr>
      </w:pPr>
      <w:r w:rsidRPr="00635F40">
        <w:rPr>
          <w:rStyle w:val="Strong"/>
          <w:rFonts w:ascii="Calibri" w:hAnsi="Calibri" w:cs="Arial"/>
          <w:szCs w:val="22"/>
        </w:rPr>
        <w:t>Standards Maintained Under Continuous Maintenance:</w:t>
      </w:r>
      <w:r w:rsidRPr="00635F40">
        <w:rPr>
          <w:rFonts w:ascii="Calibri" w:hAnsi="Calibri" w:cs="Arial"/>
          <w:szCs w:val="22"/>
        </w:rPr>
        <w:br/>
        <w:t xml:space="preserve">ANSI/NB 23, The National Board Inspection Code </w:t>
      </w:r>
    </w:p>
    <w:p w14:paraId="72F1FE82" w14:textId="77777777" w:rsidR="00635F40" w:rsidRPr="00635F40" w:rsidRDefault="00635F40" w:rsidP="00635F40">
      <w:pPr>
        <w:pStyle w:val="NormalWeb"/>
        <w:rPr>
          <w:rFonts w:ascii="Calibri" w:hAnsi="Calibri" w:cs="Arial"/>
          <w:szCs w:val="22"/>
        </w:rPr>
      </w:pPr>
      <w:r w:rsidRPr="00635F40">
        <w:rPr>
          <w:rStyle w:val="Strong"/>
          <w:rFonts w:ascii="Calibri" w:hAnsi="Calibri" w:cs="Arial"/>
          <w:szCs w:val="22"/>
        </w:rPr>
        <w:t>Schedule:</w:t>
      </w:r>
      <w:r w:rsidRPr="00635F40">
        <w:rPr>
          <w:rFonts w:ascii="Calibri" w:hAnsi="Calibri" w:cs="Arial"/>
          <w:szCs w:val="22"/>
        </w:rPr>
        <w:br/>
        <w:t xml:space="preserve">Colored-sheet Addenda, which include revisions and additions to the Code, are published annually. Addenda are permissive on the date issued and become effective six months after the date of issue. The addenda will be sent automatically to purchasers of the Code up to the publication of the next issue. </w:t>
      </w:r>
    </w:p>
    <w:p w14:paraId="48BDA734" w14:textId="77777777" w:rsidR="00635F40" w:rsidRPr="00635F40" w:rsidRDefault="00635F40" w:rsidP="00635F40">
      <w:pPr>
        <w:pStyle w:val="NormalWeb"/>
        <w:rPr>
          <w:rFonts w:ascii="Calibri" w:hAnsi="Calibri" w:cs="Arial"/>
          <w:szCs w:val="22"/>
        </w:rPr>
      </w:pPr>
      <w:r w:rsidRPr="00635F40">
        <w:rPr>
          <w:rStyle w:val="Strong"/>
          <w:rFonts w:ascii="Calibri" w:hAnsi="Calibri" w:cs="Arial"/>
          <w:szCs w:val="22"/>
        </w:rPr>
        <w:t>Contact:</w:t>
      </w:r>
      <w:r w:rsidRPr="00635F40">
        <w:rPr>
          <w:rFonts w:ascii="Calibri" w:hAnsi="Calibri" w:cs="Arial"/>
          <w:szCs w:val="22"/>
        </w:rPr>
        <w:t xml:space="preserve"> </w:t>
      </w:r>
    </w:p>
    <w:p w14:paraId="2EC457F9" w14:textId="77777777" w:rsidR="001C4579" w:rsidRPr="001C4579" w:rsidRDefault="001C4579" w:rsidP="001C4579">
      <w:pPr>
        <w:ind w:firstLine="720"/>
        <w:rPr>
          <w:rFonts w:cs="Arial"/>
          <w:szCs w:val="22"/>
        </w:rPr>
      </w:pPr>
      <w:r w:rsidRPr="001C4579">
        <w:rPr>
          <w:rFonts w:cs="Arial"/>
          <w:szCs w:val="22"/>
        </w:rPr>
        <w:t>Gary Scribner</w:t>
      </w:r>
    </w:p>
    <w:p w14:paraId="3D6FBC61" w14:textId="77777777" w:rsidR="001C4579" w:rsidRPr="001C4579" w:rsidRDefault="001C4579" w:rsidP="001C4579">
      <w:pPr>
        <w:ind w:firstLine="720"/>
        <w:rPr>
          <w:rFonts w:cs="Arial"/>
          <w:szCs w:val="22"/>
        </w:rPr>
      </w:pPr>
      <w:r w:rsidRPr="001C4579">
        <w:rPr>
          <w:rFonts w:cs="Arial"/>
          <w:szCs w:val="22"/>
        </w:rPr>
        <w:t>Assistant Executive Director - Technical</w:t>
      </w:r>
    </w:p>
    <w:p w14:paraId="029AB5AD" w14:textId="77777777" w:rsidR="001C4579" w:rsidRPr="001C4579" w:rsidRDefault="001C4579" w:rsidP="001C4579">
      <w:pPr>
        <w:ind w:firstLine="720"/>
        <w:rPr>
          <w:rFonts w:cs="Arial"/>
          <w:szCs w:val="22"/>
        </w:rPr>
      </w:pPr>
      <w:r w:rsidRPr="001C4579">
        <w:rPr>
          <w:rFonts w:cs="Arial"/>
          <w:szCs w:val="22"/>
        </w:rPr>
        <w:t>National Board of Boiler and Pressure Vessel Inspectors (NBBPVI)</w:t>
      </w:r>
    </w:p>
    <w:p w14:paraId="04385890" w14:textId="77777777" w:rsidR="001C4579" w:rsidRPr="001C4579" w:rsidRDefault="001C4579" w:rsidP="001C4579">
      <w:pPr>
        <w:ind w:firstLine="720"/>
        <w:rPr>
          <w:rFonts w:cs="Arial"/>
          <w:szCs w:val="22"/>
        </w:rPr>
      </w:pPr>
      <w:r w:rsidRPr="001C4579">
        <w:rPr>
          <w:rFonts w:cs="Arial"/>
          <w:szCs w:val="22"/>
        </w:rPr>
        <w:t>1055 Crupper Avenue</w:t>
      </w:r>
    </w:p>
    <w:p w14:paraId="00AA2DF6" w14:textId="77777777" w:rsidR="001C4579" w:rsidRPr="001C4579" w:rsidRDefault="001C4579" w:rsidP="001C4579">
      <w:pPr>
        <w:ind w:firstLine="720"/>
        <w:rPr>
          <w:rFonts w:cs="Arial"/>
          <w:szCs w:val="22"/>
        </w:rPr>
      </w:pPr>
      <w:r w:rsidRPr="001C4579">
        <w:rPr>
          <w:rFonts w:cs="Arial"/>
          <w:szCs w:val="22"/>
        </w:rPr>
        <w:t>Columbus, OH  43229-1183</w:t>
      </w:r>
    </w:p>
    <w:p w14:paraId="1BB1EFD5" w14:textId="77777777" w:rsidR="001C4579" w:rsidRPr="001C4579" w:rsidRDefault="001C4579" w:rsidP="001C4579">
      <w:pPr>
        <w:ind w:firstLine="720"/>
        <w:rPr>
          <w:rFonts w:cs="Arial"/>
          <w:szCs w:val="22"/>
        </w:rPr>
      </w:pPr>
      <w:r w:rsidRPr="001C4579">
        <w:rPr>
          <w:rFonts w:cs="Arial"/>
          <w:szCs w:val="22"/>
        </w:rPr>
        <w:t>p: (614) 431-3221</w:t>
      </w:r>
    </w:p>
    <w:p w14:paraId="144A6ED1" w14:textId="77777777" w:rsidR="001C4579" w:rsidRDefault="001C4579" w:rsidP="001C4579">
      <w:pPr>
        <w:ind w:firstLine="720"/>
        <w:rPr>
          <w:rFonts w:cs="Arial"/>
          <w:szCs w:val="22"/>
        </w:rPr>
      </w:pPr>
      <w:r w:rsidRPr="001C4579">
        <w:rPr>
          <w:rFonts w:cs="Arial"/>
          <w:szCs w:val="22"/>
        </w:rPr>
        <w:t xml:space="preserve">e: </w:t>
      </w:r>
      <w:hyperlink r:id="rId69" w:history="1">
        <w:r w:rsidRPr="003F07DD">
          <w:rPr>
            <w:rStyle w:val="Hyperlink"/>
            <w:rFonts w:cs="Arial"/>
            <w:szCs w:val="22"/>
          </w:rPr>
          <w:t>gscribner@nbbi.org</w:t>
        </w:r>
      </w:hyperlink>
    </w:p>
    <w:p w14:paraId="0689F500" w14:textId="77777777" w:rsidR="00176BD6" w:rsidRDefault="00635F40" w:rsidP="001C4579">
      <w:pPr>
        <w:ind w:firstLine="720"/>
        <w:rPr>
          <w:rStyle w:val="Strong"/>
          <w:rFonts w:cs="Arial"/>
        </w:rPr>
      </w:pPr>
      <w:r w:rsidRPr="00284FD9">
        <w:rPr>
          <w:rStyle w:val="Strong"/>
          <w:rFonts w:cs="Arial"/>
          <w:sz w:val="20"/>
        </w:rPr>
        <w:br w:type="page"/>
      </w:r>
      <w:r w:rsidR="00176BD6">
        <w:rPr>
          <w:rStyle w:val="Strong"/>
          <w:rFonts w:cs="Arial"/>
        </w:rPr>
        <w:lastRenderedPageBreak/>
        <w:t xml:space="preserve">National Council for Prescription Drug Programs, </w:t>
      </w:r>
      <w:r w:rsidR="00176BD6">
        <w:rPr>
          <w:rFonts w:cs="Arial"/>
          <w:b/>
          <w:bCs/>
        </w:rPr>
        <w:t>NCPDP</w:t>
      </w:r>
    </w:p>
    <w:p w14:paraId="7588AB25" w14:textId="77777777" w:rsidR="00176BD6" w:rsidRDefault="00176BD6" w:rsidP="00176BD6">
      <w:pPr>
        <w:spacing w:before="120" w:after="160"/>
        <w:rPr>
          <w:rFonts w:cs="Arial"/>
          <w:sz w:val="20"/>
        </w:rPr>
      </w:pPr>
      <w:r w:rsidRPr="001314FB">
        <w:rPr>
          <w:rFonts w:cs="Arial"/>
          <w:b/>
          <w:bCs/>
          <w:szCs w:val="22"/>
        </w:rPr>
        <w:t>How to Submit a Proposed Change to an NCPDP Standard Under Continuous Maintenance</w:t>
      </w:r>
      <w:r>
        <w:rPr>
          <w:rFonts w:cs="Arial"/>
          <w:sz w:val="20"/>
        </w:rPr>
        <w:br/>
      </w:r>
      <w:r w:rsidRPr="001314FB">
        <w:rPr>
          <w:rFonts w:cs="Arial"/>
          <w:sz w:val="20"/>
        </w:rPr>
        <w:t>The Data Element Request Form (DERF) is the documentation used to request an addition or modification to an NCPDP standard. Anyone may submit a DERF to NCPDP along with accompanying information, including the proposed standard, implementation guide, data element dictionary, and modification log if needed.</w:t>
      </w:r>
    </w:p>
    <w:p w14:paraId="171A9E19" w14:textId="77777777" w:rsidR="00176BD6" w:rsidRDefault="00176BD6" w:rsidP="00176BD6">
      <w:pPr>
        <w:spacing w:before="120" w:after="160"/>
        <w:rPr>
          <w:rFonts w:cs="Arial"/>
          <w:sz w:val="20"/>
        </w:rPr>
      </w:pPr>
      <w:r w:rsidRPr="001314FB">
        <w:rPr>
          <w:rFonts w:cs="Arial"/>
          <w:sz w:val="20"/>
        </w:rPr>
        <w:t xml:space="preserve">A DERF must be completed and submitted with the proper documentation </w:t>
      </w:r>
      <w:r>
        <w:rPr>
          <w:rFonts w:cs="Arial"/>
          <w:sz w:val="20"/>
        </w:rPr>
        <w:t>according to an established schedule in order</w:t>
      </w:r>
      <w:r w:rsidRPr="001314FB">
        <w:rPr>
          <w:rFonts w:cs="Arial"/>
          <w:sz w:val="20"/>
        </w:rPr>
        <w:t xml:space="preserve"> for it to be reviewed </w:t>
      </w:r>
      <w:r>
        <w:rPr>
          <w:rFonts w:cs="Arial"/>
          <w:sz w:val="20"/>
        </w:rPr>
        <w:t>during a quarterly work group meeting</w:t>
      </w:r>
      <w:r w:rsidRPr="001314FB">
        <w:rPr>
          <w:rFonts w:cs="Arial"/>
          <w:sz w:val="20"/>
        </w:rPr>
        <w:t xml:space="preserve">. The DERF is distributed to NCPDP members via the NCPDP website </w:t>
      </w:r>
      <w:r>
        <w:rPr>
          <w:rFonts w:cs="Arial"/>
          <w:sz w:val="20"/>
        </w:rPr>
        <w:t>prior to</w:t>
      </w:r>
      <w:r w:rsidRPr="001314FB">
        <w:rPr>
          <w:rFonts w:cs="Arial"/>
          <w:sz w:val="20"/>
        </w:rPr>
        <w:t xml:space="preserve"> the work group meeting.</w:t>
      </w:r>
    </w:p>
    <w:p w14:paraId="732FD34F" w14:textId="77777777" w:rsidR="00176BD6" w:rsidRDefault="00176BD6" w:rsidP="00176BD6">
      <w:pPr>
        <w:spacing w:before="120"/>
        <w:rPr>
          <w:rFonts w:cs="Arial"/>
          <w:sz w:val="20"/>
        </w:rPr>
      </w:pPr>
      <w:r>
        <w:rPr>
          <w:rFonts w:cs="Arial"/>
          <w:sz w:val="20"/>
        </w:rPr>
        <w:t xml:space="preserve">Resources: </w:t>
      </w:r>
    </w:p>
    <w:p w14:paraId="0CCA80AD" w14:textId="77777777" w:rsidR="00176BD6" w:rsidRDefault="00176BD6" w:rsidP="00176BD6">
      <w:pPr>
        <w:spacing w:after="160"/>
        <w:ind w:left="360"/>
        <w:rPr>
          <w:rFonts w:cs="Arial"/>
          <w:sz w:val="20"/>
        </w:rPr>
      </w:pPr>
      <w:r>
        <w:rPr>
          <w:rFonts w:cs="Arial"/>
          <w:sz w:val="20"/>
        </w:rPr>
        <w:t xml:space="preserve">DERF Process Document and DERF Calendar:  </w:t>
      </w:r>
      <w:hyperlink r:id="rId70" w:history="1">
        <w:r w:rsidR="004340E5" w:rsidRPr="004340E5">
          <w:rPr>
            <w:rStyle w:val="Hyperlink"/>
          </w:rPr>
          <w:t>https://standards.ncpdp.org/Our-Process.aspx</w:t>
        </w:r>
      </w:hyperlink>
    </w:p>
    <w:p w14:paraId="4FB733CE" w14:textId="77777777" w:rsidR="00176BD6" w:rsidRDefault="00176BD6" w:rsidP="00176BD6">
      <w:pPr>
        <w:spacing w:after="160"/>
        <w:ind w:left="360"/>
        <w:rPr>
          <w:rFonts w:cs="Arial"/>
          <w:sz w:val="20"/>
        </w:rPr>
      </w:pPr>
      <w:r>
        <w:rPr>
          <w:rFonts w:cs="Arial"/>
          <w:sz w:val="20"/>
        </w:rPr>
        <w:t xml:space="preserve">Work Group Meetings Schedule: </w:t>
      </w:r>
      <w:hyperlink r:id="rId71" w:history="1">
        <w:r w:rsidR="004340E5" w:rsidRPr="004340E5">
          <w:rPr>
            <w:rStyle w:val="Hyperlink"/>
          </w:rPr>
          <w:t>https://standards.ncpdp.org/Work-Groups.aspx</w:t>
        </w:r>
      </w:hyperlink>
      <w:r>
        <w:rPr>
          <w:rFonts w:cs="Arial"/>
          <w:sz w:val="20"/>
        </w:rPr>
        <w:tab/>
      </w:r>
    </w:p>
    <w:p w14:paraId="424B4033" w14:textId="77777777" w:rsidR="00176BD6" w:rsidRPr="00131392" w:rsidRDefault="00176BD6" w:rsidP="00131392">
      <w:pPr>
        <w:pStyle w:val="NormalWeb"/>
        <w:spacing w:after="0" w:afterAutospacing="0"/>
        <w:rPr>
          <w:rFonts w:ascii="Calibri" w:hAnsi="Calibri" w:cs="Arial"/>
          <w:szCs w:val="22"/>
        </w:rPr>
      </w:pPr>
      <w:r>
        <w:rPr>
          <w:rStyle w:val="Strong"/>
          <w:rFonts w:ascii="Calibri" w:hAnsi="Calibri" w:cs="Arial"/>
          <w:szCs w:val="22"/>
        </w:rPr>
        <w:t>Standards Maintained Under Continuous Maintenance:</w:t>
      </w:r>
      <w:r>
        <w:rPr>
          <w:rFonts w:ascii="Calibri" w:hAnsi="Calibri" w:cs="Arial"/>
          <w:szCs w:val="22"/>
        </w:rPr>
        <w:t xml:space="preserve"> </w:t>
      </w:r>
    </w:p>
    <w:p w14:paraId="5BEAC09D" w14:textId="77777777" w:rsidR="00FB68DB" w:rsidRDefault="00FB68DB" w:rsidP="00176BD6">
      <w:pPr>
        <w:rPr>
          <w:sz w:val="20"/>
        </w:rPr>
      </w:pPr>
      <w:r>
        <w:rPr>
          <w:sz w:val="20"/>
        </w:rPr>
        <w:t>ANSI/NCPDP Audit Transaction v35-2019</w:t>
      </w:r>
    </w:p>
    <w:p w14:paraId="57EC29F0" w14:textId="77777777" w:rsidR="009A5F82" w:rsidRDefault="009A5F82" w:rsidP="00176BD6">
      <w:pPr>
        <w:rPr>
          <w:sz w:val="20"/>
        </w:rPr>
      </w:pPr>
      <w:r w:rsidRPr="009A5F82">
        <w:rPr>
          <w:sz w:val="20"/>
        </w:rPr>
        <w:t>ANSI/NCPDP Benefit Integration v1</w:t>
      </w:r>
      <w:r w:rsidR="00EF128B">
        <w:rPr>
          <w:sz w:val="20"/>
        </w:rPr>
        <w:t>8</w:t>
      </w:r>
      <w:r w:rsidRPr="009A5F82">
        <w:rPr>
          <w:sz w:val="20"/>
        </w:rPr>
        <w:t>-202</w:t>
      </w:r>
      <w:r w:rsidR="00EF128B">
        <w:rPr>
          <w:sz w:val="20"/>
        </w:rPr>
        <w:t>3</w:t>
      </w:r>
    </w:p>
    <w:p w14:paraId="1A11D367" w14:textId="77777777" w:rsidR="00567934" w:rsidRPr="004305BE" w:rsidRDefault="00567934" w:rsidP="00176BD6">
      <w:pPr>
        <w:rPr>
          <w:sz w:val="20"/>
        </w:rPr>
      </w:pPr>
      <w:r w:rsidRPr="00567934">
        <w:rPr>
          <w:sz w:val="20"/>
        </w:rPr>
        <w:t>ANSI/NCPDP BUS v4.0-2020</w:t>
      </w:r>
    </w:p>
    <w:p w14:paraId="38E7C985" w14:textId="77777777" w:rsidR="00FB68DB" w:rsidRDefault="00FB68DB" w:rsidP="00176BD6">
      <w:pPr>
        <w:rPr>
          <w:sz w:val="20"/>
        </w:rPr>
      </w:pPr>
      <w:r w:rsidRPr="004305BE">
        <w:rPr>
          <w:sz w:val="20"/>
        </w:rPr>
        <w:t>ANSI/NCPDP FIR v1</w:t>
      </w:r>
      <w:r>
        <w:rPr>
          <w:sz w:val="20"/>
        </w:rPr>
        <w:t>5</w:t>
      </w:r>
      <w:r w:rsidRPr="004305BE">
        <w:rPr>
          <w:sz w:val="20"/>
        </w:rPr>
        <w:t>-201</w:t>
      </w:r>
      <w:r>
        <w:rPr>
          <w:sz w:val="20"/>
        </w:rPr>
        <w:t>9</w:t>
      </w:r>
    </w:p>
    <w:p w14:paraId="1E4D081D" w14:textId="585AA71F" w:rsidR="00855FF8" w:rsidRDefault="00855FF8" w:rsidP="00176BD6">
      <w:pPr>
        <w:rPr>
          <w:sz w:val="20"/>
        </w:rPr>
      </w:pPr>
      <w:r>
        <w:rPr>
          <w:sz w:val="20"/>
        </w:rPr>
        <w:t>ANSI/NCPDP FB v60-2023</w:t>
      </w:r>
    </w:p>
    <w:p w14:paraId="175B1139" w14:textId="3287C994" w:rsidR="00FB68DB" w:rsidRDefault="00CF02A8" w:rsidP="00176BD6">
      <w:pPr>
        <w:rPr>
          <w:sz w:val="20"/>
        </w:rPr>
      </w:pPr>
      <w:r w:rsidRPr="00CF02A8">
        <w:rPr>
          <w:sz w:val="20"/>
        </w:rPr>
        <w:t>ANSI/NCPDP MR v07.0</w:t>
      </w:r>
      <w:r w:rsidR="00EF128B">
        <w:rPr>
          <w:sz w:val="20"/>
        </w:rPr>
        <w:t>5</w:t>
      </w:r>
      <w:r w:rsidRPr="00CF02A8">
        <w:rPr>
          <w:sz w:val="20"/>
        </w:rPr>
        <w:t>-202</w:t>
      </w:r>
      <w:r w:rsidR="00EF128B">
        <w:rPr>
          <w:sz w:val="20"/>
        </w:rPr>
        <w:t>3</w:t>
      </w:r>
    </w:p>
    <w:p w14:paraId="1BB08410" w14:textId="77777777" w:rsidR="00176BD6" w:rsidRDefault="005E48E2" w:rsidP="00176BD6">
      <w:pPr>
        <w:rPr>
          <w:sz w:val="20"/>
        </w:rPr>
      </w:pPr>
      <w:r w:rsidRPr="005E48E2">
        <w:rPr>
          <w:sz w:val="20"/>
        </w:rPr>
        <w:t>ANSI/NCPDP Medicaid Pharmacy Encounters Reporting Standard v10-2022</w:t>
      </w:r>
    </w:p>
    <w:p w14:paraId="5DC710CF" w14:textId="77777777" w:rsidR="00FB68DB" w:rsidRPr="009A5F82" w:rsidRDefault="00CF02A8" w:rsidP="00176BD6">
      <w:pPr>
        <w:rPr>
          <w:sz w:val="18"/>
        </w:rPr>
      </w:pPr>
      <w:r w:rsidRPr="00CF02A8">
        <w:rPr>
          <w:rStyle w:val="markedcontent"/>
          <w:sz w:val="20"/>
        </w:rPr>
        <w:t>ANSI/NCPDP Post Adj v53-2021</w:t>
      </w:r>
      <w:r w:rsidR="009A5F82" w:rsidRPr="009A5F82">
        <w:rPr>
          <w:sz w:val="20"/>
        </w:rPr>
        <w:br/>
      </w:r>
      <w:r w:rsidR="005E48E2" w:rsidRPr="005E48E2">
        <w:rPr>
          <w:rStyle w:val="markedcontent"/>
          <w:sz w:val="20"/>
        </w:rPr>
        <w:t>ANSI/NCPDP Prescription Drug Monitoring Programs (PDMP) Reporting Standard v15-2022</w:t>
      </w:r>
      <w:r w:rsidR="009A5F82" w:rsidRPr="009A5F82">
        <w:rPr>
          <w:sz w:val="20"/>
        </w:rPr>
        <w:br/>
      </w:r>
      <w:r w:rsidR="009A5F82" w:rsidRPr="009A5F82">
        <w:rPr>
          <w:rStyle w:val="markedcontent"/>
          <w:sz w:val="20"/>
        </w:rPr>
        <w:t xml:space="preserve">ANSI/NCPDP Prescription Transfer Standard v39-2021 </w:t>
      </w:r>
      <w:r w:rsidR="009A5F82" w:rsidRPr="009A5F82">
        <w:rPr>
          <w:sz w:val="20"/>
        </w:rPr>
        <w:br/>
      </w:r>
      <w:r w:rsidR="009A5F82" w:rsidRPr="009A5F82">
        <w:rPr>
          <w:rStyle w:val="markedcontent"/>
          <w:sz w:val="20"/>
        </w:rPr>
        <w:t>ANSI/NCPDP PA Transfer v26-2021</w:t>
      </w:r>
    </w:p>
    <w:p w14:paraId="0EAC73C5" w14:textId="77777777" w:rsidR="0026365A" w:rsidRDefault="0026365A" w:rsidP="00176BD6">
      <w:pPr>
        <w:rPr>
          <w:sz w:val="20"/>
        </w:rPr>
      </w:pPr>
      <w:r w:rsidRPr="0026365A">
        <w:rPr>
          <w:sz w:val="20"/>
        </w:rPr>
        <w:t>ANSI/NCPDP Product Identifier v1.8-2023</w:t>
      </w:r>
    </w:p>
    <w:p w14:paraId="07110ED7" w14:textId="13CF318C" w:rsidR="00FB68DB" w:rsidRDefault="00FB68DB" w:rsidP="00176BD6">
      <w:pPr>
        <w:rPr>
          <w:sz w:val="20"/>
        </w:rPr>
      </w:pPr>
      <w:r w:rsidRPr="004305BE">
        <w:rPr>
          <w:sz w:val="20"/>
        </w:rPr>
        <w:t>ANSI/NCPDP RDS Standard v2</w:t>
      </w:r>
      <w:r>
        <w:rPr>
          <w:sz w:val="20"/>
        </w:rPr>
        <w:t>2</w:t>
      </w:r>
      <w:r w:rsidRPr="004305BE">
        <w:rPr>
          <w:sz w:val="20"/>
        </w:rPr>
        <w:t>-201</w:t>
      </w:r>
      <w:r>
        <w:rPr>
          <w:sz w:val="20"/>
        </w:rPr>
        <w:t>9</w:t>
      </w:r>
    </w:p>
    <w:p w14:paraId="34730794" w14:textId="77777777" w:rsidR="005E48E2" w:rsidRDefault="005E48E2" w:rsidP="00CF02A8">
      <w:pPr>
        <w:rPr>
          <w:rStyle w:val="markedcontent"/>
          <w:sz w:val="20"/>
        </w:rPr>
      </w:pPr>
      <w:r w:rsidRPr="005E48E2">
        <w:rPr>
          <w:rStyle w:val="markedcontent"/>
          <w:sz w:val="20"/>
        </w:rPr>
        <w:t>ANSI/NCPDP RTPB v1</w:t>
      </w:r>
      <w:r w:rsidR="00EF128B">
        <w:rPr>
          <w:rStyle w:val="markedcontent"/>
          <w:sz w:val="20"/>
        </w:rPr>
        <w:t>4</w:t>
      </w:r>
      <w:r w:rsidRPr="005E48E2">
        <w:rPr>
          <w:rStyle w:val="markedcontent"/>
          <w:sz w:val="20"/>
        </w:rPr>
        <w:t>-202</w:t>
      </w:r>
      <w:r w:rsidR="00EF128B">
        <w:rPr>
          <w:rStyle w:val="markedcontent"/>
          <w:sz w:val="20"/>
        </w:rPr>
        <w:t>3</w:t>
      </w:r>
    </w:p>
    <w:p w14:paraId="3BF67875" w14:textId="12336EFE" w:rsidR="00567934" w:rsidRPr="005E48E2" w:rsidRDefault="0026365A" w:rsidP="00CF02A8">
      <w:pPr>
        <w:rPr>
          <w:rStyle w:val="markedcontent"/>
          <w:sz w:val="20"/>
        </w:rPr>
      </w:pPr>
      <w:r w:rsidRPr="0026365A">
        <w:rPr>
          <w:rStyle w:val="markedcontent"/>
          <w:sz w:val="20"/>
        </w:rPr>
        <w:t>ANSI/NCPDP SC 2024011-2023</w:t>
      </w:r>
    </w:p>
    <w:p w14:paraId="7977E31D" w14:textId="5A1BB4EF" w:rsidR="00FB68DB" w:rsidRPr="004713E2" w:rsidRDefault="0026365A" w:rsidP="00CF02A8">
      <w:pPr>
        <w:rPr>
          <w:sz w:val="20"/>
        </w:rPr>
      </w:pPr>
      <w:r w:rsidRPr="0026365A">
        <w:rPr>
          <w:rFonts w:cs="Calibri"/>
          <w:sz w:val="20"/>
          <w:szCs w:val="22"/>
        </w:rPr>
        <w:t>ANSI/NCPDP Specialized Standard 2024011-2023</w:t>
      </w:r>
      <w:r w:rsidR="009A5F82" w:rsidRPr="004713E2">
        <w:rPr>
          <w:sz w:val="20"/>
        </w:rPr>
        <w:br/>
      </w:r>
      <w:r w:rsidR="009A5F82" w:rsidRPr="004713E2">
        <w:rPr>
          <w:rStyle w:val="markedcontent"/>
          <w:sz w:val="20"/>
        </w:rPr>
        <w:t>ANSI/NCPDP Specialty Pharmacy Reporting Standard v14–2021</w:t>
      </w:r>
    </w:p>
    <w:p w14:paraId="0750BBBC" w14:textId="77777777" w:rsidR="0073622B" w:rsidRPr="004305BE" w:rsidRDefault="0073622B" w:rsidP="00176BD6">
      <w:pPr>
        <w:rPr>
          <w:sz w:val="20"/>
        </w:rPr>
      </w:pPr>
      <w:r>
        <w:rPr>
          <w:sz w:val="20"/>
        </w:rPr>
        <w:t>ANSI/NCPDP State Medicaid Provider File Standard v10-2019</w:t>
      </w:r>
    </w:p>
    <w:p w14:paraId="3F3ED9DD" w14:textId="77777777" w:rsidR="004713E2" w:rsidRPr="004713E2" w:rsidRDefault="005E48E2" w:rsidP="00176BD6">
      <w:pPr>
        <w:rPr>
          <w:sz w:val="18"/>
        </w:rPr>
      </w:pPr>
      <w:r w:rsidRPr="005E48E2">
        <w:rPr>
          <w:rStyle w:val="markedcontent"/>
          <w:sz w:val="20"/>
        </w:rPr>
        <w:t>ANSI/NCPDP TC vF</w:t>
      </w:r>
      <w:r w:rsidR="00EF128B">
        <w:rPr>
          <w:rStyle w:val="markedcontent"/>
          <w:sz w:val="20"/>
        </w:rPr>
        <w:t>A</w:t>
      </w:r>
      <w:r w:rsidRPr="005E48E2">
        <w:rPr>
          <w:rStyle w:val="markedcontent"/>
          <w:sz w:val="20"/>
        </w:rPr>
        <w:t>-202</w:t>
      </w:r>
      <w:r w:rsidR="00EF128B">
        <w:rPr>
          <w:rStyle w:val="markedcontent"/>
          <w:sz w:val="20"/>
        </w:rPr>
        <w:t>3</w:t>
      </w:r>
      <w:r w:rsidR="004713E2" w:rsidRPr="004713E2">
        <w:rPr>
          <w:sz w:val="20"/>
        </w:rPr>
        <w:br/>
      </w:r>
      <w:r w:rsidR="004713E2" w:rsidRPr="004713E2">
        <w:rPr>
          <w:rStyle w:val="markedcontent"/>
          <w:sz w:val="20"/>
        </w:rPr>
        <w:t>ANSI/NCPDP Uniform Healthcare Payer Data v29-2021</w:t>
      </w:r>
    </w:p>
    <w:p w14:paraId="6938C076" w14:textId="77777777" w:rsidR="00176BD6" w:rsidRDefault="00176BD6" w:rsidP="00176BD6">
      <w:pPr>
        <w:rPr>
          <w:rFonts w:cs="Arial"/>
          <w:sz w:val="20"/>
        </w:rPr>
      </w:pPr>
    </w:p>
    <w:p w14:paraId="413C4C27" w14:textId="77777777" w:rsidR="00176BD6" w:rsidRDefault="00176BD6" w:rsidP="00176BD6">
      <w:pPr>
        <w:rPr>
          <w:szCs w:val="22"/>
        </w:rPr>
      </w:pPr>
      <w:r>
        <w:rPr>
          <w:rStyle w:val="Strong"/>
          <w:rFonts w:cs="Arial"/>
          <w:szCs w:val="22"/>
        </w:rPr>
        <w:t>Contact:</w:t>
      </w:r>
      <w:r>
        <w:rPr>
          <w:szCs w:val="22"/>
        </w:rPr>
        <w:t xml:space="preserve"> </w:t>
      </w:r>
    </w:p>
    <w:p w14:paraId="4142537A" w14:textId="77777777" w:rsidR="00176BD6" w:rsidRDefault="00176BD6" w:rsidP="00176BD6">
      <w:pPr>
        <w:ind w:left="360"/>
        <w:rPr>
          <w:rFonts w:cs="Arial"/>
          <w:sz w:val="20"/>
        </w:rPr>
      </w:pPr>
      <w:r>
        <w:rPr>
          <w:rFonts w:cs="Arial"/>
          <w:sz w:val="20"/>
        </w:rPr>
        <w:t>Margaret Weiker</w:t>
      </w:r>
    </w:p>
    <w:p w14:paraId="28894AF6" w14:textId="77777777" w:rsidR="00176BD6" w:rsidRDefault="004340E5" w:rsidP="00176BD6">
      <w:pPr>
        <w:ind w:left="360"/>
        <w:rPr>
          <w:rFonts w:cs="Arial"/>
          <w:sz w:val="20"/>
        </w:rPr>
      </w:pPr>
      <w:r>
        <w:rPr>
          <w:rFonts w:cs="Arial"/>
          <w:sz w:val="20"/>
        </w:rPr>
        <w:t>Vice President</w:t>
      </w:r>
      <w:r w:rsidR="00176BD6">
        <w:rPr>
          <w:rFonts w:cs="Arial"/>
          <w:sz w:val="20"/>
        </w:rPr>
        <w:t>, Standards Development</w:t>
      </w:r>
    </w:p>
    <w:p w14:paraId="360D7877" w14:textId="77777777" w:rsidR="00176BD6" w:rsidRDefault="00176BD6" w:rsidP="00176BD6">
      <w:pPr>
        <w:ind w:left="360"/>
        <w:rPr>
          <w:rFonts w:cs="Arial"/>
          <w:sz w:val="20"/>
        </w:rPr>
      </w:pPr>
      <w:r>
        <w:rPr>
          <w:rFonts w:cs="Arial"/>
          <w:sz w:val="20"/>
        </w:rPr>
        <w:t>NCPDP</w:t>
      </w:r>
    </w:p>
    <w:p w14:paraId="3DD33071" w14:textId="77777777" w:rsidR="00176BD6" w:rsidRDefault="00176BD6" w:rsidP="00176BD6">
      <w:pPr>
        <w:ind w:left="360"/>
        <w:rPr>
          <w:rFonts w:cs="Arial"/>
          <w:sz w:val="20"/>
        </w:rPr>
      </w:pPr>
      <w:r>
        <w:rPr>
          <w:rFonts w:cs="Arial"/>
          <w:sz w:val="20"/>
        </w:rPr>
        <w:t>9240 E. Raintree Drive</w:t>
      </w:r>
    </w:p>
    <w:p w14:paraId="69F63644" w14:textId="77777777" w:rsidR="00176BD6" w:rsidRDefault="00176BD6" w:rsidP="00176BD6">
      <w:pPr>
        <w:ind w:left="360"/>
        <w:rPr>
          <w:rFonts w:cs="Arial"/>
          <w:sz w:val="20"/>
        </w:rPr>
      </w:pPr>
      <w:r>
        <w:rPr>
          <w:rFonts w:cs="Arial"/>
          <w:sz w:val="20"/>
        </w:rPr>
        <w:t>Scottsdale, AZ 85260</w:t>
      </w:r>
    </w:p>
    <w:p w14:paraId="258CB907" w14:textId="77777777" w:rsidR="00176BD6" w:rsidRDefault="00176BD6" w:rsidP="00176BD6">
      <w:pPr>
        <w:ind w:left="360"/>
        <w:rPr>
          <w:rFonts w:cs="Arial"/>
          <w:sz w:val="20"/>
        </w:rPr>
      </w:pPr>
      <w:r>
        <w:rPr>
          <w:rFonts w:cs="Arial"/>
          <w:sz w:val="20"/>
        </w:rPr>
        <w:t>Phone: 480-477-1000 x 170</w:t>
      </w:r>
    </w:p>
    <w:p w14:paraId="22A311B8" w14:textId="77777777" w:rsidR="00176BD6" w:rsidRDefault="00176BD6" w:rsidP="00176BD6">
      <w:pPr>
        <w:ind w:left="360"/>
        <w:rPr>
          <w:rFonts w:cs="Arial"/>
          <w:sz w:val="20"/>
        </w:rPr>
      </w:pPr>
      <w:r>
        <w:rPr>
          <w:rFonts w:cs="Arial"/>
          <w:sz w:val="20"/>
        </w:rPr>
        <w:t>Fax: 480-767-1042</w:t>
      </w:r>
    </w:p>
    <w:p w14:paraId="64EB80F4" w14:textId="77777777" w:rsidR="00176BD6" w:rsidRDefault="00176BD6" w:rsidP="00176BD6">
      <w:pPr>
        <w:ind w:left="360"/>
        <w:rPr>
          <w:rFonts w:cs="Arial"/>
          <w:sz w:val="20"/>
        </w:rPr>
      </w:pPr>
      <w:r>
        <w:rPr>
          <w:rFonts w:cs="Arial"/>
          <w:sz w:val="20"/>
        </w:rPr>
        <w:t xml:space="preserve">Email: </w:t>
      </w:r>
      <w:hyperlink r:id="rId72" w:history="1"/>
      <w:r>
        <w:rPr>
          <w:rFonts w:cs="Arial"/>
          <w:sz w:val="20"/>
        </w:rPr>
        <w:t xml:space="preserve"> </w:t>
      </w:r>
      <w:hyperlink r:id="rId73" w:history="1">
        <w:r w:rsidRPr="00131EB1">
          <w:rPr>
            <w:rStyle w:val="Hyperlink"/>
            <w:rFonts w:cs="Arial"/>
            <w:sz w:val="20"/>
          </w:rPr>
          <w:t>mweiker@ncpdp.org</w:t>
        </w:r>
      </w:hyperlink>
      <w:r>
        <w:rPr>
          <w:rFonts w:cs="Arial"/>
          <w:sz w:val="20"/>
        </w:rPr>
        <w:tab/>
      </w:r>
    </w:p>
    <w:p w14:paraId="39BF0AED" w14:textId="77777777" w:rsidR="00A644A1" w:rsidRDefault="00A644A1" w:rsidP="00176BD6">
      <w:pPr>
        <w:ind w:left="360"/>
        <w:rPr>
          <w:rFonts w:cs="Arial"/>
          <w:sz w:val="20"/>
        </w:rPr>
      </w:pPr>
    </w:p>
    <w:p w14:paraId="7112EA5B" w14:textId="77777777" w:rsidR="00A644A1" w:rsidRDefault="00A644A1" w:rsidP="00176BD6">
      <w:pPr>
        <w:ind w:left="360"/>
        <w:rPr>
          <w:rFonts w:cs="Arial"/>
          <w:sz w:val="20"/>
        </w:rPr>
      </w:pPr>
    </w:p>
    <w:p w14:paraId="7DB5911A" w14:textId="77777777" w:rsidR="00A644A1" w:rsidRDefault="00A644A1" w:rsidP="00176BD6">
      <w:pPr>
        <w:ind w:left="360"/>
        <w:rPr>
          <w:rFonts w:cs="Arial"/>
          <w:sz w:val="20"/>
        </w:rPr>
      </w:pPr>
    </w:p>
    <w:p w14:paraId="398C8FF3" w14:textId="77777777" w:rsidR="00A644A1" w:rsidRDefault="00A644A1" w:rsidP="00176BD6">
      <w:pPr>
        <w:ind w:left="360"/>
        <w:rPr>
          <w:rFonts w:cs="Arial"/>
          <w:sz w:val="20"/>
        </w:rPr>
      </w:pPr>
    </w:p>
    <w:p w14:paraId="607B40B5" w14:textId="77777777" w:rsidR="00A644A1" w:rsidRDefault="00A644A1" w:rsidP="00176BD6">
      <w:pPr>
        <w:ind w:left="360"/>
        <w:rPr>
          <w:rFonts w:cs="Arial"/>
          <w:sz w:val="20"/>
        </w:rPr>
      </w:pPr>
    </w:p>
    <w:p w14:paraId="736E3B04" w14:textId="77777777" w:rsidR="00A644A1" w:rsidRDefault="00A644A1" w:rsidP="00176BD6">
      <w:pPr>
        <w:ind w:left="360"/>
        <w:rPr>
          <w:rFonts w:cs="Arial"/>
          <w:sz w:val="20"/>
        </w:rPr>
      </w:pPr>
    </w:p>
    <w:p w14:paraId="66DAEB6E" w14:textId="77777777" w:rsidR="00A644A1" w:rsidRDefault="00A644A1" w:rsidP="00176BD6">
      <w:pPr>
        <w:ind w:left="360"/>
        <w:rPr>
          <w:rFonts w:cs="Arial"/>
          <w:sz w:val="20"/>
        </w:rPr>
      </w:pPr>
    </w:p>
    <w:p w14:paraId="7786D936" w14:textId="77777777" w:rsidR="00A644A1" w:rsidRPr="00500182" w:rsidRDefault="00A644A1" w:rsidP="00A644A1">
      <w:pPr>
        <w:rPr>
          <w:b/>
          <w:sz w:val="24"/>
          <w:szCs w:val="24"/>
        </w:rPr>
      </w:pPr>
      <w:r>
        <w:rPr>
          <w:b/>
          <w:sz w:val="24"/>
          <w:szCs w:val="24"/>
        </w:rPr>
        <w:t>National Fenestration Rating Council (NFRC)</w:t>
      </w:r>
    </w:p>
    <w:p w14:paraId="0B47EF4C" w14:textId="77777777" w:rsidR="00A644A1" w:rsidRPr="007C5B5B" w:rsidRDefault="00A644A1" w:rsidP="00A644A1">
      <w:pPr>
        <w:rPr>
          <w:szCs w:val="22"/>
        </w:rPr>
      </w:pPr>
      <w:r w:rsidRPr="007C5B5B">
        <w:rPr>
          <w:szCs w:val="22"/>
        </w:rPr>
        <w:t>National Fenestration Rating Council (NFRC), hereby informs ANSI that the approved American National Standard(s) listed below shall be maintained using the Continuous Maintenance option.  Additional standards may be identified and added to this list in the future, however, if the procedures used to maintain them vary from those included in this submittal, an additional Continuous Maintenance Registration from will be submitted to PSA/ANSI.</w:t>
      </w:r>
    </w:p>
    <w:p w14:paraId="61B3E1B1" w14:textId="77777777" w:rsidR="00A644A1" w:rsidRPr="00A53954" w:rsidRDefault="00A644A1" w:rsidP="00A644A1">
      <w:pPr>
        <w:rPr>
          <w:rFonts w:cs="Calibri"/>
          <w:szCs w:val="22"/>
        </w:rPr>
      </w:pPr>
    </w:p>
    <w:p w14:paraId="4CE62E26" w14:textId="77777777" w:rsidR="00A644A1" w:rsidRPr="00A53954" w:rsidRDefault="00A644A1" w:rsidP="00A644A1">
      <w:pPr>
        <w:pStyle w:val="Heading3"/>
        <w:rPr>
          <w:rFonts w:cs="Calibri"/>
          <w:b w:val="0"/>
          <w:szCs w:val="22"/>
        </w:rPr>
      </w:pPr>
      <w:r w:rsidRPr="00A53954">
        <w:rPr>
          <w:rFonts w:cs="Calibri"/>
          <w:b w:val="0"/>
          <w:szCs w:val="22"/>
        </w:rPr>
        <w:t xml:space="preserve">In accordance with clause 4.7.2  Continuous maintenance of American National Standards, of the </w:t>
      </w:r>
      <w:r w:rsidRPr="00A53954">
        <w:rPr>
          <w:rFonts w:cs="Calibri"/>
          <w:b w:val="0"/>
          <w:i/>
          <w:szCs w:val="22"/>
        </w:rPr>
        <w:t>ANSI Essential Requirements (</w:t>
      </w:r>
      <w:hyperlink r:id="rId74" w:history="1">
        <w:r w:rsidRPr="00A53954">
          <w:rPr>
            <w:rStyle w:val="Hyperlink"/>
            <w:rFonts w:cs="Calibri"/>
            <w:b w:val="0"/>
            <w:i/>
            <w:szCs w:val="22"/>
          </w:rPr>
          <w:t>www.ansi.org/essentialrequirements</w:t>
        </w:r>
      </w:hyperlink>
      <w:r w:rsidRPr="00A53954">
        <w:rPr>
          <w:rFonts w:cs="Calibri"/>
          <w:b w:val="0"/>
          <w:i/>
          <w:szCs w:val="22"/>
        </w:rPr>
        <w:t xml:space="preserve">), </w:t>
      </w:r>
      <w:r w:rsidRPr="00A53954">
        <w:rPr>
          <w:rFonts w:cs="Calibri"/>
          <w:b w:val="0"/>
          <w:szCs w:val="22"/>
        </w:rPr>
        <w:t>we agree to the following requirements:</w:t>
      </w:r>
    </w:p>
    <w:p w14:paraId="35854265" w14:textId="77777777" w:rsidR="00A644A1" w:rsidRPr="007C5B5B" w:rsidRDefault="00A644A1" w:rsidP="00A644A1">
      <w:pPr>
        <w:rPr>
          <w:szCs w:val="22"/>
        </w:rPr>
      </w:pPr>
    </w:p>
    <w:p w14:paraId="5450E752" w14:textId="77777777" w:rsidR="00A644A1" w:rsidRPr="007C5B5B" w:rsidRDefault="00A644A1" w:rsidP="00A644A1">
      <w:pPr>
        <w:overflowPunct w:val="0"/>
        <w:autoSpaceDE w:val="0"/>
        <w:autoSpaceDN w:val="0"/>
        <w:adjustRightInd w:val="0"/>
        <w:spacing w:after="160"/>
        <w:textAlignment w:val="baseline"/>
        <w:rPr>
          <w:szCs w:val="22"/>
        </w:rPr>
      </w:pPr>
      <w:r w:rsidRPr="007C5B5B">
        <w:rPr>
          <w:szCs w:val="22"/>
        </w:rPr>
        <w:t xml:space="preserve">1. A documented program for periodic publication of revisions has been established for these standards:  </w:t>
      </w:r>
    </w:p>
    <w:p w14:paraId="3EC70B55" w14:textId="77777777" w:rsidR="00A644A1" w:rsidRPr="00A53954" w:rsidRDefault="00A644A1" w:rsidP="008816E6">
      <w:pPr>
        <w:pStyle w:val="ListParagraph"/>
        <w:numPr>
          <w:ilvl w:val="0"/>
          <w:numId w:val="18"/>
        </w:numPr>
        <w:rPr>
          <w:rFonts w:ascii="Calibri" w:hAnsi="Calibri" w:cs="Calibri"/>
          <w:sz w:val="22"/>
          <w:szCs w:val="22"/>
        </w:rPr>
      </w:pPr>
      <w:r w:rsidRPr="00A53954">
        <w:rPr>
          <w:rFonts w:ascii="Calibri" w:hAnsi="Calibri" w:cs="Calibri"/>
          <w:sz w:val="22"/>
          <w:szCs w:val="22"/>
        </w:rPr>
        <w:t xml:space="preserve">ANSI/NFRC 203 </w:t>
      </w:r>
    </w:p>
    <w:p w14:paraId="750A8DD9" w14:textId="77777777" w:rsidR="00A644A1" w:rsidRPr="00A53954" w:rsidRDefault="00A644A1" w:rsidP="008816E6">
      <w:pPr>
        <w:pStyle w:val="ListParagraph"/>
        <w:numPr>
          <w:ilvl w:val="0"/>
          <w:numId w:val="18"/>
        </w:numPr>
        <w:rPr>
          <w:rFonts w:ascii="Calibri" w:hAnsi="Calibri" w:cs="Calibri"/>
          <w:sz w:val="22"/>
          <w:szCs w:val="22"/>
        </w:rPr>
      </w:pPr>
      <w:r w:rsidRPr="00A53954">
        <w:rPr>
          <w:rFonts w:ascii="Calibri" w:hAnsi="Calibri" w:cs="Calibri"/>
          <w:sz w:val="22"/>
          <w:szCs w:val="22"/>
        </w:rPr>
        <w:t>ANSI/NFRC 202</w:t>
      </w:r>
    </w:p>
    <w:p w14:paraId="30F0B319" w14:textId="77777777" w:rsidR="00A644A1" w:rsidRPr="00A53954" w:rsidRDefault="00A644A1" w:rsidP="008816E6">
      <w:pPr>
        <w:pStyle w:val="ListParagraph"/>
        <w:numPr>
          <w:ilvl w:val="0"/>
          <w:numId w:val="18"/>
        </w:numPr>
        <w:rPr>
          <w:rFonts w:ascii="Calibri" w:hAnsi="Calibri" w:cs="Calibri"/>
          <w:sz w:val="22"/>
          <w:szCs w:val="22"/>
        </w:rPr>
      </w:pPr>
      <w:r w:rsidRPr="00A53954">
        <w:rPr>
          <w:rFonts w:ascii="Calibri" w:hAnsi="Calibri" w:cs="Calibri"/>
          <w:sz w:val="22"/>
          <w:szCs w:val="22"/>
        </w:rPr>
        <w:t>ANSI/NFRC 500</w:t>
      </w:r>
    </w:p>
    <w:p w14:paraId="1D1383E6" w14:textId="77777777" w:rsidR="00A644A1" w:rsidRPr="00A53954" w:rsidRDefault="00A644A1" w:rsidP="008816E6">
      <w:pPr>
        <w:pStyle w:val="ListParagraph"/>
        <w:numPr>
          <w:ilvl w:val="0"/>
          <w:numId w:val="18"/>
        </w:numPr>
        <w:rPr>
          <w:rFonts w:ascii="Calibri" w:hAnsi="Calibri" w:cs="Calibri"/>
          <w:sz w:val="22"/>
          <w:szCs w:val="22"/>
        </w:rPr>
      </w:pPr>
      <w:r w:rsidRPr="00A53954">
        <w:rPr>
          <w:rFonts w:ascii="Calibri" w:hAnsi="Calibri" w:cs="Calibri"/>
          <w:sz w:val="22"/>
          <w:szCs w:val="22"/>
        </w:rPr>
        <w:t>ANSI/NFRC 400</w:t>
      </w:r>
    </w:p>
    <w:p w14:paraId="10B7E2C7" w14:textId="77777777" w:rsidR="00A644A1" w:rsidRPr="00A53954" w:rsidRDefault="00A644A1" w:rsidP="008816E6">
      <w:pPr>
        <w:pStyle w:val="ListParagraph"/>
        <w:numPr>
          <w:ilvl w:val="0"/>
          <w:numId w:val="18"/>
        </w:numPr>
        <w:rPr>
          <w:rFonts w:ascii="Calibri" w:hAnsi="Calibri" w:cs="Calibri"/>
          <w:sz w:val="22"/>
          <w:szCs w:val="22"/>
        </w:rPr>
      </w:pPr>
      <w:r w:rsidRPr="00A53954">
        <w:rPr>
          <w:rFonts w:ascii="Calibri" w:hAnsi="Calibri" w:cs="Calibri"/>
          <w:sz w:val="22"/>
          <w:szCs w:val="22"/>
        </w:rPr>
        <w:t>ANSI/NFRC 100</w:t>
      </w:r>
    </w:p>
    <w:p w14:paraId="7983A60F" w14:textId="77777777" w:rsidR="00A644A1" w:rsidRPr="00A53954" w:rsidRDefault="00A644A1" w:rsidP="008816E6">
      <w:pPr>
        <w:pStyle w:val="ListParagraph"/>
        <w:numPr>
          <w:ilvl w:val="0"/>
          <w:numId w:val="18"/>
        </w:numPr>
        <w:rPr>
          <w:rFonts w:ascii="Calibri" w:hAnsi="Calibri" w:cs="Calibri"/>
          <w:sz w:val="22"/>
          <w:szCs w:val="22"/>
        </w:rPr>
      </w:pPr>
      <w:r w:rsidRPr="00A53954">
        <w:rPr>
          <w:rFonts w:ascii="Calibri" w:hAnsi="Calibri" w:cs="Calibri"/>
          <w:sz w:val="22"/>
          <w:szCs w:val="22"/>
        </w:rPr>
        <w:t>ANSI/NFRC 200</w:t>
      </w:r>
    </w:p>
    <w:p w14:paraId="4A868F60" w14:textId="77777777" w:rsidR="00A644A1" w:rsidRPr="007C5B5B" w:rsidRDefault="00A644A1" w:rsidP="00A644A1">
      <w:pPr>
        <w:spacing w:after="160"/>
        <w:rPr>
          <w:szCs w:val="22"/>
        </w:rPr>
      </w:pPr>
    </w:p>
    <w:p w14:paraId="27372E84" w14:textId="77777777" w:rsidR="00A644A1" w:rsidRPr="007C5B5B" w:rsidRDefault="00A644A1" w:rsidP="00A644A1">
      <w:pPr>
        <w:overflowPunct w:val="0"/>
        <w:autoSpaceDE w:val="0"/>
        <w:autoSpaceDN w:val="0"/>
        <w:adjustRightInd w:val="0"/>
        <w:spacing w:after="160"/>
        <w:textAlignment w:val="baseline"/>
        <w:rPr>
          <w:szCs w:val="22"/>
        </w:rPr>
      </w:pPr>
      <w:r w:rsidRPr="007C5B5B">
        <w:rPr>
          <w:szCs w:val="22"/>
        </w:rPr>
        <w:t>2. The published standard(s) shall include a clear statement of the intent to consider requests for change and information on the process associated with the submittal of such requests.  The language of this statement is as follows:</w:t>
      </w:r>
    </w:p>
    <w:p w14:paraId="0B00533A" w14:textId="77777777" w:rsidR="00A644A1" w:rsidRPr="007C5B5B" w:rsidRDefault="00A644A1" w:rsidP="00A644A1">
      <w:pPr>
        <w:overflowPunct w:val="0"/>
        <w:autoSpaceDE w:val="0"/>
        <w:autoSpaceDN w:val="0"/>
        <w:adjustRightInd w:val="0"/>
        <w:spacing w:after="160"/>
        <w:ind w:left="360"/>
        <w:textAlignment w:val="baseline"/>
        <w:rPr>
          <w:szCs w:val="22"/>
        </w:rPr>
      </w:pPr>
      <w:r w:rsidRPr="007C5B5B">
        <w:rPr>
          <w:szCs w:val="22"/>
        </w:rPr>
        <w:t xml:space="preserve">Comments or proposals for revisions on any part of this standard may be submitted to National Fenestration Rating Council at any time.  Written comments or proposals must be in writing and be submitted to the NFRC Accredited Standards Developer at </w:t>
      </w:r>
      <w:hyperlink r:id="rId75" w:history="1">
        <w:r w:rsidRPr="007C5B5B">
          <w:rPr>
            <w:rStyle w:val="Hyperlink"/>
            <w:szCs w:val="22"/>
          </w:rPr>
          <w:t>standards@nfrc.org</w:t>
        </w:r>
      </w:hyperlink>
      <w:r w:rsidRPr="007C5B5B">
        <w:rPr>
          <w:szCs w:val="22"/>
        </w:rPr>
        <w:t>.</w:t>
      </w:r>
    </w:p>
    <w:p w14:paraId="2685804F" w14:textId="77777777" w:rsidR="00A644A1" w:rsidRPr="007C5B5B" w:rsidRDefault="00A644A1" w:rsidP="00A644A1">
      <w:pPr>
        <w:overflowPunct w:val="0"/>
        <w:autoSpaceDE w:val="0"/>
        <w:autoSpaceDN w:val="0"/>
        <w:adjustRightInd w:val="0"/>
        <w:spacing w:after="160"/>
        <w:textAlignment w:val="baseline"/>
        <w:rPr>
          <w:szCs w:val="22"/>
        </w:rPr>
      </w:pPr>
      <w:r w:rsidRPr="007C5B5B">
        <w:rPr>
          <w:szCs w:val="22"/>
        </w:rPr>
        <w:t xml:space="preserve">3. Procedures for timely, documented consensus action on each request for change have been established.  </w:t>
      </w:r>
    </w:p>
    <w:p w14:paraId="6A981EEE" w14:textId="77777777" w:rsidR="00A644A1" w:rsidRPr="007C5B5B" w:rsidRDefault="00A644A1" w:rsidP="007C5B5B">
      <w:pPr>
        <w:pStyle w:val="ListParagraph"/>
        <w:spacing w:after="160"/>
        <w:ind w:left="360"/>
        <w:rPr>
          <w:rFonts w:ascii="Calibri" w:hAnsi="Calibri" w:cs="Calibri"/>
          <w:sz w:val="22"/>
          <w:szCs w:val="22"/>
        </w:rPr>
      </w:pPr>
      <w:r w:rsidRPr="007C5B5B">
        <w:rPr>
          <w:rFonts w:ascii="Calibri" w:hAnsi="Calibri" w:cs="Calibri"/>
          <w:sz w:val="22"/>
          <w:szCs w:val="22"/>
        </w:rPr>
        <w:t>Any written comments or proposals submitted to NFRC as provided above shall be submitted by NFRC to its consensus body for consideration within a reasonable timeframe not to exceed one year.  The submitter will be notified by NFRC of the expected time frame for consideration of the proposal or comments.  NFRC shall apply for reaffirmation of this standard regardless any comment or proposals every three years.</w:t>
      </w:r>
    </w:p>
    <w:p w14:paraId="68E76E32" w14:textId="77777777" w:rsidR="00A644A1" w:rsidRPr="007C5B5B" w:rsidRDefault="00A644A1" w:rsidP="00A644A1">
      <w:pPr>
        <w:overflowPunct w:val="0"/>
        <w:autoSpaceDE w:val="0"/>
        <w:autoSpaceDN w:val="0"/>
        <w:adjustRightInd w:val="0"/>
        <w:spacing w:after="160"/>
        <w:textAlignment w:val="baseline"/>
        <w:rPr>
          <w:szCs w:val="22"/>
        </w:rPr>
      </w:pPr>
      <w:r w:rsidRPr="007C5B5B">
        <w:rPr>
          <w:szCs w:val="22"/>
        </w:rPr>
        <w:t>4. The following person(s) may be contacted by those interested in submitting changes (please include name, address, E-mail, phone and fax):</w:t>
      </w:r>
    </w:p>
    <w:p w14:paraId="117B56EC" w14:textId="77777777" w:rsidR="00A644A1" w:rsidRPr="007C5B5B" w:rsidRDefault="00A644A1" w:rsidP="00A644A1">
      <w:pPr>
        <w:tabs>
          <w:tab w:val="left" w:leader="underscore" w:pos="9180"/>
        </w:tabs>
        <w:spacing w:line="360" w:lineRule="auto"/>
        <w:ind w:left="1440"/>
        <w:rPr>
          <w:szCs w:val="22"/>
        </w:rPr>
      </w:pPr>
      <w:r w:rsidRPr="007C5B5B">
        <w:rPr>
          <w:szCs w:val="22"/>
        </w:rPr>
        <w:t>Name:  Jen Padgett, National Fenestration Rating Council (NFRC)</w:t>
      </w:r>
    </w:p>
    <w:p w14:paraId="43C25EA5" w14:textId="77777777" w:rsidR="00A644A1" w:rsidRPr="007C5B5B" w:rsidRDefault="00A644A1" w:rsidP="007C5B5B">
      <w:pPr>
        <w:tabs>
          <w:tab w:val="left" w:leader="underscore" w:pos="9180"/>
        </w:tabs>
        <w:spacing w:line="360" w:lineRule="auto"/>
        <w:ind w:left="1440"/>
        <w:rPr>
          <w:szCs w:val="22"/>
        </w:rPr>
      </w:pPr>
      <w:r w:rsidRPr="007C5B5B">
        <w:rPr>
          <w:szCs w:val="22"/>
        </w:rPr>
        <w:t>Address:  6305 Ivy Lane, Suite 410</w:t>
      </w:r>
      <w:r w:rsidR="007C5B5B" w:rsidRPr="007C5B5B">
        <w:rPr>
          <w:szCs w:val="22"/>
        </w:rPr>
        <w:t xml:space="preserve">, </w:t>
      </w:r>
      <w:r w:rsidRPr="007C5B5B">
        <w:rPr>
          <w:szCs w:val="22"/>
        </w:rPr>
        <w:t>Greenbelt</w:t>
      </w:r>
      <w:r w:rsidR="007C5B5B" w:rsidRPr="007C5B5B">
        <w:rPr>
          <w:szCs w:val="22"/>
        </w:rPr>
        <w:t xml:space="preserve">, </w:t>
      </w:r>
      <w:r w:rsidRPr="007C5B5B">
        <w:rPr>
          <w:szCs w:val="22"/>
        </w:rPr>
        <w:t xml:space="preserve">MD 20770 </w:t>
      </w:r>
    </w:p>
    <w:p w14:paraId="12B5C1A7" w14:textId="77777777" w:rsidR="00A644A1" w:rsidRPr="007C5B5B" w:rsidRDefault="00A644A1" w:rsidP="007C5B5B">
      <w:pPr>
        <w:tabs>
          <w:tab w:val="left" w:leader="underscore" w:pos="9180"/>
        </w:tabs>
        <w:spacing w:line="360" w:lineRule="auto"/>
        <w:ind w:left="1440"/>
        <w:rPr>
          <w:szCs w:val="22"/>
        </w:rPr>
      </w:pPr>
      <w:r w:rsidRPr="007C5B5B">
        <w:rPr>
          <w:szCs w:val="22"/>
        </w:rPr>
        <w:lastRenderedPageBreak/>
        <w:t>Phone:  301-589-1776</w:t>
      </w:r>
      <w:r w:rsidR="007C5B5B" w:rsidRPr="007C5B5B">
        <w:rPr>
          <w:szCs w:val="22"/>
        </w:rPr>
        <w:t xml:space="preserve">, </w:t>
      </w:r>
      <w:r w:rsidRPr="007C5B5B">
        <w:rPr>
          <w:szCs w:val="22"/>
        </w:rPr>
        <w:t>Fax: (301) 589-3884</w:t>
      </w:r>
      <w:r w:rsidR="007C5B5B" w:rsidRPr="007C5B5B">
        <w:rPr>
          <w:szCs w:val="22"/>
        </w:rPr>
        <w:t xml:space="preserve">, </w:t>
      </w:r>
      <w:r w:rsidRPr="007C5B5B">
        <w:rPr>
          <w:szCs w:val="22"/>
        </w:rPr>
        <w:t>E-mail: jpadgett@nfrc.org</w:t>
      </w:r>
    </w:p>
    <w:p w14:paraId="61D2D1BF" w14:textId="77777777" w:rsidR="00A644A1" w:rsidRDefault="00A644A1" w:rsidP="007148C6">
      <w:pPr>
        <w:rPr>
          <w:rFonts w:cs="Arial"/>
          <w:b/>
          <w:sz w:val="28"/>
          <w:szCs w:val="22"/>
        </w:rPr>
      </w:pPr>
    </w:p>
    <w:p w14:paraId="6FC5816C" w14:textId="77777777" w:rsidR="007C5B5B" w:rsidRDefault="007C5B5B" w:rsidP="007148C6">
      <w:pPr>
        <w:rPr>
          <w:rFonts w:cs="Arial"/>
          <w:b/>
          <w:sz w:val="28"/>
          <w:szCs w:val="22"/>
        </w:rPr>
      </w:pPr>
    </w:p>
    <w:p w14:paraId="070301CD" w14:textId="77777777" w:rsidR="002B2BBB" w:rsidRDefault="002B2BBB" w:rsidP="007148C6">
      <w:pPr>
        <w:rPr>
          <w:rFonts w:cs="Arial"/>
          <w:b/>
          <w:sz w:val="28"/>
          <w:szCs w:val="22"/>
        </w:rPr>
      </w:pPr>
    </w:p>
    <w:p w14:paraId="1968C8CD" w14:textId="77777777" w:rsidR="007148C6" w:rsidRPr="007148C6" w:rsidRDefault="007148C6" w:rsidP="007148C6">
      <w:pPr>
        <w:rPr>
          <w:rFonts w:cs="Arial"/>
          <w:b/>
          <w:sz w:val="28"/>
          <w:szCs w:val="22"/>
        </w:rPr>
      </w:pPr>
      <w:r w:rsidRPr="007148C6">
        <w:rPr>
          <w:rFonts w:cs="Arial"/>
          <w:b/>
          <w:sz w:val="28"/>
          <w:szCs w:val="22"/>
        </w:rPr>
        <w:t>National Information Standards Organization (NISO)</w:t>
      </w:r>
    </w:p>
    <w:p w14:paraId="63EC2435" w14:textId="77777777" w:rsidR="007148C6" w:rsidRPr="00445B22" w:rsidRDefault="007148C6" w:rsidP="007148C6">
      <w:pPr>
        <w:jc w:val="both"/>
        <w:rPr>
          <w:rFonts w:cs="Arial"/>
          <w:szCs w:val="22"/>
        </w:rPr>
      </w:pPr>
      <w:r w:rsidRPr="00445B22">
        <w:rPr>
          <w:rFonts w:cs="Arial"/>
          <w:szCs w:val="22"/>
        </w:rPr>
        <w:t xml:space="preserve">The following standard(s) are maintained under continuous maintenance procedures. </w:t>
      </w:r>
    </w:p>
    <w:p w14:paraId="7535E6E2" w14:textId="77777777" w:rsidR="007148C6" w:rsidRDefault="007148C6" w:rsidP="008816E6">
      <w:pPr>
        <w:numPr>
          <w:ilvl w:val="0"/>
          <w:numId w:val="16"/>
        </w:numPr>
        <w:shd w:val="clear" w:color="auto" w:fill="FFFFFF"/>
        <w:contextualSpacing/>
        <w:outlineLvl w:val="1"/>
        <w:rPr>
          <w:rFonts w:cs="Arial"/>
          <w:b/>
          <w:bCs/>
          <w:szCs w:val="22"/>
        </w:rPr>
      </w:pPr>
      <w:r>
        <w:rPr>
          <w:rFonts w:cs="Arial"/>
          <w:b/>
          <w:bCs/>
          <w:szCs w:val="22"/>
        </w:rPr>
        <w:t>ANSI/NISO Z39.96: JATS: Journal Article Tag Suite</w:t>
      </w:r>
    </w:p>
    <w:p w14:paraId="2FE75FF1" w14:textId="77777777" w:rsidR="007148C6" w:rsidRPr="00445B22" w:rsidRDefault="007148C6" w:rsidP="008816E6">
      <w:pPr>
        <w:numPr>
          <w:ilvl w:val="0"/>
          <w:numId w:val="16"/>
        </w:numPr>
        <w:shd w:val="clear" w:color="auto" w:fill="FFFFFF"/>
        <w:contextualSpacing/>
        <w:outlineLvl w:val="1"/>
        <w:rPr>
          <w:rFonts w:cs="Arial"/>
          <w:b/>
          <w:bCs/>
          <w:szCs w:val="22"/>
        </w:rPr>
      </w:pPr>
      <w:r>
        <w:rPr>
          <w:rFonts w:cs="Arial"/>
          <w:b/>
          <w:bCs/>
          <w:szCs w:val="22"/>
        </w:rPr>
        <w:t>ANSI/NISO Z39.102: STS: Standards Tag Suite</w:t>
      </w:r>
    </w:p>
    <w:p w14:paraId="5A58737F" w14:textId="77777777" w:rsidR="007148C6" w:rsidRDefault="007148C6" w:rsidP="007148C6"/>
    <w:p w14:paraId="0E53ABE7" w14:textId="77777777" w:rsidR="007148C6" w:rsidRDefault="007148C6" w:rsidP="007148C6">
      <w:r>
        <w:t>In accordance with clause 4.7.2 Continuous maintenance of American National Standards, of the ANSI Essential Requirements, we agree to the following requirements:</w:t>
      </w:r>
    </w:p>
    <w:p w14:paraId="3AF66B73" w14:textId="77777777" w:rsidR="007148C6" w:rsidRDefault="007148C6" w:rsidP="007148C6"/>
    <w:p w14:paraId="1A84ECE7" w14:textId="77777777" w:rsidR="007148C6" w:rsidRDefault="007148C6" w:rsidP="007148C6">
      <w:r>
        <w:t>1.</w:t>
      </w:r>
      <w:r>
        <w:tab/>
        <w:t>A documented program for periodic publication of revisions has been established.  A copy is attached.</w:t>
      </w:r>
    </w:p>
    <w:p w14:paraId="78811063" w14:textId="77777777" w:rsidR="007148C6" w:rsidRDefault="007148C6" w:rsidP="007148C6">
      <w:r>
        <w:t>2.</w:t>
      </w:r>
      <w:r>
        <w:tab/>
        <w:t xml:space="preserve">The published standard(s) shall include a clear statement of the intent to consider requests for change and information on the process associated with the submittal of such requests. </w:t>
      </w:r>
    </w:p>
    <w:p w14:paraId="0A5EA832" w14:textId="77777777" w:rsidR="007148C6" w:rsidRDefault="007148C6" w:rsidP="007148C6">
      <w:r>
        <w:t>3.</w:t>
      </w:r>
      <w:r>
        <w:tab/>
        <w:t>Procedures for timely, documented consensus action on each request for change have been established and no portion of the standard shall be excluded from the revision process.  A copy is attached.</w:t>
      </w:r>
    </w:p>
    <w:p w14:paraId="6C672DF3" w14:textId="77777777" w:rsidR="007148C6" w:rsidRDefault="007148C6" w:rsidP="007148C6">
      <w:r>
        <w:t>4.</w:t>
      </w:r>
      <w:r>
        <w:tab/>
        <w:t>In the event that a BSR-8/108 has not been submitted for an American National Standard under continuous maintenance within five years of its approval, the standards developer may request an extension, but shall then maintain the ANS under periodic maintenance.</w:t>
      </w:r>
    </w:p>
    <w:p w14:paraId="4D5AAE6D" w14:textId="77777777" w:rsidR="007148C6" w:rsidRDefault="007148C6" w:rsidP="007148C6">
      <w:r>
        <w:t>5.</w:t>
      </w:r>
      <w:r>
        <w:tab/>
        <w:t xml:space="preserve">Any changes to the continuous maintenance process, text contained in affected standards or practices associated with the information contained herein shall be submitted in writing to ANSI (psa@ansi.org) in a timely fashion. </w:t>
      </w:r>
    </w:p>
    <w:p w14:paraId="2AE25BD9" w14:textId="77777777" w:rsidR="007148C6" w:rsidRDefault="007148C6" w:rsidP="007148C6"/>
    <w:p w14:paraId="48EA5BEA" w14:textId="77777777" w:rsidR="007148C6" w:rsidRDefault="007148C6" w:rsidP="007148C6">
      <w:r>
        <w:t>Returned by:</w:t>
      </w:r>
    </w:p>
    <w:p w14:paraId="61D4EFCE" w14:textId="77777777" w:rsidR="007148C6" w:rsidRDefault="007148C6" w:rsidP="007148C6">
      <w:r>
        <w:t>Name:  Nettie Lagace</w:t>
      </w:r>
    </w:p>
    <w:p w14:paraId="41009CD5" w14:textId="77777777" w:rsidR="007148C6" w:rsidRDefault="007148C6" w:rsidP="007148C6">
      <w:r>
        <w:t>Title: Associate Director for Programs</w:t>
      </w:r>
    </w:p>
    <w:p w14:paraId="4F8D7FE7" w14:textId="77777777" w:rsidR="007148C6" w:rsidRDefault="007148C6" w:rsidP="007148C6">
      <w:r>
        <w:t>Organization:  National Information Standards Organization (NISO)</w:t>
      </w:r>
    </w:p>
    <w:p w14:paraId="0270A9AC" w14:textId="77777777" w:rsidR="007148C6" w:rsidRDefault="007148C6" w:rsidP="007148C6">
      <w:r>
        <w:t>Address:  3600 Clipper Mill Road, Suite 302</w:t>
      </w:r>
    </w:p>
    <w:p w14:paraId="3729DC6A" w14:textId="77777777" w:rsidR="007148C6" w:rsidRDefault="007148C6" w:rsidP="007148C6">
      <w:r>
        <w:t>City:  Baltimore, MD 21211</w:t>
      </w:r>
    </w:p>
    <w:p w14:paraId="5BF99970" w14:textId="77777777" w:rsidR="007148C6" w:rsidRDefault="007148C6" w:rsidP="007148C6">
      <w:r>
        <w:t xml:space="preserve">Phone: </w:t>
      </w:r>
      <w:r w:rsidRPr="005B1064">
        <w:t>(301) 654-2512</w:t>
      </w:r>
    </w:p>
    <w:p w14:paraId="118040BF" w14:textId="77777777" w:rsidR="007148C6" w:rsidRDefault="007148C6" w:rsidP="007148C6">
      <w:r>
        <w:t>Fax: (</w:t>
      </w:r>
      <w:r w:rsidRPr="005B1064">
        <w:t>410</w:t>
      </w:r>
      <w:r>
        <w:t xml:space="preserve">) </w:t>
      </w:r>
      <w:r w:rsidRPr="005B1064">
        <w:t>685-5278</w:t>
      </w:r>
    </w:p>
    <w:p w14:paraId="004097D0" w14:textId="77777777" w:rsidR="007148C6" w:rsidRDefault="007148C6" w:rsidP="007148C6">
      <w:r>
        <w:t xml:space="preserve">E-mail: </w:t>
      </w:r>
      <w:hyperlink r:id="rId76" w:history="1">
        <w:r w:rsidRPr="0022693D">
          <w:rPr>
            <w:rStyle w:val="Hyperlink"/>
          </w:rPr>
          <w:t>nlagace@niso.org</w:t>
        </w:r>
      </w:hyperlink>
      <w:r>
        <w:t xml:space="preserve"> </w:t>
      </w:r>
    </w:p>
    <w:p w14:paraId="490CB16C" w14:textId="77777777" w:rsidR="009E787B" w:rsidRDefault="009E787B" w:rsidP="007148C6"/>
    <w:p w14:paraId="06FF522F" w14:textId="77777777" w:rsidR="009E787B" w:rsidRPr="009E787B" w:rsidRDefault="009E787B" w:rsidP="009E787B">
      <w:pPr>
        <w:widowControl w:val="0"/>
        <w:autoSpaceDE w:val="0"/>
        <w:autoSpaceDN w:val="0"/>
        <w:adjustRightInd w:val="0"/>
        <w:spacing w:after="280"/>
        <w:rPr>
          <w:rFonts w:ascii="Calibri Light" w:hAnsi="Calibri Light" w:cs="Calibri Light"/>
          <w:b/>
          <w:bCs/>
          <w:color w:val="262626"/>
          <w:sz w:val="20"/>
          <w:lang w:eastAsia="ja-JP"/>
        </w:rPr>
      </w:pPr>
      <w:r>
        <w:rPr>
          <w:b/>
          <w:sz w:val="20"/>
        </w:rPr>
        <w:br w:type="page"/>
      </w:r>
      <w:r w:rsidRPr="009E787B">
        <w:rPr>
          <w:rFonts w:ascii="Calibri Light" w:hAnsi="Calibri Light" w:cs="Calibri Light"/>
          <w:b/>
          <w:bCs/>
          <w:color w:val="262626"/>
          <w:sz w:val="20"/>
          <w:lang w:eastAsia="ja-JP"/>
        </w:rPr>
        <w:lastRenderedPageBreak/>
        <w:t xml:space="preserve">Continuous Maintenance Procedures Z39.96-2019: </w:t>
      </w:r>
      <w:r w:rsidRPr="009E787B">
        <w:rPr>
          <w:rFonts w:ascii="Calibri Light" w:hAnsi="Calibri Light" w:cs="Calibri Light"/>
          <w:b/>
          <w:bCs/>
          <w:color w:val="262626"/>
          <w:sz w:val="20"/>
          <w:lang w:eastAsia="ja-JP"/>
        </w:rPr>
        <w:br/>
        <w:t>JATS: Journal Article Tag Suite</w:t>
      </w:r>
    </w:p>
    <w:p w14:paraId="0C007DB0" w14:textId="77777777" w:rsidR="009E787B" w:rsidRPr="009E787B" w:rsidRDefault="009E787B" w:rsidP="009E787B">
      <w:pPr>
        <w:widowControl w:val="0"/>
        <w:autoSpaceDE w:val="0"/>
        <w:autoSpaceDN w:val="0"/>
        <w:adjustRightInd w:val="0"/>
        <w:spacing w:after="300"/>
        <w:rPr>
          <w:rFonts w:ascii="Calibri Light" w:hAnsi="Calibri Light" w:cs="Calibri Light"/>
          <w:b/>
          <w:bCs/>
          <w:color w:val="262626"/>
          <w:sz w:val="20"/>
          <w:lang w:eastAsia="ja-JP"/>
        </w:rPr>
      </w:pPr>
      <w:r w:rsidRPr="009E787B">
        <w:rPr>
          <w:rFonts w:ascii="Calibri Light" w:hAnsi="Calibri Light" w:cs="Calibri Light"/>
          <w:b/>
          <w:bCs/>
          <w:color w:val="262626"/>
          <w:sz w:val="20"/>
          <w:lang w:eastAsia="ja-JP"/>
        </w:rPr>
        <w:t>ANSI Continuous Maintenance</w:t>
      </w:r>
    </w:p>
    <w:p w14:paraId="09E28DA6" w14:textId="77777777" w:rsidR="009E787B" w:rsidRPr="009E787B" w:rsidRDefault="009E787B" w:rsidP="009E787B">
      <w:pPr>
        <w:widowControl w:val="0"/>
        <w:autoSpaceDE w:val="0"/>
        <w:autoSpaceDN w:val="0"/>
        <w:adjustRightInd w:val="0"/>
        <w:spacing w:after="300"/>
        <w:rPr>
          <w:rFonts w:ascii="Calibri Light" w:hAnsi="Calibri Light" w:cs="Calibri Light"/>
          <w:b/>
          <w:bCs/>
          <w:color w:val="262626"/>
          <w:sz w:val="20"/>
          <w:lang w:eastAsia="ja-JP"/>
        </w:rPr>
      </w:pPr>
      <w:r w:rsidRPr="009E787B">
        <w:rPr>
          <w:rFonts w:ascii="Calibri Light" w:hAnsi="Calibri Light" w:cs="Calibri Light"/>
          <w:color w:val="262626"/>
          <w:sz w:val="20"/>
          <w:lang w:eastAsia="ja-JP"/>
        </w:rPr>
        <w:t xml:space="preserve">In accordance with the ANSI Essential Requirements, the ANSI/NISO Z39.96-2019: </w:t>
      </w:r>
      <w:r w:rsidRPr="009E787B">
        <w:rPr>
          <w:rFonts w:ascii="Calibri Light" w:hAnsi="Calibri Light" w:cs="Calibri Light"/>
          <w:i/>
          <w:color w:val="262626"/>
          <w:sz w:val="20"/>
          <w:lang w:eastAsia="ja-JP"/>
        </w:rPr>
        <w:t>JATS: Journal Article Tag Suite</w:t>
      </w:r>
      <w:r w:rsidRPr="009E787B">
        <w:rPr>
          <w:rFonts w:ascii="Calibri Light" w:hAnsi="Calibri Light" w:cs="Calibri Light"/>
          <w:i/>
          <w:iCs/>
          <w:color w:val="262626"/>
          <w:sz w:val="20"/>
          <w:lang w:eastAsia="ja-JP"/>
        </w:rPr>
        <w:t xml:space="preserve"> </w:t>
      </w:r>
      <w:r w:rsidRPr="009E787B">
        <w:rPr>
          <w:rFonts w:ascii="Calibri Light" w:hAnsi="Calibri Light" w:cs="Calibri Light"/>
          <w:color w:val="262626"/>
          <w:sz w:val="20"/>
          <w:lang w:eastAsia="ja-JP"/>
        </w:rPr>
        <w:t>standard is maintained under continuous maintenance procedures.</w:t>
      </w:r>
    </w:p>
    <w:p w14:paraId="5360E26F" w14:textId="77777777" w:rsidR="009E787B" w:rsidRPr="009E787B" w:rsidRDefault="009E787B" w:rsidP="009E787B">
      <w:pPr>
        <w:widowControl w:val="0"/>
        <w:autoSpaceDE w:val="0"/>
        <w:autoSpaceDN w:val="0"/>
        <w:adjustRightInd w:val="0"/>
        <w:spacing w:after="220"/>
        <w:rPr>
          <w:rFonts w:ascii="Calibri Light" w:hAnsi="Calibri Light" w:cs="Calibri Light"/>
          <w:color w:val="262626"/>
          <w:sz w:val="20"/>
          <w:lang w:eastAsia="ja-JP"/>
        </w:rPr>
      </w:pPr>
      <w:r w:rsidRPr="009E787B">
        <w:rPr>
          <w:rFonts w:ascii="Calibri Light" w:hAnsi="Calibri Light" w:cs="Calibri Light"/>
          <w:b/>
          <w:bCs/>
          <w:color w:val="262626"/>
          <w:sz w:val="20"/>
          <w:lang w:eastAsia="ja-JP"/>
        </w:rPr>
        <w:t>Proposed Changes</w:t>
      </w:r>
    </w:p>
    <w:p w14:paraId="46DBA0F4" w14:textId="77777777" w:rsidR="009E787B" w:rsidRPr="009E787B" w:rsidRDefault="009E787B" w:rsidP="009E787B">
      <w:pPr>
        <w:widowControl w:val="0"/>
        <w:autoSpaceDE w:val="0"/>
        <w:autoSpaceDN w:val="0"/>
        <w:adjustRightInd w:val="0"/>
        <w:spacing w:after="220"/>
        <w:rPr>
          <w:rFonts w:ascii="Calibri Light" w:hAnsi="Calibri Light" w:cs="Calibri Light"/>
          <w:color w:val="262626"/>
          <w:sz w:val="20"/>
          <w:lang w:eastAsia="ja-JP"/>
        </w:rPr>
      </w:pPr>
      <w:r w:rsidRPr="009E787B">
        <w:rPr>
          <w:rFonts w:ascii="Calibri Light" w:hAnsi="Calibri Light" w:cs="Calibri Light"/>
          <w:color w:val="262626"/>
          <w:sz w:val="20"/>
          <w:lang w:eastAsia="ja-JP"/>
        </w:rPr>
        <w:t>Under continuous maintenance procedures anyone may propose changes at any time. Each change will be considered by the Z39.96 JATS Standing Committee according to a definite schedule, shown in Section 2. The Standing Committee and NISO leadership committees may also propose changes.</w:t>
      </w:r>
    </w:p>
    <w:p w14:paraId="72BA884E" w14:textId="77777777" w:rsidR="009E787B" w:rsidRPr="009E787B" w:rsidRDefault="009E787B" w:rsidP="009E787B">
      <w:pPr>
        <w:widowControl w:val="0"/>
        <w:autoSpaceDE w:val="0"/>
        <w:autoSpaceDN w:val="0"/>
        <w:adjustRightInd w:val="0"/>
        <w:spacing w:after="220"/>
        <w:rPr>
          <w:rFonts w:ascii="Calibri Light" w:hAnsi="Calibri Light" w:cs="Calibri Light"/>
          <w:color w:val="262626"/>
          <w:sz w:val="20"/>
          <w:lang w:eastAsia="ja-JP"/>
        </w:rPr>
      </w:pPr>
      <w:r w:rsidRPr="009E787B">
        <w:rPr>
          <w:rFonts w:ascii="Calibri Light" w:hAnsi="Calibri Light" w:cs="Calibri Light"/>
          <w:color w:val="262626"/>
          <w:sz w:val="20"/>
          <w:lang w:eastAsia="ja-JP"/>
        </w:rPr>
        <w:t>The Standing Committee shall follow the procedures in this section in lieu of periodic maintenance and stabilized maintenance procedures. All changes to the Z39.96 standard shall be submitted in compliance with this section.</w:t>
      </w:r>
    </w:p>
    <w:p w14:paraId="790C061A" w14:textId="77777777" w:rsidR="009E787B" w:rsidRPr="009E787B" w:rsidRDefault="009E787B" w:rsidP="009E787B">
      <w:pPr>
        <w:widowControl w:val="0"/>
        <w:autoSpaceDE w:val="0"/>
        <w:autoSpaceDN w:val="0"/>
        <w:adjustRightInd w:val="0"/>
        <w:spacing w:after="220"/>
        <w:rPr>
          <w:rFonts w:ascii="Calibri Light" w:hAnsi="Calibri Light" w:cs="Calibri Light"/>
          <w:color w:val="262626"/>
          <w:sz w:val="20"/>
          <w:lang w:eastAsia="ja-JP"/>
        </w:rPr>
      </w:pPr>
      <w:r w:rsidRPr="009E787B">
        <w:rPr>
          <w:rFonts w:ascii="Calibri Light" w:hAnsi="Calibri Light" w:cs="Calibri Light"/>
          <w:b/>
          <w:bCs/>
          <w:color w:val="262626"/>
          <w:sz w:val="20"/>
          <w:lang w:eastAsia="ja-JP"/>
        </w:rPr>
        <w:t>Section 1. Instructions for Submittal of Proposed Change to ANSI/NISO Standard Z39.96 Under Continuous Maintenance</w:t>
      </w:r>
    </w:p>
    <w:p w14:paraId="5D5317B1" w14:textId="77777777" w:rsidR="009E787B" w:rsidRPr="009E787B" w:rsidRDefault="009E787B" w:rsidP="009E787B">
      <w:pPr>
        <w:widowControl w:val="0"/>
        <w:autoSpaceDE w:val="0"/>
        <w:autoSpaceDN w:val="0"/>
        <w:adjustRightInd w:val="0"/>
        <w:spacing w:after="220"/>
        <w:rPr>
          <w:rFonts w:ascii="Calibri Light" w:hAnsi="Calibri Light" w:cs="Calibri Light"/>
          <w:color w:val="262626"/>
          <w:sz w:val="20"/>
          <w:lang w:eastAsia="ja-JP"/>
        </w:rPr>
      </w:pPr>
      <w:r w:rsidRPr="009E787B">
        <w:rPr>
          <w:rFonts w:ascii="Calibri Light" w:hAnsi="Calibri Light" w:cs="Calibri Light"/>
          <w:color w:val="262626"/>
          <w:sz w:val="20"/>
          <w:lang w:eastAsia="ja-JP"/>
        </w:rPr>
        <w:t>Comments or proposals for revisions to any part of the standard may be submitted in writing (including electronically) to NISO at any time. Submissions must be accompanied by the submitter’s name, affiliation, and e-mail address.</w:t>
      </w:r>
    </w:p>
    <w:p w14:paraId="57C0D211" w14:textId="77777777" w:rsidR="009E787B" w:rsidRPr="009E787B" w:rsidRDefault="009E787B" w:rsidP="009E787B">
      <w:pPr>
        <w:widowControl w:val="0"/>
        <w:autoSpaceDE w:val="0"/>
        <w:autoSpaceDN w:val="0"/>
        <w:adjustRightInd w:val="0"/>
        <w:spacing w:after="220"/>
        <w:rPr>
          <w:rFonts w:ascii="Calibri Light" w:hAnsi="Calibri Light" w:cs="Calibri Light"/>
          <w:color w:val="262626"/>
          <w:sz w:val="20"/>
          <w:lang w:eastAsia="ja-JP"/>
        </w:rPr>
      </w:pPr>
      <w:r w:rsidRPr="009E787B">
        <w:rPr>
          <w:rFonts w:ascii="Calibri Light" w:hAnsi="Calibri Light" w:cs="Calibri Light"/>
          <w:color w:val="262626"/>
          <w:sz w:val="20"/>
          <w:lang w:eastAsia="ja-JP"/>
        </w:rPr>
        <w:t xml:space="preserve">Written comments are to be submitted via the NISO web site, to a form linked from the JATS page at </w:t>
      </w:r>
      <w:hyperlink r:id="rId77" w:history="1">
        <w:r w:rsidRPr="009E787B">
          <w:rPr>
            <w:rStyle w:val="Hyperlink"/>
            <w:rFonts w:ascii="Calibri Light" w:hAnsi="Calibri Light" w:cs="Calibri Light"/>
            <w:sz w:val="20"/>
            <w:lang w:eastAsia="ja-JP"/>
          </w:rPr>
          <w:t>https://www.niso.org/standards-committees/jats</w:t>
        </w:r>
      </w:hyperlink>
    </w:p>
    <w:p w14:paraId="1B47BE2E" w14:textId="77777777" w:rsidR="009E787B" w:rsidRPr="009E787B" w:rsidRDefault="009E787B" w:rsidP="009E787B">
      <w:pPr>
        <w:widowControl w:val="0"/>
        <w:autoSpaceDE w:val="0"/>
        <w:autoSpaceDN w:val="0"/>
        <w:adjustRightInd w:val="0"/>
        <w:spacing w:after="220"/>
        <w:rPr>
          <w:rFonts w:ascii="Calibri Light" w:hAnsi="Calibri Light" w:cs="Calibri Light"/>
          <w:color w:val="262626"/>
          <w:sz w:val="20"/>
          <w:lang w:eastAsia="ja-JP"/>
        </w:rPr>
      </w:pPr>
      <w:r w:rsidRPr="009E787B">
        <w:rPr>
          <w:rFonts w:ascii="Calibri Light" w:hAnsi="Calibri Light" w:cs="Calibri Light"/>
          <w:color w:val="262626"/>
          <w:sz w:val="20"/>
          <w:lang w:eastAsia="ja-JP"/>
        </w:rPr>
        <w:t>If it is not possible for the submitter to access the web form, alternatively, comments may be sent to:</w:t>
      </w:r>
    </w:p>
    <w:p w14:paraId="2A57A2AF" w14:textId="77777777" w:rsidR="009E787B" w:rsidRPr="009E787B" w:rsidRDefault="009E787B" w:rsidP="009E787B">
      <w:pPr>
        <w:widowControl w:val="0"/>
        <w:autoSpaceDE w:val="0"/>
        <w:autoSpaceDN w:val="0"/>
        <w:adjustRightInd w:val="0"/>
        <w:spacing w:after="220"/>
        <w:ind w:left="800"/>
        <w:rPr>
          <w:rFonts w:ascii="Calibri Light" w:hAnsi="Calibri Light" w:cs="Calibri Light"/>
          <w:color w:val="262626"/>
          <w:sz w:val="20"/>
          <w:lang w:eastAsia="ja-JP"/>
        </w:rPr>
      </w:pPr>
      <w:r w:rsidRPr="009E787B">
        <w:rPr>
          <w:rFonts w:ascii="Calibri Light" w:hAnsi="Calibri Light" w:cs="Calibri Light"/>
          <w:color w:val="262626"/>
          <w:sz w:val="20"/>
          <w:lang w:eastAsia="ja-JP"/>
        </w:rPr>
        <w:t>National Information Standards Organization (NISO) - ANSI/NISO Z39.96</w:t>
      </w:r>
      <w:r w:rsidRPr="009E787B">
        <w:rPr>
          <w:rFonts w:ascii="Calibri Light" w:hAnsi="Calibri Light" w:cs="Calibri Light"/>
          <w:color w:val="262626"/>
          <w:sz w:val="20"/>
          <w:lang w:eastAsia="ja-JP"/>
        </w:rPr>
        <w:br/>
        <w:t>Attn: Standards Program Manager</w:t>
      </w:r>
      <w:r w:rsidRPr="009E787B">
        <w:rPr>
          <w:rFonts w:ascii="Calibri Light" w:hAnsi="Calibri Light" w:cs="Calibri Light"/>
          <w:color w:val="262626"/>
          <w:sz w:val="20"/>
          <w:lang w:eastAsia="ja-JP"/>
        </w:rPr>
        <w:br/>
        <w:t>3600 Clipper Mill Road, Suite 302</w:t>
      </w:r>
      <w:r w:rsidRPr="009E787B">
        <w:rPr>
          <w:rFonts w:ascii="Calibri Light" w:hAnsi="Calibri Light" w:cs="Calibri Light"/>
          <w:color w:val="262626"/>
          <w:sz w:val="20"/>
          <w:lang w:eastAsia="ja-JP"/>
        </w:rPr>
        <w:br/>
        <w:t>Baltimore, MD 21211</w:t>
      </w:r>
      <w:r w:rsidRPr="009E787B">
        <w:rPr>
          <w:rFonts w:ascii="Calibri Light" w:hAnsi="Calibri Light" w:cs="Calibri Light"/>
          <w:color w:val="262626"/>
          <w:sz w:val="20"/>
          <w:lang w:eastAsia="ja-JP"/>
        </w:rPr>
        <w:br/>
        <w:t>Tel.: 301-654-2512 (main)</w:t>
      </w:r>
      <w:r w:rsidRPr="009E787B" w:rsidDel="00712A95">
        <w:rPr>
          <w:rFonts w:ascii="Calibri Light" w:hAnsi="Calibri Light" w:cs="Calibri Light"/>
          <w:color w:val="262626"/>
          <w:sz w:val="20"/>
          <w:lang w:eastAsia="ja-JP"/>
        </w:rPr>
        <w:t xml:space="preserve"> </w:t>
      </w:r>
      <w:r w:rsidRPr="009E787B">
        <w:rPr>
          <w:rFonts w:ascii="Calibri Light" w:hAnsi="Calibri Light" w:cs="Calibri Light"/>
          <w:color w:val="262626"/>
          <w:sz w:val="20"/>
          <w:lang w:eastAsia="ja-JP"/>
        </w:rPr>
        <w:br/>
        <w:t>Fax: 410-685-5278</w:t>
      </w:r>
      <w:r w:rsidRPr="009E787B">
        <w:rPr>
          <w:rFonts w:ascii="Calibri Light" w:hAnsi="Calibri Light" w:cs="Calibri Light"/>
          <w:color w:val="262626"/>
          <w:sz w:val="20"/>
          <w:lang w:eastAsia="ja-JP"/>
        </w:rPr>
        <w:br/>
        <w:t>E-mail: nisohq@niso.org</w:t>
      </w:r>
    </w:p>
    <w:p w14:paraId="7F08E159" w14:textId="77777777" w:rsidR="009E787B" w:rsidRPr="009E787B" w:rsidRDefault="009E787B" w:rsidP="009E787B">
      <w:pPr>
        <w:widowControl w:val="0"/>
        <w:autoSpaceDE w:val="0"/>
        <w:autoSpaceDN w:val="0"/>
        <w:adjustRightInd w:val="0"/>
        <w:spacing w:after="220"/>
        <w:rPr>
          <w:rFonts w:ascii="Calibri Light" w:hAnsi="Calibri Light" w:cs="Calibri Light"/>
          <w:color w:val="262626"/>
          <w:sz w:val="20"/>
          <w:lang w:eastAsia="ja-JP"/>
        </w:rPr>
      </w:pPr>
      <w:r w:rsidRPr="009E787B">
        <w:rPr>
          <w:rFonts w:ascii="Calibri Light" w:hAnsi="Calibri Light" w:cs="Calibri Light"/>
          <w:color w:val="262626"/>
          <w:sz w:val="20"/>
          <w:lang w:eastAsia="ja-JP"/>
        </w:rPr>
        <w:t>In addition, the following person(s) may be contacted by those interested in submitting changes:</w:t>
      </w:r>
    </w:p>
    <w:p w14:paraId="12BA0201" w14:textId="77777777" w:rsidR="009E787B" w:rsidRPr="009E787B" w:rsidRDefault="009E787B" w:rsidP="009E787B">
      <w:pPr>
        <w:widowControl w:val="0"/>
        <w:autoSpaceDE w:val="0"/>
        <w:autoSpaceDN w:val="0"/>
        <w:adjustRightInd w:val="0"/>
        <w:spacing w:after="220"/>
        <w:ind w:left="800"/>
        <w:rPr>
          <w:rFonts w:ascii="Calibri Light" w:hAnsi="Calibri Light" w:cs="Calibri Light"/>
          <w:color w:val="262626"/>
          <w:sz w:val="20"/>
          <w:lang w:eastAsia="ja-JP"/>
        </w:rPr>
      </w:pPr>
      <w:r w:rsidRPr="009E787B">
        <w:rPr>
          <w:rFonts w:ascii="Calibri Light" w:hAnsi="Calibri Light" w:cs="Calibri Light"/>
          <w:color w:val="262626"/>
          <w:sz w:val="20"/>
          <w:lang w:eastAsia="ja-JP"/>
        </w:rPr>
        <w:t>Jeff Beck</w:t>
      </w:r>
      <w:r w:rsidRPr="00334696">
        <w:rPr>
          <w:rFonts w:ascii="MS Gothic" w:eastAsia="MS Gothic" w:hAnsi="MS Gothic" w:cs="MS Gothic" w:hint="eastAsia"/>
          <w:color w:val="262626"/>
          <w:sz w:val="20"/>
          <w:lang w:eastAsia="ja-JP"/>
        </w:rPr>
        <w:t> </w:t>
      </w:r>
      <w:r w:rsidRPr="009E787B">
        <w:rPr>
          <w:rFonts w:ascii="Calibri Light" w:hAnsi="Calibri Light" w:cs="Calibri Light"/>
          <w:color w:val="262626"/>
          <w:sz w:val="20"/>
          <w:lang w:eastAsia="ja-JP"/>
        </w:rPr>
        <w:br/>
        <w:t>Co-chair, ANSI/NISO Z39.96 Standing Committee</w:t>
      </w:r>
      <w:r w:rsidRPr="00334696">
        <w:rPr>
          <w:rFonts w:ascii="MS Gothic" w:eastAsia="MS Gothic" w:hAnsi="MS Gothic" w:cs="MS Gothic" w:hint="eastAsia"/>
          <w:color w:val="262626"/>
          <w:sz w:val="20"/>
          <w:lang w:eastAsia="ja-JP"/>
        </w:rPr>
        <w:t> </w:t>
      </w:r>
      <w:r w:rsidRPr="009E787B">
        <w:rPr>
          <w:rFonts w:ascii="Calibri Light" w:hAnsi="Calibri Light" w:cs="Calibri Light"/>
          <w:color w:val="262626"/>
          <w:sz w:val="20"/>
          <w:lang w:eastAsia="ja-JP"/>
        </w:rPr>
        <w:br/>
        <w:t>National Library of Medicine</w:t>
      </w:r>
      <w:r w:rsidRPr="00334696">
        <w:rPr>
          <w:rFonts w:ascii="MS Gothic" w:eastAsia="MS Gothic" w:hAnsi="MS Gothic" w:cs="MS Gothic" w:hint="eastAsia"/>
          <w:color w:val="262626"/>
          <w:sz w:val="20"/>
          <w:lang w:eastAsia="ja-JP"/>
        </w:rPr>
        <w:t> </w:t>
      </w:r>
      <w:r w:rsidRPr="009E787B">
        <w:rPr>
          <w:rFonts w:ascii="Calibri Light" w:hAnsi="Calibri Light" w:cs="Calibri Light"/>
          <w:color w:val="262626"/>
          <w:sz w:val="20"/>
          <w:lang w:eastAsia="ja-JP"/>
        </w:rPr>
        <w:br/>
        <w:t>E-mail: beck@ncbi.nlm.nih.gov</w:t>
      </w:r>
    </w:p>
    <w:p w14:paraId="04EB9EC8" w14:textId="77777777" w:rsidR="009E787B" w:rsidRPr="009E787B" w:rsidRDefault="009E787B" w:rsidP="009E787B">
      <w:pPr>
        <w:widowControl w:val="0"/>
        <w:autoSpaceDE w:val="0"/>
        <w:autoSpaceDN w:val="0"/>
        <w:adjustRightInd w:val="0"/>
        <w:spacing w:after="220"/>
        <w:ind w:left="800"/>
        <w:rPr>
          <w:rFonts w:ascii="Calibri Light" w:hAnsi="Calibri Light" w:cs="Calibri Light"/>
          <w:color w:val="262626"/>
          <w:sz w:val="20"/>
          <w:lang w:eastAsia="ja-JP"/>
        </w:rPr>
      </w:pPr>
      <w:r w:rsidRPr="009E787B">
        <w:rPr>
          <w:rFonts w:ascii="Calibri Light" w:hAnsi="Calibri Light" w:cs="Calibri Light"/>
          <w:color w:val="262626"/>
          <w:sz w:val="20"/>
          <w:lang w:eastAsia="ja-JP"/>
        </w:rPr>
        <w:t>B. Tommie Usdin</w:t>
      </w:r>
      <w:r w:rsidRPr="009E787B">
        <w:rPr>
          <w:rFonts w:ascii="Calibri Light" w:hAnsi="Calibri Light" w:cs="Calibri Light"/>
          <w:color w:val="262626"/>
          <w:sz w:val="20"/>
          <w:lang w:eastAsia="ja-JP"/>
        </w:rPr>
        <w:br/>
        <w:t>Co-chair, ANSI/NISO Z39.96 Standing Committee</w:t>
      </w:r>
      <w:r w:rsidRPr="009E787B">
        <w:rPr>
          <w:rFonts w:ascii="Calibri Light" w:hAnsi="Calibri Light" w:cs="Calibri Light"/>
          <w:color w:val="262626"/>
          <w:sz w:val="20"/>
          <w:lang w:eastAsia="ja-JP"/>
        </w:rPr>
        <w:br/>
        <w:t>Mulberry Technologies</w:t>
      </w:r>
      <w:r w:rsidRPr="009E787B">
        <w:rPr>
          <w:rFonts w:ascii="Calibri Light" w:hAnsi="Calibri Light" w:cs="Calibri Light"/>
          <w:color w:val="262626"/>
          <w:sz w:val="20"/>
          <w:lang w:eastAsia="ja-JP"/>
        </w:rPr>
        <w:br/>
        <w:t>E-mail: btusdin@mulberrytech.com</w:t>
      </w:r>
    </w:p>
    <w:p w14:paraId="5E371DE5" w14:textId="77777777" w:rsidR="009E787B" w:rsidRPr="009E787B" w:rsidRDefault="009E787B" w:rsidP="009E787B">
      <w:pPr>
        <w:keepNext/>
        <w:widowControl w:val="0"/>
        <w:autoSpaceDE w:val="0"/>
        <w:autoSpaceDN w:val="0"/>
        <w:adjustRightInd w:val="0"/>
        <w:spacing w:after="220"/>
        <w:rPr>
          <w:rFonts w:ascii="Calibri Light" w:hAnsi="Calibri Light" w:cs="Calibri Light"/>
          <w:color w:val="262626"/>
          <w:sz w:val="20"/>
          <w:lang w:eastAsia="ja-JP"/>
        </w:rPr>
      </w:pPr>
      <w:r w:rsidRPr="009E787B">
        <w:rPr>
          <w:rFonts w:ascii="Calibri Light" w:hAnsi="Calibri Light" w:cs="Calibri Light"/>
          <w:b/>
          <w:bCs/>
          <w:color w:val="262626"/>
          <w:sz w:val="20"/>
          <w:lang w:eastAsia="ja-JP"/>
        </w:rPr>
        <w:lastRenderedPageBreak/>
        <w:t>Section 2. Maintenance Review Schedule</w:t>
      </w:r>
    </w:p>
    <w:p w14:paraId="0382BFB9" w14:textId="77777777" w:rsidR="009E787B" w:rsidRPr="009E787B" w:rsidRDefault="009E787B" w:rsidP="009E787B">
      <w:pPr>
        <w:widowControl w:val="0"/>
        <w:autoSpaceDE w:val="0"/>
        <w:autoSpaceDN w:val="0"/>
        <w:adjustRightInd w:val="0"/>
        <w:spacing w:after="220"/>
        <w:rPr>
          <w:rFonts w:ascii="Calibri Light" w:hAnsi="Calibri Light" w:cs="Calibri Light"/>
          <w:color w:val="262626"/>
          <w:sz w:val="20"/>
          <w:lang w:eastAsia="ja-JP"/>
        </w:rPr>
      </w:pPr>
      <w:r w:rsidRPr="009E787B">
        <w:rPr>
          <w:rFonts w:ascii="Calibri Light" w:hAnsi="Calibri Light" w:cs="Calibri Light"/>
          <w:color w:val="262626"/>
          <w:sz w:val="20"/>
          <w:lang w:eastAsia="ja-JP"/>
        </w:rPr>
        <w:t xml:space="preserve">All submittals received by NISO or the Standing Committee chairs are acknowledged and forwarded to the JATS Standing Committee for consideration. </w:t>
      </w:r>
    </w:p>
    <w:p w14:paraId="4A01D467" w14:textId="77777777" w:rsidR="009E787B" w:rsidRPr="009E787B" w:rsidRDefault="009E787B" w:rsidP="009E787B">
      <w:pPr>
        <w:widowControl w:val="0"/>
        <w:autoSpaceDE w:val="0"/>
        <w:autoSpaceDN w:val="0"/>
        <w:adjustRightInd w:val="0"/>
        <w:spacing w:after="220"/>
        <w:rPr>
          <w:rFonts w:ascii="Calibri Light" w:hAnsi="Calibri Light" w:cs="Calibri Light"/>
          <w:color w:val="262626"/>
          <w:sz w:val="20"/>
          <w:lang w:eastAsia="ja-JP"/>
        </w:rPr>
      </w:pPr>
      <w:r w:rsidRPr="009E787B">
        <w:rPr>
          <w:rFonts w:ascii="Calibri Light" w:hAnsi="Calibri Light" w:cs="Calibri Light"/>
          <w:color w:val="262626"/>
          <w:sz w:val="20"/>
          <w:lang w:eastAsia="ja-JP"/>
        </w:rPr>
        <w:t>The Standing Committee will schedule meetings via teleconference or in person when a substantive number of comments for review have been received, but in any case no less frequently than twice a year if there are unaddressed comments, with meetings to be held more often at the discretion of the co-chairs.</w:t>
      </w:r>
    </w:p>
    <w:p w14:paraId="433E5619" w14:textId="77777777" w:rsidR="009E787B" w:rsidRPr="009E787B" w:rsidRDefault="009E787B" w:rsidP="009E787B">
      <w:pPr>
        <w:widowControl w:val="0"/>
        <w:autoSpaceDE w:val="0"/>
        <w:autoSpaceDN w:val="0"/>
        <w:adjustRightInd w:val="0"/>
        <w:spacing w:after="220"/>
        <w:rPr>
          <w:rFonts w:ascii="Calibri Light" w:hAnsi="Calibri Light" w:cs="Calibri Light"/>
          <w:color w:val="262626"/>
          <w:sz w:val="20"/>
          <w:lang w:eastAsia="ja-JP"/>
        </w:rPr>
      </w:pPr>
      <w:r w:rsidRPr="009E787B">
        <w:rPr>
          <w:rFonts w:ascii="Calibri Light" w:hAnsi="Calibri Light" w:cs="Calibri Light"/>
          <w:color w:val="262626"/>
          <w:sz w:val="20"/>
          <w:lang w:eastAsia="ja-JP"/>
        </w:rPr>
        <w:t>The Standing Committee will inform submitters of the disposition of their proposals within one month following each meeting.</w:t>
      </w:r>
    </w:p>
    <w:p w14:paraId="4979DF63" w14:textId="77777777" w:rsidR="009E787B" w:rsidRPr="009E787B" w:rsidRDefault="009E787B" w:rsidP="009E787B">
      <w:pPr>
        <w:widowControl w:val="0"/>
        <w:autoSpaceDE w:val="0"/>
        <w:autoSpaceDN w:val="0"/>
        <w:adjustRightInd w:val="0"/>
        <w:spacing w:after="220"/>
        <w:rPr>
          <w:rFonts w:ascii="Calibri Light" w:hAnsi="Calibri Light" w:cs="Calibri Light"/>
          <w:color w:val="262626"/>
          <w:sz w:val="20"/>
          <w:lang w:eastAsia="ja-JP"/>
        </w:rPr>
      </w:pPr>
      <w:r w:rsidRPr="009E787B">
        <w:rPr>
          <w:rFonts w:ascii="Calibri Light" w:hAnsi="Calibri Light" w:cs="Calibri Light"/>
          <w:b/>
          <w:bCs/>
          <w:color w:val="262626"/>
          <w:sz w:val="20"/>
          <w:lang w:eastAsia="ja-JP"/>
        </w:rPr>
        <w:t>Section 3. Resolution of Proposed Changes</w:t>
      </w:r>
    </w:p>
    <w:p w14:paraId="637BBECA" w14:textId="77777777" w:rsidR="009E787B" w:rsidRPr="009E787B" w:rsidRDefault="009E787B" w:rsidP="009E787B">
      <w:pPr>
        <w:widowControl w:val="0"/>
        <w:autoSpaceDE w:val="0"/>
        <w:autoSpaceDN w:val="0"/>
        <w:adjustRightInd w:val="0"/>
        <w:spacing w:after="220"/>
        <w:rPr>
          <w:rFonts w:ascii="Calibri Light" w:hAnsi="Calibri Light" w:cs="Calibri Light"/>
          <w:color w:val="262626"/>
          <w:sz w:val="20"/>
          <w:lang w:eastAsia="ja-JP"/>
        </w:rPr>
      </w:pPr>
      <w:r w:rsidRPr="009E787B">
        <w:rPr>
          <w:rFonts w:ascii="Calibri Light" w:hAnsi="Calibri Light" w:cs="Calibri Light"/>
          <w:color w:val="262626"/>
          <w:sz w:val="20"/>
          <w:lang w:eastAsia="ja-JP"/>
        </w:rPr>
        <w:t>The JATS Standing Committee may respond to submissions in the following ways:</w:t>
      </w:r>
    </w:p>
    <w:p w14:paraId="1D5345D1" w14:textId="77777777" w:rsidR="009E787B" w:rsidRPr="009E787B" w:rsidRDefault="009E787B" w:rsidP="008816E6">
      <w:pPr>
        <w:widowControl w:val="0"/>
        <w:numPr>
          <w:ilvl w:val="0"/>
          <w:numId w:val="5"/>
        </w:numPr>
        <w:tabs>
          <w:tab w:val="left" w:pos="720"/>
        </w:tabs>
        <w:autoSpaceDE w:val="0"/>
        <w:autoSpaceDN w:val="0"/>
        <w:adjustRightInd w:val="0"/>
        <w:spacing w:after="60"/>
        <w:ind w:hanging="720"/>
        <w:rPr>
          <w:rFonts w:ascii="Calibri Light" w:hAnsi="Calibri Light" w:cs="Calibri Light"/>
          <w:color w:val="262626"/>
          <w:sz w:val="20"/>
          <w:lang w:eastAsia="ja-JP"/>
        </w:rPr>
      </w:pPr>
      <w:r w:rsidRPr="009E787B">
        <w:rPr>
          <w:rFonts w:ascii="Calibri Light" w:hAnsi="Calibri Light" w:cs="Calibri Light"/>
          <w:color w:val="262626"/>
          <w:sz w:val="20"/>
          <w:lang w:eastAsia="ja-JP"/>
        </w:rPr>
        <w:t>Proposed change accepted without modification</w:t>
      </w:r>
    </w:p>
    <w:p w14:paraId="1EAA3520" w14:textId="77777777" w:rsidR="009E787B" w:rsidRPr="009E787B" w:rsidRDefault="009E787B" w:rsidP="008816E6">
      <w:pPr>
        <w:widowControl w:val="0"/>
        <w:numPr>
          <w:ilvl w:val="0"/>
          <w:numId w:val="5"/>
        </w:numPr>
        <w:autoSpaceDE w:val="0"/>
        <w:autoSpaceDN w:val="0"/>
        <w:adjustRightInd w:val="0"/>
        <w:spacing w:after="60"/>
        <w:ind w:hanging="720"/>
        <w:rPr>
          <w:rFonts w:ascii="Calibri Light" w:hAnsi="Calibri Light" w:cs="Calibri Light"/>
          <w:color w:val="262626"/>
          <w:sz w:val="20"/>
          <w:lang w:eastAsia="ja-JP"/>
        </w:rPr>
      </w:pPr>
      <w:r w:rsidRPr="009E787B">
        <w:rPr>
          <w:rFonts w:ascii="Calibri Light" w:hAnsi="Calibri Light" w:cs="Calibri Light"/>
          <w:color w:val="262626"/>
          <w:sz w:val="20"/>
          <w:lang w:eastAsia="ja-JP"/>
        </w:rPr>
        <w:t>Proposed change accepted with modification</w:t>
      </w:r>
    </w:p>
    <w:p w14:paraId="02C4CA12" w14:textId="77777777" w:rsidR="009E787B" w:rsidRPr="009E787B" w:rsidRDefault="009E787B" w:rsidP="008816E6">
      <w:pPr>
        <w:widowControl w:val="0"/>
        <w:numPr>
          <w:ilvl w:val="0"/>
          <w:numId w:val="5"/>
        </w:numPr>
        <w:tabs>
          <w:tab w:val="left" w:pos="720"/>
        </w:tabs>
        <w:autoSpaceDE w:val="0"/>
        <w:autoSpaceDN w:val="0"/>
        <w:adjustRightInd w:val="0"/>
        <w:spacing w:after="60"/>
        <w:ind w:hanging="720"/>
        <w:rPr>
          <w:rFonts w:ascii="Calibri Light" w:hAnsi="Calibri Light" w:cs="Calibri Light"/>
          <w:color w:val="262626"/>
          <w:sz w:val="20"/>
          <w:lang w:eastAsia="ja-JP"/>
        </w:rPr>
      </w:pPr>
      <w:r w:rsidRPr="009E787B">
        <w:rPr>
          <w:rFonts w:ascii="Calibri Light" w:hAnsi="Calibri Light" w:cs="Calibri Light"/>
          <w:color w:val="262626"/>
          <w:sz w:val="20"/>
          <w:lang w:eastAsia="ja-JP"/>
        </w:rPr>
        <w:t>Proposed change accepted for further study</w:t>
      </w:r>
    </w:p>
    <w:p w14:paraId="5288C5EA" w14:textId="77777777" w:rsidR="009E787B" w:rsidRPr="009E787B" w:rsidRDefault="009E787B" w:rsidP="008816E6">
      <w:pPr>
        <w:widowControl w:val="0"/>
        <w:numPr>
          <w:ilvl w:val="0"/>
          <w:numId w:val="5"/>
        </w:numPr>
        <w:tabs>
          <w:tab w:val="left" w:pos="720"/>
        </w:tabs>
        <w:autoSpaceDE w:val="0"/>
        <w:autoSpaceDN w:val="0"/>
        <w:adjustRightInd w:val="0"/>
        <w:spacing w:after="60"/>
        <w:ind w:hanging="720"/>
        <w:rPr>
          <w:rFonts w:ascii="Calibri Light" w:hAnsi="Calibri Light" w:cs="Calibri Light"/>
          <w:color w:val="262626"/>
          <w:sz w:val="20"/>
          <w:lang w:eastAsia="ja-JP"/>
        </w:rPr>
      </w:pPr>
      <w:r w:rsidRPr="009E787B">
        <w:rPr>
          <w:rFonts w:ascii="Calibri Light" w:hAnsi="Calibri Light" w:cs="Calibri Light"/>
          <w:color w:val="262626"/>
          <w:sz w:val="20"/>
          <w:lang w:eastAsia="ja-JP"/>
        </w:rPr>
        <w:t>Proposed change rejected</w:t>
      </w:r>
    </w:p>
    <w:p w14:paraId="641D96BF" w14:textId="77777777" w:rsidR="009E787B" w:rsidRPr="009E787B" w:rsidRDefault="009E787B" w:rsidP="009E787B">
      <w:pPr>
        <w:widowControl w:val="0"/>
        <w:tabs>
          <w:tab w:val="left" w:pos="720"/>
        </w:tabs>
        <w:autoSpaceDE w:val="0"/>
        <w:autoSpaceDN w:val="0"/>
        <w:adjustRightInd w:val="0"/>
        <w:spacing w:after="60"/>
        <w:ind w:left="720"/>
        <w:rPr>
          <w:rFonts w:ascii="Calibri Light" w:hAnsi="Calibri Light" w:cs="Calibri Light"/>
          <w:color w:val="262626"/>
          <w:sz w:val="20"/>
          <w:lang w:eastAsia="ja-JP"/>
        </w:rPr>
      </w:pPr>
    </w:p>
    <w:p w14:paraId="5E2D0E14" w14:textId="77777777" w:rsidR="009E787B" w:rsidRPr="009E787B" w:rsidRDefault="009E787B" w:rsidP="009E787B">
      <w:pPr>
        <w:widowControl w:val="0"/>
        <w:autoSpaceDE w:val="0"/>
        <w:autoSpaceDN w:val="0"/>
        <w:adjustRightInd w:val="0"/>
        <w:spacing w:after="220"/>
        <w:rPr>
          <w:rFonts w:ascii="Calibri Light" w:hAnsi="Calibri Light" w:cs="Calibri Light"/>
          <w:color w:val="262626"/>
          <w:sz w:val="20"/>
          <w:lang w:eastAsia="ja-JP"/>
        </w:rPr>
      </w:pPr>
      <w:r w:rsidRPr="009E787B">
        <w:rPr>
          <w:rFonts w:ascii="Calibri Light" w:hAnsi="Calibri Light" w:cs="Calibri Light"/>
          <w:color w:val="262626"/>
          <w:sz w:val="20"/>
          <w:lang w:eastAsia="ja-JP"/>
        </w:rPr>
        <w:t>Responses are voted upon by the Standing Committee and approved by committee majority.</w:t>
      </w:r>
    </w:p>
    <w:p w14:paraId="0181F64D" w14:textId="77777777" w:rsidR="009E787B" w:rsidRPr="009E787B" w:rsidRDefault="009E787B" w:rsidP="009E787B">
      <w:pPr>
        <w:widowControl w:val="0"/>
        <w:autoSpaceDE w:val="0"/>
        <w:autoSpaceDN w:val="0"/>
        <w:adjustRightInd w:val="0"/>
        <w:spacing w:after="220"/>
        <w:rPr>
          <w:rFonts w:ascii="Calibri Light" w:hAnsi="Calibri Light" w:cs="Calibri Light"/>
          <w:sz w:val="20"/>
          <w:lang w:eastAsia="ja-JP"/>
        </w:rPr>
      </w:pPr>
      <w:r w:rsidRPr="009E787B">
        <w:rPr>
          <w:rFonts w:ascii="Calibri Light" w:hAnsi="Calibri Light" w:cs="Calibri Light"/>
          <w:sz w:val="20"/>
          <w:lang w:eastAsia="ja-JP"/>
        </w:rPr>
        <w:t xml:space="preserve">Accepted changes (response a or b) shall be recorded in a change log which will be posted to the JATS page at </w:t>
      </w:r>
      <w:hyperlink r:id="rId78" w:history="1">
        <w:r w:rsidRPr="009E787B">
          <w:rPr>
            <w:rStyle w:val="Hyperlink"/>
            <w:rFonts w:ascii="Calibri Light" w:hAnsi="Calibri Light" w:cs="Calibri Light"/>
            <w:sz w:val="20"/>
          </w:rPr>
          <w:t>https://www.niso.org/standards-committees/jats</w:t>
        </w:r>
      </w:hyperlink>
      <w:r w:rsidRPr="009E787B">
        <w:rPr>
          <w:rFonts w:ascii="Calibri Light" w:hAnsi="Calibri Light" w:cs="Calibri Light"/>
          <w:sz w:val="20"/>
          <w:lang w:eastAsia="ja-JP"/>
        </w:rPr>
        <w:t xml:space="preserve"> and circulated to JATS-List (</w:t>
      </w:r>
      <w:hyperlink r:id="rId79" w:history="1">
        <w:r w:rsidRPr="009E787B">
          <w:rPr>
            <w:rStyle w:val="Hyperlink"/>
            <w:rFonts w:ascii="Calibri Light" w:hAnsi="Calibri Light" w:cs="Calibri Light"/>
            <w:sz w:val="20"/>
            <w:lang w:eastAsia="ja-JP"/>
          </w:rPr>
          <w:t>http://www.mulberrytech.com/JATS/JATS-List/</w:t>
        </w:r>
      </w:hyperlink>
      <w:r w:rsidRPr="009E787B">
        <w:rPr>
          <w:rFonts w:ascii="Calibri Light" w:hAnsi="Calibri Light" w:cs="Calibri Light"/>
          <w:sz w:val="20"/>
          <w:lang w:eastAsia="ja-JP"/>
        </w:rPr>
        <w:t xml:space="preserve">).  </w:t>
      </w:r>
    </w:p>
    <w:p w14:paraId="71D2A410" w14:textId="77777777" w:rsidR="009E787B" w:rsidRPr="009E787B" w:rsidRDefault="009E787B" w:rsidP="009E787B">
      <w:pPr>
        <w:widowControl w:val="0"/>
        <w:autoSpaceDE w:val="0"/>
        <w:autoSpaceDN w:val="0"/>
        <w:adjustRightInd w:val="0"/>
        <w:spacing w:after="220"/>
        <w:rPr>
          <w:rFonts w:ascii="Calibri Light" w:hAnsi="Calibri Light" w:cs="Calibri Light"/>
          <w:sz w:val="20"/>
          <w:lang w:eastAsia="ja-JP"/>
        </w:rPr>
      </w:pPr>
      <w:r w:rsidRPr="009E787B">
        <w:rPr>
          <w:rFonts w:ascii="Calibri Light" w:hAnsi="Calibri Light" w:cs="Calibri Light"/>
          <w:sz w:val="20"/>
          <w:lang w:eastAsia="ja-JP"/>
        </w:rPr>
        <w:t>The Standing Committee shall provide reasons for its responses and an estimated schedule for any action. Proposed changes accepted for further study will be again brought to the Standing Committee for resolution no later than the next quarterly review period.</w:t>
      </w:r>
    </w:p>
    <w:p w14:paraId="38ECED94" w14:textId="77777777" w:rsidR="009E787B" w:rsidRPr="009E787B" w:rsidRDefault="009E787B" w:rsidP="009E787B">
      <w:pPr>
        <w:widowControl w:val="0"/>
        <w:autoSpaceDE w:val="0"/>
        <w:autoSpaceDN w:val="0"/>
        <w:adjustRightInd w:val="0"/>
        <w:spacing w:after="220"/>
        <w:rPr>
          <w:rFonts w:ascii="Calibri Light" w:hAnsi="Calibri Light" w:cs="Calibri Light"/>
          <w:sz w:val="20"/>
          <w:lang w:eastAsia="ja-JP"/>
        </w:rPr>
      </w:pPr>
      <w:r w:rsidRPr="009E787B">
        <w:rPr>
          <w:rFonts w:ascii="Calibri Light" w:hAnsi="Calibri Light" w:cs="Calibri Light"/>
          <w:sz w:val="20"/>
          <w:lang w:eastAsia="ja-JP"/>
        </w:rPr>
        <w:t>All submitted changes and Standing Committee responses will be recorded and made available at www.niso.org. In addition, NISO staff will send notifications to JATS-list (</w:t>
      </w:r>
      <w:hyperlink r:id="rId80" w:history="1">
        <w:r w:rsidRPr="009E787B">
          <w:rPr>
            <w:rStyle w:val="Hyperlink"/>
            <w:rFonts w:ascii="Calibri Light" w:hAnsi="Calibri Light" w:cs="Calibri Light"/>
            <w:sz w:val="20"/>
            <w:lang w:eastAsia="ja-JP"/>
          </w:rPr>
          <w:t>http://www.mulberrytech.com/JATS/JATS-List/</w:t>
        </w:r>
      </w:hyperlink>
      <w:r w:rsidRPr="009E787B">
        <w:rPr>
          <w:rFonts w:ascii="Calibri Light" w:hAnsi="Calibri Light" w:cs="Calibri Light"/>
          <w:sz w:val="20"/>
          <w:lang w:eastAsia="ja-JP"/>
        </w:rPr>
        <w:t>) when any maintenance activity occurs to the standard.</w:t>
      </w:r>
    </w:p>
    <w:p w14:paraId="74631E34" w14:textId="77777777" w:rsidR="009E787B" w:rsidRPr="009E787B" w:rsidRDefault="009E787B" w:rsidP="009E787B">
      <w:pPr>
        <w:widowControl w:val="0"/>
        <w:autoSpaceDE w:val="0"/>
        <w:autoSpaceDN w:val="0"/>
        <w:adjustRightInd w:val="0"/>
        <w:spacing w:after="220"/>
        <w:rPr>
          <w:rFonts w:ascii="Calibri Light" w:hAnsi="Calibri Light" w:cs="Calibri Light"/>
          <w:sz w:val="20"/>
          <w:lang w:eastAsia="ja-JP"/>
        </w:rPr>
      </w:pPr>
      <w:r w:rsidRPr="009E787B">
        <w:rPr>
          <w:rFonts w:ascii="Calibri Light" w:hAnsi="Calibri Light" w:cs="Calibri Light"/>
          <w:sz w:val="20"/>
          <w:lang w:eastAsia="ja-JP"/>
        </w:rPr>
        <w:t xml:space="preserve">Interested parties can subscribe to JATS-List by filling out the form at </w:t>
      </w:r>
      <w:hyperlink r:id="rId81" w:history="1">
        <w:r w:rsidRPr="009E787B">
          <w:rPr>
            <w:rStyle w:val="Hyperlink"/>
            <w:rFonts w:ascii="Calibri Light" w:hAnsi="Calibri Light" w:cs="Calibri Light"/>
            <w:sz w:val="20"/>
            <w:lang w:eastAsia="ja-JP"/>
          </w:rPr>
          <w:t>http://www.mulberrytech.com/JATS/JATS-List/subscribe-unsubscribe.html</w:t>
        </w:r>
      </w:hyperlink>
    </w:p>
    <w:p w14:paraId="198AB01F" w14:textId="77777777" w:rsidR="009E787B" w:rsidRPr="009E787B" w:rsidRDefault="009E787B" w:rsidP="009E787B">
      <w:pPr>
        <w:widowControl w:val="0"/>
        <w:autoSpaceDE w:val="0"/>
        <w:autoSpaceDN w:val="0"/>
        <w:adjustRightInd w:val="0"/>
        <w:spacing w:after="220"/>
        <w:rPr>
          <w:rFonts w:ascii="Calibri Light" w:hAnsi="Calibri Light" w:cs="Calibri Light"/>
          <w:sz w:val="20"/>
          <w:lang w:eastAsia="ja-JP"/>
        </w:rPr>
      </w:pPr>
      <w:r w:rsidRPr="009E787B">
        <w:rPr>
          <w:rFonts w:ascii="Calibri Light" w:hAnsi="Calibri Light" w:cs="Calibri Light"/>
          <w:sz w:val="20"/>
          <w:lang w:eastAsia="ja-JP"/>
        </w:rPr>
        <w:t>When a sufficient number of accepted changes have been accumulated, but no later than four years after the previous approval date, the JATS Standing Committee will prepare a revision of the standard and the revision will be processed according to the NISO Operating Procedures provisions for balloting and approving a revised standard.</w:t>
      </w:r>
    </w:p>
    <w:p w14:paraId="78935938" w14:textId="77777777" w:rsidR="009E787B" w:rsidRPr="009E787B" w:rsidRDefault="009E787B" w:rsidP="009E787B">
      <w:pPr>
        <w:widowControl w:val="0"/>
        <w:autoSpaceDE w:val="0"/>
        <w:autoSpaceDN w:val="0"/>
        <w:adjustRightInd w:val="0"/>
        <w:spacing w:after="220"/>
        <w:rPr>
          <w:rFonts w:ascii="Calibri Light" w:hAnsi="Calibri Light" w:cs="Calibri Light"/>
          <w:color w:val="262626"/>
          <w:sz w:val="20"/>
          <w:lang w:eastAsia="ja-JP"/>
        </w:rPr>
      </w:pPr>
      <w:r w:rsidRPr="009E787B">
        <w:rPr>
          <w:rFonts w:ascii="Calibri Light" w:hAnsi="Calibri Light" w:cs="Calibri Light"/>
          <w:b/>
          <w:bCs/>
          <w:color w:val="262626"/>
          <w:sz w:val="20"/>
          <w:lang w:eastAsia="ja-JP"/>
        </w:rPr>
        <w:t>Section 4. Publication of a New Edition or Reaffirmation</w:t>
      </w:r>
    </w:p>
    <w:p w14:paraId="47D2AFE1" w14:textId="77777777" w:rsidR="009E787B" w:rsidRPr="009E787B" w:rsidRDefault="009E787B" w:rsidP="009E787B">
      <w:pPr>
        <w:widowControl w:val="0"/>
        <w:autoSpaceDE w:val="0"/>
        <w:autoSpaceDN w:val="0"/>
        <w:adjustRightInd w:val="0"/>
        <w:spacing w:after="220"/>
        <w:rPr>
          <w:rFonts w:ascii="Calibri Light" w:hAnsi="Calibri Light" w:cs="Calibri Light"/>
          <w:color w:val="262626"/>
          <w:sz w:val="20"/>
          <w:lang w:eastAsia="ja-JP"/>
        </w:rPr>
      </w:pPr>
      <w:r w:rsidRPr="009E787B">
        <w:rPr>
          <w:rFonts w:ascii="Calibri Light" w:hAnsi="Calibri Light" w:cs="Calibri Light"/>
          <w:color w:val="262626"/>
          <w:sz w:val="20"/>
          <w:lang w:eastAsia="ja-JP"/>
        </w:rPr>
        <w:t>A new edition of a standard under continuous maintenance shall occur within five years of the prior publication date. An existing standard that has not been revised for four (4) years of the original publication date shall be reviewed at the beginning of the fourth year. If it is determined that the standard is needed but that no modification is required, action to reaffirm the standard shall be initiated.</w:t>
      </w:r>
    </w:p>
    <w:p w14:paraId="78B2325C" w14:textId="77777777" w:rsidR="009E787B" w:rsidRPr="009E787B" w:rsidRDefault="009E787B" w:rsidP="009E787B">
      <w:pPr>
        <w:rPr>
          <w:rFonts w:ascii="Calibri Light" w:hAnsi="Calibri Light" w:cs="Calibri Light"/>
          <w:sz w:val="20"/>
        </w:rPr>
      </w:pPr>
    </w:p>
    <w:p w14:paraId="6742FBA4" w14:textId="77777777" w:rsidR="009E787B" w:rsidRPr="00E62383" w:rsidRDefault="009E787B" w:rsidP="009E787B">
      <w:pPr>
        <w:outlineLvl w:val="0"/>
        <w:rPr>
          <w:b/>
          <w:sz w:val="20"/>
        </w:rPr>
      </w:pPr>
      <w:r w:rsidRPr="00E62383">
        <w:rPr>
          <w:b/>
          <w:sz w:val="20"/>
        </w:rPr>
        <w:lastRenderedPageBreak/>
        <w:t>Procedures for Proposing Changes to ANSI/NISO Z39.102-2017: STS: Standards Tag Suite</w:t>
      </w:r>
    </w:p>
    <w:p w14:paraId="0FBCA51D" w14:textId="77777777" w:rsidR="009E787B" w:rsidRPr="00E62383" w:rsidRDefault="009E787B" w:rsidP="009E787B">
      <w:pPr>
        <w:rPr>
          <w:sz w:val="20"/>
        </w:rPr>
      </w:pPr>
    </w:p>
    <w:p w14:paraId="5316F78A" w14:textId="77777777" w:rsidR="009E787B" w:rsidRPr="00E62383" w:rsidRDefault="009E787B" w:rsidP="009E787B">
      <w:pPr>
        <w:rPr>
          <w:sz w:val="20"/>
        </w:rPr>
      </w:pPr>
      <w:r w:rsidRPr="00E62383">
        <w:rPr>
          <w:sz w:val="20"/>
        </w:rPr>
        <w:t xml:space="preserve">ANSI/NISO Z39.102-2017: STS: Standards Tag Suite standard is maintained under continuous maintenance procedures, in accordance with </w:t>
      </w:r>
      <w:hyperlink r:id="rId82" w:history="1">
        <w:r w:rsidRPr="00E62383">
          <w:rPr>
            <w:rStyle w:val="Hyperlink"/>
            <w:sz w:val="20"/>
          </w:rPr>
          <w:t>NISO Operating Procedures</w:t>
        </w:r>
      </w:hyperlink>
      <w:r w:rsidRPr="00E62383">
        <w:rPr>
          <w:sz w:val="20"/>
        </w:rPr>
        <w:t xml:space="preserve"> Section 7.6 and </w:t>
      </w:r>
      <w:hyperlink r:id="rId83" w:history="1">
        <w:r w:rsidRPr="00E62383">
          <w:rPr>
            <w:rStyle w:val="Hyperlink"/>
            <w:sz w:val="20"/>
          </w:rPr>
          <w:t>ANSI Essential Requirements</w:t>
        </w:r>
      </w:hyperlink>
      <w:r w:rsidRPr="00E62383">
        <w:rPr>
          <w:sz w:val="20"/>
        </w:rPr>
        <w:t xml:space="preserve"> Section 4.7.2.  This document was approved by the STS Standing Committee on November 9, 2018 and the NISO Information Creation &amp; Curation Topic Committee on February 8, 2019. </w:t>
      </w:r>
    </w:p>
    <w:p w14:paraId="33235734" w14:textId="77777777" w:rsidR="009E787B" w:rsidRPr="00E62383" w:rsidRDefault="009E787B" w:rsidP="009E787B">
      <w:pPr>
        <w:outlineLvl w:val="0"/>
        <w:rPr>
          <w:b/>
          <w:sz w:val="20"/>
        </w:rPr>
      </w:pPr>
    </w:p>
    <w:p w14:paraId="6DD53935" w14:textId="77777777" w:rsidR="009E787B" w:rsidRPr="00E62383" w:rsidRDefault="009E787B" w:rsidP="009E787B">
      <w:pPr>
        <w:rPr>
          <w:sz w:val="20"/>
        </w:rPr>
      </w:pPr>
      <w:r w:rsidRPr="00E62383">
        <w:rPr>
          <w:sz w:val="20"/>
        </w:rPr>
        <w:t>Under continuous maintenance procedures anyone may propose changes at any time. Each change will be considered by the Z39.102 STS Standing Committee according to a definite schedule, shown in Section 2 below. The Standing Committee and NISO leadership committees may also propose changes.</w:t>
      </w:r>
    </w:p>
    <w:p w14:paraId="2800A5DC" w14:textId="77777777" w:rsidR="009E787B" w:rsidRPr="00E62383" w:rsidRDefault="009E787B" w:rsidP="009E787B">
      <w:pPr>
        <w:rPr>
          <w:sz w:val="20"/>
        </w:rPr>
      </w:pPr>
    </w:p>
    <w:p w14:paraId="3BE7A949" w14:textId="77777777" w:rsidR="009E787B" w:rsidRPr="00E62383" w:rsidRDefault="009E787B" w:rsidP="009E787B">
      <w:pPr>
        <w:rPr>
          <w:sz w:val="20"/>
        </w:rPr>
      </w:pPr>
      <w:r w:rsidRPr="00E62383">
        <w:rPr>
          <w:sz w:val="20"/>
        </w:rPr>
        <w:t>The Standing Committee shall follow the procedures below in lieu of periodic maintenance and stabilized maintenance procedures. All changes to the Z39.102 standard shall be submitted in compliance as described below.</w:t>
      </w:r>
    </w:p>
    <w:p w14:paraId="4156307C" w14:textId="77777777" w:rsidR="009E787B" w:rsidRPr="00E62383" w:rsidRDefault="009E787B" w:rsidP="009E787B">
      <w:pPr>
        <w:rPr>
          <w:sz w:val="20"/>
        </w:rPr>
      </w:pPr>
    </w:p>
    <w:p w14:paraId="228ECC28" w14:textId="77777777" w:rsidR="009E787B" w:rsidRPr="00E62383" w:rsidRDefault="009E787B" w:rsidP="009E787B">
      <w:pPr>
        <w:rPr>
          <w:b/>
          <w:sz w:val="20"/>
        </w:rPr>
      </w:pPr>
      <w:r w:rsidRPr="00E62383">
        <w:rPr>
          <w:b/>
          <w:sz w:val="20"/>
        </w:rPr>
        <w:t>Section 1. Instructions for Submittal of Proposed Change to ANSI/NISO Standard Z39.102 Under Continuous Maintenance</w:t>
      </w:r>
    </w:p>
    <w:p w14:paraId="5B3ADC78" w14:textId="77777777" w:rsidR="009E787B" w:rsidRPr="00E62383" w:rsidRDefault="009E787B" w:rsidP="009E787B">
      <w:pPr>
        <w:rPr>
          <w:sz w:val="20"/>
        </w:rPr>
      </w:pPr>
      <w:r w:rsidRPr="00E62383">
        <w:rPr>
          <w:sz w:val="20"/>
        </w:rPr>
        <w:t>Comments or proposals for revisions to any part of the standard may be submitted in writing (including electronically) to NISO at any time. Submissions must be accompanied by the submitter’s name, affiliation, and e-mail address.</w:t>
      </w:r>
    </w:p>
    <w:p w14:paraId="7C28BB6F" w14:textId="77777777" w:rsidR="009E787B" w:rsidRPr="00E62383" w:rsidRDefault="009E787B" w:rsidP="009E787B">
      <w:pPr>
        <w:rPr>
          <w:sz w:val="20"/>
        </w:rPr>
      </w:pPr>
    </w:p>
    <w:p w14:paraId="41AB9B58" w14:textId="77777777" w:rsidR="009E787B" w:rsidRPr="00E62383" w:rsidRDefault="009E787B" w:rsidP="009E787B">
      <w:pPr>
        <w:rPr>
          <w:sz w:val="20"/>
        </w:rPr>
      </w:pPr>
      <w:r w:rsidRPr="00E62383">
        <w:rPr>
          <w:sz w:val="20"/>
        </w:rPr>
        <w:t xml:space="preserve">Written comments are to be submitted via the NISO web site, to a form linked from the STS Committee page at </w:t>
      </w:r>
      <w:hyperlink r:id="rId84" w:history="1">
        <w:r w:rsidRPr="00E62383">
          <w:rPr>
            <w:rStyle w:val="Hyperlink"/>
            <w:sz w:val="20"/>
          </w:rPr>
          <w:t>https://www.niso.org/standards-committees/sts</w:t>
        </w:r>
      </w:hyperlink>
    </w:p>
    <w:p w14:paraId="6F7348EC" w14:textId="77777777" w:rsidR="009E787B" w:rsidRPr="00E62383" w:rsidRDefault="009E787B" w:rsidP="009E787B">
      <w:pPr>
        <w:rPr>
          <w:sz w:val="20"/>
        </w:rPr>
      </w:pPr>
    </w:p>
    <w:p w14:paraId="34C16A4A" w14:textId="77777777" w:rsidR="009E787B" w:rsidRPr="00E62383" w:rsidRDefault="009E787B" w:rsidP="009E787B">
      <w:pPr>
        <w:rPr>
          <w:sz w:val="20"/>
        </w:rPr>
      </w:pPr>
      <w:r w:rsidRPr="00E62383">
        <w:rPr>
          <w:sz w:val="20"/>
        </w:rPr>
        <w:t>If it is not possible for the submitter to access the web form, alternatively, comments may be sent to:</w:t>
      </w:r>
    </w:p>
    <w:p w14:paraId="7B1769BA" w14:textId="77777777" w:rsidR="009E787B" w:rsidRPr="00E62383" w:rsidRDefault="009E787B" w:rsidP="009E787B">
      <w:pPr>
        <w:rPr>
          <w:sz w:val="20"/>
        </w:rPr>
      </w:pPr>
    </w:p>
    <w:p w14:paraId="4C400466" w14:textId="77777777" w:rsidR="009E787B" w:rsidRPr="00E62383" w:rsidRDefault="009E787B" w:rsidP="009E787B">
      <w:pPr>
        <w:outlineLvl w:val="0"/>
        <w:rPr>
          <w:sz w:val="20"/>
        </w:rPr>
      </w:pPr>
      <w:r w:rsidRPr="00E62383">
        <w:rPr>
          <w:sz w:val="20"/>
        </w:rPr>
        <w:t>National Information Standards Organization (NISO) - ANSI/NISO Z39.102</w:t>
      </w:r>
    </w:p>
    <w:p w14:paraId="4EF59266" w14:textId="77777777" w:rsidR="009E787B" w:rsidRPr="00E62383" w:rsidRDefault="009E787B" w:rsidP="009E787B">
      <w:pPr>
        <w:rPr>
          <w:sz w:val="20"/>
        </w:rPr>
      </w:pPr>
      <w:r w:rsidRPr="00E62383">
        <w:rPr>
          <w:sz w:val="20"/>
        </w:rPr>
        <w:t>Attn: Standards Program Manager</w:t>
      </w:r>
    </w:p>
    <w:p w14:paraId="3DFE28A0" w14:textId="77777777" w:rsidR="009E787B" w:rsidRPr="00E62383" w:rsidRDefault="009E787B" w:rsidP="009E787B">
      <w:pPr>
        <w:rPr>
          <w:sz w:val="20"/>
        </w:rPr>
      </w:pPr>
      <w:r w:rsidRPr="00E62383">
        <w:rPr>
          <w:sz w:val="20"/>
        </w:rPr>
        <w:t>3600 Clipper Mill Road, Suite 302</w:t>
      </w:r>
    </w:p>
    <w:p w14:paraId="5A69463C" w14:textId="77777777" w:rsidR="009E787B" w:rsidRPr="00E62383" w:rsidRDefault="009E787B" w:rsidP="009E787B">
      <w:pPr>
        <w:rPr>
          <w:sz w:val="20"/>
        </w:rPr>
      </w:pPr>
      <w:r w:rsidRPr="00E62383">
        <w:rPr>
          <w:sz w:val="20"/>
        </w:rPr>
        <w:t>Baltimore, MD 21211</w:t>
      </w:r>
    </w:p>
    <w:p w14:paraId="13B849E9" w14:textId="77777777" w:rsidR="009E787B" w:rsidRPr="00E62383" w:rsidRDefault="009E787B" w:rsidP="009E787B">
      <w:pPr>
        <w:rPr>
          <w:sz w:val="20"/>
        </w:rPr>
      </w:pPr>
      <w:r w:rsidRPr="00E62383">
        <w:rPr>
          <w:sz w:val="20"/>
        </w:rPr>
        <w:t xml:space="preserve">Tel.: 301-654-2512 (main) </w:t>
      </w:r>
    </w:p>
    <w:p w14:paraId="1FF82884" w14:textId="77777777" w:rsidR="009E787B" w:rsidRPr="00E62383" w:rsidRDefault="009E787B" w:rsidP="009E787B">
      <w:pPr>
        <w:rPr>
          <w:sz w:val="20"/>
        </w:rPr>
      </w:pPr>
      <w:r w:rsidRPr="00E62383">
        <w:rPr>
          <w:sz w:val="20"/>
        </w:rPr>
        <w:t>Fax: 410-685-5278</w:t>
      </w:r>
    </w:p>
    <w:p w14:paraId="0E3724A0" w14:textId="77777777" w:rsidR="009E787B" w:rsidRPr="00E62383" w:rsidRDefault="009E787B" w:rsidP="009E787B">
      <w:pPr>
        <w:rPr>
          <w:sz w:val="20"/>
        </w:rPr>
      </w:pPr>
      <w:r w:rsidRPr="00E62383">
        <w:rPr>
          <w:sz w:val="20"/>
        </w:rPr>
        <w:t>E-mail: nisohq@niso.org</w:t>
      </w:r>
    </w:p>
    <w:p w14:paraId="7484CB57" w14:textId="77777777" w:rsidR="009E787B" w:rsidRPr="00E62383" w:rsidRDefault="009E787B" w:rsidP="009E787B">
      <w:pPr>
        <w:rPr>
          <w:sz w:val="20"/>
        </w:rPr>
      </w:pPr>
    </w:p>
    <w:p w14:paraId="2579B1CF" w14:textId="77777777" w:rsidR="009E787B" w:rsidRPr="00E62383" w:rsidRDefault="009E787B" w:rsidP="009E787B">
      <w:pPr>
        <w:rPr>
          <w:sz w:val="20"/>
        </w:rPr>
      </w:pPr>
      <w:r w:rsidRPr="00E62383">
        <w:rPr>
          <w:sz w:val="20"/>
        </w:rPr>
        <w:t>In addition, the following person(s) may be contacted by those interested in submitting changes:</w:t>
      </w:r>
    </w:p>
    <w:p w14:paraId="48A70693" w14:textId="77777777" w:rsidR="009E787B" w:rsidRPr="00E62383" w:rsidRDefault="009E787B" w:rsidP="009E787B">
      <w:pPr>
        <w:rPr>
          <w:sz w:val="20"/>
        </w:rPr>
      </w:pPr>
    </w:p>
    <w:p w14:paraId="4AB40DF8" w14:textId="77777777" w:rsidR="009E787B" w:rsidRPr="00E62383" w:rsidRDefault="009E787B" w:rsidP="009E787B">
      <w:pPr>
        <w:rPr>
          <w:sz w:val="20"/>
        </w:rPr>
      </w:pPr>
      <w:r w:rsidRPr="00E62383">
        <w:rPr>
          <w:sz w:val="20"/>
        </w:rPr>
        <w:t>Bruce Rosenblum</w:t>
      </w:r>
      <w:r w:rsidRPr="00E62383">
        <w:rPr>
          <w:sz w:val="20"/>
        </w:rPr>
        <w:br/>
        <w:t>Co-chair, ANSI/NISO Z39.102 Standing Committee</w:t>
      </w:r>
      <w:r w:rsidRPr="00E62383">
        <w:rPr>
          <w:rFonts w:ascii="MS Gothic" w:eastAsia="MS Gothic" w:hAnsi="MS Gothic" w:cs="MS Gothic" w:hint="eastAsia"/>
          <w:sz w:val="20"/>
        </w:rPr>
        <w:t> </w:t>
      </w:r>
    </w:p>
    <w:p w14:paraId="7888B164" w14:textId="77777777" w:rsidR="009E787B" w:rsidRPr="00E62383" w:rsidRDefault="009E787B" w:rsidP="009E787B">
      <w:pPr>
        <w:rPr>
          <w:sz w:val="20"/>
        </w:rPr>
      </w:pPr>
      <w:r w:rsidRPr="00E62383">
        <w:rPr>
          <w:sz w:val="20"/>
        </w:rPr>
        <w:t>Inera, Inc.</w:t>
      </w:r>
    </w:p>
    <w:p w14:paraId="2F0A426A" w14:textId="77777777" w:rsidR="009E787B" w:rsidRPr="00E62383" w:rsidRDefault="009E787B" w:rsidP="009E787B">
      <w:pPr>
        <w:rPr>
          <w:sz w:val="20"/>
        </w:rPr>
      </w:pPr>
      <w:r w:rsidRPr="00E62383">
        <w:rPr>
          <w:sz w:val="20"/>
        </w:rPr>
        <w:t>E-mail: bruce@inera.com</w:t>
      </w:r>
    </w:p>
    <w:p w14:paraId="37A2A45D" w14:textId="77777777" w:rsidR="009E787B" w:rsidRPr="00E62383" w:rsidRDefault="009E787B" w:rsidP="009E787B">
      <w:pPr>
        <w:rPr>
          <w:sz w:val="20"/>
        </w:rPr>
      </w:pPr>
    </w:p>
    <w:p w14:paraId="7588650A" w14:textId="77777777" w:rsidR="009E787B" w:rsidRPr="00E62383" w:rsidRDefault="009E787B" w:rsidP="009E787B">
      <w:pPr>
        <w:outlineLvl w:val="0"/>
        <w:rPr>
          <w:sz w:val="20"/>
        </w:rPr>
      </w:pPr>
      <w:r w:rsidRPr="00E62383">
        <w:rPr>
          <w:sz w:val="20"/>
        </w:rPr>
        <w:t>Robert Wheeler</w:t>
      </w:r>
    </w:p>
    <w:p w14:paraId="0C9927FF" w14:textId="77777777" w:rsidR="009E787B" w:rsidRPr="00E62383" w:rsidRDefault="009E787B" w:rsidP="009E787B">
      <w:pPr>
        <w:rPr>
          <w:sz w:val="20"/>
        </w:rPr>
      </w:pPr>
      <w:r w:rsidRPr="00E62383">
        <w:rPr>
          <w:sz w:val="20"/>
        </w:rPr>
        <w:t>Co-chair, ANSI/NISO Z39.102 Standing Committee</w:t>
      </w:r>
    </w:p>
    <w:p w14:paraId="6AA022BF" w14:textId="77777777" w:rsidR="009E787B" w:rsidRPr="00E62383" w:rsidRDefault="009E787B" w:rsidP="009E787B">
      <w:pPr>
        <w:rPr>
          <w:sz w:val="20"/>
        </w:rPr>
      </w:pPr>
      <w:r w:rsidRPr="00E62383">
        <w:rPr>
          <w:sz w:val="20"/>
        </w:rPr>
        <w:t>American Society of Mechanical Engineers (ASME)</w:t>
      </w:r>
    </w:p>
    <w:p w14:paraId="1C61F3AC" w14:textId="77777777" w:rsidR="009E787B" w:rsidRPr="00E62383" w:rsidRDefault="009E787B" w:rsidP="009E787B">
      <w:pPr>
        <w:rPr>
          <w:sz w:val="20"/>
        </w:rPr>
      </w:pPr>
      <w:r w:rsidRPr="00E62383">
        <w:rPr>
          <w:sz w:val="20"/>
        </w:rPr>
        <w:t>E-mail: wheelerr@asme.org</w:t>
      </w:r>
    </w:p>
    <w:p w14:paraId="74CDD1BE" w14:textId="77777777" w:rsidR="009E787B" w:rsidRPr="00E62383" w:rsidRDefault="009E787B" w:rsidP="009E787B">
      <w:pPr>
        <w:rPr>
          <w:sz w:val="20"/>
        </w:rPr>
      </w:pPr>
    </w:p>
    <w:p w14:paraId="16F45213" w14:textId="77777777" w:rsidR="009E787B" w:rsidRPr="00E62383" w:rsidRDefault="009E787B" w:rsidP="009E787B">
      <w:pPr>
        <w:outlineLvl w:val="0"/>
        <w:rPr>
          <w:b/>
          <w:sz w:val="20"/>
        </w:rPr>
      </w:pPr>
      <w:r w:rsidRPr="00E62383">
        <w:rPr>
          <w:b/>
          <w:sz w:val="20"/>
        </w:rPr>
        <w:t>Section 2. Maintenance Review Schedule</w:t>
      </w:r>
    </w:p>
    <w:p w14:paraId="35FD53AE" w14:textId="77777777" w:rsidR="009E787B" w:rsidRPr="00E62383" w:rsidRDefault="009E787B" w:rsidP="009E787B">
      <w:pPr>
        <w:rPr>
          <w:sz w:val="20"/>
        </w:rPr>
      </w:pPr>
      <w:r w:rsidRPr="00E62383">
        <w:rPr>
          <w:sz w:val="20"/>
        </w:rPr>
        <w:t xml:space="preserve">All submittals received by NISO or the Standing Committee chairs are acknowledged and forwarded to the STS Standing Committee for consideration. </w:t>
      </w:r>
    </w:p>
    <w:p w14:paraId="52801D91" w14:textId="77777777" w:rsidR="009E787B" w:rsidRPr="00E62383" w:rsidRDefault="009E787B" w:rsidP="009E787B">
      <w:pPr>
        <w:rPr>
          <w:sz w:val="20"/>
        </w:rPr>
      </w:pPr>
    </w:p>
    <w:p w14:paraId="17FB17F9" w14:textId="77777777" w:rsidR="009E787B" w:rsidRPr="00E62383" w:rsidRDefault="009E787B" w:rsidP="009E787B">
      <w:pPr>
        <w:rPr>
          <w:sz w:val="20"/>
        </w:rPr>
      </w:pPr>
      <w:r w:rsidRPr="00E62383">
        <w:rPr>
          <w:sz w:val="20"/>
        </w:rPr>
        <w:lastRenderedPageBreak/>
        <w:t>The Standing Committee will schedule meetings via teleconference or in person when a sufficient number of substantive comments for review have been received, but in any case no less frequently than once a year if there are unaddressed comments, with meetings to be held more often at the discretion of the co-chairs.</w:t>
      </w:r>
    </w:p>
    <w:p w14:paraId="16D36C33" w14:textId="77777777" w:rsidR="009E787B" w:rsidRPr="00E62383" w:rsidRDefault="009E787B" w:rsidP="009E787B">
      <w:pPr>
        <w:rPr>
          <w:sz w:val="20"/>
        </w:rPr>
      </w:pPr>
    </w:p>
    <w:p w14:paraId="47EA919B" w14:textId="77777777" w:rsidR="009E787B" w:rsidRPr="00E62383" w:rsidRDefault="009E787B" w:rsidP="009E787B">
      <w:pPr>
        <w:rPr>
          <w:sz w:val="20"/>
        </w:rPr>
      </w:pPr>
      <w:r w:rsidRPr="00E62383">
        <w:rPr>
          <w:sz w:val="20"/>
        </w:rPr>
        <w:t>The Standing Committee will inform submitters of the disposition of their proposals within one month following each meeting.</w:t>
      </w:r>
    </w:p>
    <w:p w14:paraId="0CE0C02D" w14:textId="77777777" w:rsidR="009E787B" w:rsidRPr="00E62383" w:rsidRDefault="009E787B" w:rsidP="009E787B">
      <w:pPr>
        <w:rPr>
          <w:sz w:val="20"/>
        </w:rPr>
      </w:pPr>
    </w:p>
    <w:p w14:paraId="25394229" w14:textId="77777777" w:rsidR="009E787B" w:rsidRPr="00E62383" w:rsidRDefault="009E787B" w:rsidP="009E787B">
      <w:pPr>
        <w:outlineLvl w:val="0"/>
        <w:rPr>
          <w:b/>
          <w:sz w:val="20"/>
        </w:rPr>
      </w:pPr>
      <w:r w:rsidRPr="00E62383">
        <w:rPr>
          <w:b/>
          <w:sz w:val="20"/>
        </w:rPr>
        <w:t>Section 3. Resolution of Proposed Changes</w:t>
      </w:r>
    </w:p>
    <w:p w14:paraId="20ABE122" w14:textId="77777777" w:rsidR="009E787B" w:rsidRPr="00E62383" w:rsidRDefault="009E787B" w:rsidP="009E787B">
      <w:pPr>
        <w:rPr>
          <w:sz w:val="20"/>
        </w:rPr>
      </w:pPr>
      <w:r w:rsidRPr="00E62383">
        <w:rPr>
          <w:sz w:val="20"/>
        </w:rPr>
        <w:t>The STS Standing Committee may respond to submissions in the following ways:</w:t>
      </w:r>
    </w:p>
    <w:p w14:paraId="7CE89EB4" w14:textId="77777777" w:rsidR="009E787B" w:rsidRPr="00E62383" w:rsidRDefault="009E787B" w:rsidP="009E787B">
      <w:pPr>
        <w:rPr>
          <w:sz w:val="20"/>
        </w:rPr>
      </w:pPr>
    </w:p>
    <w:p w14:paraId="031D58EE" w14:textId="77777777" w:rsidR="009E787B" w:rsidRPr="00E62383" w:rsidRDefault="009E787B" w:rsidP="009E787B">
      <w:pPr>
        <w:rPr>
          <w:sz w:val="20"/>
        </w:rPr>
      </w:pPr>
      <w:r w:rsidRPr="00E62383">
        <w:rPr>
          <w:sz w:val="20"/>
        </w:rPr>
        <w:t>a. Proposed change accepted without modification</w:t>
      </w:r>
    </w:p>
    <w:p w14:paraId="17E9478E" w14:textId="77777777" w:rsidR="009E787B" w:rsidRPr="00E62383" w:rsidRDefault="009E787B" w:rsidP="009E787B">
      <w:pPr>
        <w:rPr>
          <w:sz w:val="20"/>
        </w:rPr>
      </w:pPr>
      <w:r w:rsidRPr="00E62383">
        <w:rPr>
          <w:sz w:val="20"/>
        </w:rPr>
        <w:t>b. Proposed change accepted with modification</w:t>
      </w:r>
    </w:p>
    <w:p w14:paraId="6B6AC2B1" w14:textId="77777777" w:rsidR="009E787B" w:rsidRPr="00E62383" w:rsidRDefault="009E787B" w:rsidP="009E787B">
      <w:pPr>
        <w:rPr>
          <w:sz w:val="20"/>
        </w:rPr>
      </w:pPr>
      <w:r w:rsidRPr="00E62383">
        <w:rPr>
          <w:sz w:val="20"/>
        </w:rPr>
        <w:t>c. Proposed change accepted for further study</w:t>
      </w:r>
    </w:p>
    <w:p w14:paraId="79BBE24E" w14:textId="77777777" w:rsidR="009E787B" w:rsidRPr="00E62383" w:rsidRDefault="009E787B" w:rsidP="009E787B">
      <w:pPr>
        <w:rPr>
          <w:sz w:val="20"/>
        </w:rPr>
      </w:pPr>
      <w:r w:rsidRPr="00E62383">
        <w:rPr>
          <w:sz w:val="20"/>
        </w:rPr>
        <w:t>d. Proposed change rejected</w:t>
      </w:r>
    </w:p>
    <w:p w14:paraId="37E5BAA7" w14:textId="77777777" w:rsidR="009E787B" w:rsidRPr="00E62383" w:rsidRDefault="009E787B" w:rsidP="009E787B">
      <w:pPr>
        <w:rPr>
          <w:sz w:val="20"/>
        </w:rPr>
      </w:pPr>
    </w:p>
    <w:p w14:paraId="03367D4D" w14:textId="77777777" w:rsidR="009E787B" w:rsidRPr="00E62383" w:rsidRDefault="009E787B" w:rsidP="009E787B">
      <w:pPr>
        <w:outlineLvl w:val="0"/>
        <w:rPr>
          <w:sz w:val="20"/>
        </w:rPr>
      </w:pPr>
      <w:r w:rsidRPr="00E62383">
        <w:rPr>
          <w:sz w:val="20"/>
        </w:rPr>
        <w:t>Proposed changes are resolved through consensus reached by Standing Committee discussion. (According to ANSI Essential Requirements, “Consensus means substantial agreement has been reached by directly and materially affected interests. This signifies the concurrence of more than a simple majority, but not necessarily unanimity. Consensus requires that all views and objections be considered, and that an effort be made toward their resolution.”)</w:t>
      </w:r>
    </w:p>
    <w:p w14:paraId="5C71A446" w14:textId="77777777" w:rsidR="009E787B" w:rsidRPr="00E62383" w:rsidRDefault="009E787B" w:rsidP="009E787B">
      <w:pPr>
        <w:rPr>
          <w:sz w:val="20"/>
        </w:rPr>
      </w:pPr>
    </w:p>
    <w:p w14:paraId="0EB7FF35" w14:textId="77777777" w:rsidR="009E787B" w:rsidRPr="00E62383" w:rsidRDefault="009E787B" w:rsidP="009E787B">
      <w:pPr>
        <w:rPr>
          <w:sz w:val="20"/>
        </w:rPr>
      </w:pPr>
      <w:r w:rsidRPr="00E62383">
        <w:rPr>
          <w:sz w:val="20"/>
        </w:rPr>
        <w:t xml:space="preserve">Responses to submissions shall be recorded in a change log which will be posted to the STS Committee page at </w:t>
      </w:r>
      <w:hyperlink r:id="rId85" w:history="1">
        <w:r w:rsidRPr="00E62383">
          <w:rPr>
            <w:rStyle w:val="Hyperlink"/>
            <w:sz w:val="20"/>
          </w:rPr>
          <w:t>https://www.niso.org/standards-committees/sts</w:t>
        </w:r>
      </w:hyperlink>
      <w:r w:rsidRPr="00E62383">
        <w:rPr>
          <w:sz w:val="20"/>
        </w:rPr>
        <w:t xml:space="preserve"> and circulated to the sts-announce mailing list (</w:t>
      </w:r>
      <w:hyperlink r:id="rId86" w:history="1">
        <w:r w:rsidRPr="00E62383">
          <w:rPr>
            <w:rStyle w:val="Hyperlink"/>
            <w:sz w:val="20"/>
          </w:rPr>
          <w:t>https://groups.niso.org/lists/sts-announce/</w:t>
        </w:r>
      </w:hyperlink>
      <w:r w:rsidRPr="00E62383">
        <w:rPr>
          <w:sz w:val="20"/>
        </w:rPr>
        <w:t>).</w:t>
      </w:r>
    </w:p>
    <w:p w14:paraId="43C63C57" w14:textId="77777777" w:rsidR="009E787B" w:rsidRPr="00E62383" w:rsidRDefault="009E787B" w:rsidP="009E787B">
      <w:pPr>
        <w:rPr>
          <w:sz w:val="20"/>
        </w:rPr>
      </w:pPr>
    </w:p>
    <w:p w14:paraId="2705B644" w14:textId="77777777" w:rsidR="009E787B" w:rsidRPr="00E62383" w:rsidRDefault="009E787B" w:rsidP="009E787B">
      <w:pPr>
        <w:rPr>
          <w:sz w:val="20"/>
        </w:rPr>
      </w:pPr>
      <w:r w:rsidRPr="00E62383">
        <w:rPr>
          <w:sz w:val="20"/>
        </w:rPr>
        <w:t>The Standing Committee shall provide reasons for its responses and an estimated schedule for any action. Proposed changes accepted for further study will be again brought to the Standing Committee for final resolution no later than the next annual review period.</w:t>
      </w:r>
    </w:p>
    <w:p w14:paraId="212E0E52" w14:textId="77777777" w:rsidR="009E787B" w:rsidRPr="00E62383" w:rsidRDefault="009E787B" w:rsidP="009E787B">
      <w:pPr>
        <w:rPr>
          <w:sz w:val="20"/>
        </w:rPr>
      </w:pPr>
    </w:p>
    <w:p w14:paraId="7EE81B6E" w14:textId="77777777" w:rsidR="009E787B" w:rsidRPr="00E62383" w:rsidRDefault="009E787B" w:rsidP="009E787B">
      <w:pPr>
        <w:rPr>
          <w:sz w:val="20"/>
        </w:rPr>
      </w:pPr>
      <w:r w:rsidRPr="00E62383">
        <w:rPr>
          <w:sz w:val="20"/>
        </w:rPr>
        <w:t xml:space="preserve">All submitted changes and Standing Committee responses will be recorded and made available linked from </w:t>
      </w:r>
      <w:hyperlink r:id="rId87" w:history="1">
        <w:r w:rsidRPr="00E62383">
          <w:rPr>
            <w:rStyle w:val="Hyperlink"/>
            <w:sz w:val="20"/>
          </w:rPr>
          <w:t>https://www.niso.org/standards-committees/sts</w:t>
        </w:r>
      </w:hyperlink>
      <w:r w:rsidRPr="00E62383">
        <w:rPr>
          <w:sz w:val="20"/>
        </w:rPr>
        <w:t>. In addition, NISO staff will send notifications to the sts-announce mailing list (</w:t>
      </w:r>
      <w:hyperlink r:id="rId88" w:history="1">
        <w:r w:rsidRPr="00E62383">
          <w:rPr>
            <w:rStyle w:val="Hyperlink"/>
            <w:sz w:val="20"/>
          </w:rPr>
          <w:t>https://groups.niso.org/lists/sts-announce/</w:t>
        </w:r>
      </w:hyperlink>
      <w:r w:rsidRPr="00E62383">
        <w:rPr>
          <w:sz w:val="20"/>
        </w:rPr>
        <w:t>) when any maintenance activity occurs to the standard.</w:t>
      </w:r>
    </w:p>
    <w:p w14:paraId="29713B48" w14:textId="77777777" w:rsidR="009E787B" w:rsidRPr="00E62383" w:rsidRDefault="009E787B" w:rsidP="009E787B">
      <w:pPr>
        <w:rPr>
          <w:sz w:val="20"/>
        </w:rPr>
      </w:pPr>
    </w:p>
    <w:p w14:paraId="77FBF76B" w14:textId="77777777" w:rsidR="009E787B" w:rsidRPr="00E62383" w:rsidRDefault="009E787B" w:rsidP="009E787B">
      <w:pPr>
        <w:rPr>
          <w:sz w:val="20"/>
        </w:rPr>
      </w:pPr>
      <w:r w:rsidRPr="00E62383">
        <w:rPr>
          <w:sz w:val="20"/>
        </w:rPr>
        <w:t xml:space="preserve">Interested parties can subscribe to the sts-announce mailing list by sending email to </w:t>
      </w:r>
      <w:hyperlink r:id="rId89" w:history="1">
        <w:r w:rsidRPr="00E62383">
          <w:rPr>
            <w:rStyle w:val="Hyperlink"/>
            <w:sz w:val="20"/>
          </w:rPr>
          <w:t>sts-announce-subscribe@list.niso.org</w:t>
        </w:r>
      </w:hyperlink>
      <w:r w:rsidRPr="00E62383">
        <w:rPr>
          <w:sz w:val="20"/>
        </w:rPr>
        <w:t xml:space="preserve"> </w:t>
      </w:r>
    </w:p>
    <w:p w14:paraId="184FC1E7" w14:textId="77777777" w:rsidR="009E787B" w:rsidRPr="00E62383" w:rsidRDefault="009E787B" w:rsidP="009E787B">
      <w:pPr>
        <w:rPr>
          <w:sz w:val="20"/>
        </w:rPr>
      </w:pPr>
    </w:p>
    <w:p w14:paraId="46CE8279" w14:textId="77777777" w:rsidR="009E787B" w:rsidRPr="00E62383" w:rsidRDefault="009E787B" w:rsidP="009E787B">
      <w:pPr>
        <w:rPr>
          <w:sz w:val="20"/>
        </w:rPr>
      </w:pPr>
      <w:r w:rsidRPr="00E62383">
        <w:rPr>
          <w:sz w:val="20"/>
        </w:rPr>
        <w:t>When a sufficient number of accepted changes have been accumulated, but no later than four years after the previous approval date, the STS Standing Committee will prepare a revision of the standard and the revision will be processed according to the NISO Operating Procedures provisions for balloting and approving a revised standard (Section 7.5).</w:t>
      </w:r>
    </w:p>
    <w:p w14:paraId="7B7047B3" w14:textId="77777777" w:rsidR="009E787B" w:rsidRPr="00E62383" w:rsidRDefault="009E787B" w:rsidP="009E787B">
      <w:pPr>
        <w:rPr>
          <w:sz w:val="20"/>
        </w:rPr>
      </w:pPr>
    </w:p>
    <w:p w14:paraId="1D7BA5E0" w14:textId="77777777" w:rsidR="009E787B" w:rsidRPr="00E62383" w:rsidRDefault="009E787B" w:rsidP="009E787B">
      <w:pPr>
        <w:outlineLvl w:val="0"/>
        <w:rPr>
          <w:b/>
          <w:sz w:val="20"/>
        </w:rPr>
      </w:pPr>
      <w:r w:rsidRPr="00E62383">
        <w:rPr>
          <w:b/>
          <w:sz w:val="20"/>
        </w:rPr>
        <w:t>Section 4. Publication of a New Edition or Reaffirmation</w:t>
      </w:r>
    </w:p>
    <w:p w14:paraId="2B9741FE" w14:textId="77777777" w:rsidR="009E787B" w:rsidRPr="00E62383" w:rsidRDefault="009E787B" w:rsidP="009E787B">
      <w:pPr>
        <w:rPr>
          <w:sz w:val="20"/>
        </w:rPr>
      </w:pPr>
      <w:r w:rsidRPr="00E62383">
        <w:rPr>
          <w:sz w:val="20"/>
        </w:rPr>
        <w:t>A new edition of a standard under continuous maintenance shall occur within five years of the prior publication date. An existing standard that has not been revised for four (4) years of the original publication date shall be reviewed at the beginning of the fourth year. If it is determined that the standard is needed but that no modification is required, action to reaffirm the standard shall be initiated.</w:t>
      </w:r>
    </w:p>
    <w:p w14:paraId="64CB68EA" w14:textId="77777777" w:rsidR="009E787B" w:rsidRPr="00E62383" w:rsidRDefault="009E787B" w:rsidP="009E787B">
      <w:pPr>
        <w:rPr>
          <w:sz w:val="20"/>
        </w:rPr>
      </w:pPr>
    </w:p>
    <w:p w14:paraId="6A84C953" w14:textId="77777777" w:rsidR="009E787B" w:rsidRPr="00E62383" w:rsidRDefault="009E787B" w:rsidP="009E787B">
      <w:pPr>
        <w:rPr>
          <w:sz w:val="20"/>
        </w:rPr>
      </w:pPr>
      <w:r w:rsidRPr="00E62383">
        <w:rPr>
          <w:sz w:val="20"/>
        </w:rPr>
        <w:t xml:space="preserve">Any comments about these Continuous Maintenance procedures in general may be sent via email to </w:t>
      </w:r>
      <w:hyperlink r:id="rId90" w:history="1">
        <w:r w:rsidRPr="00E62383">
          <w:rPr>
            <w:rStyle w:val="Hyperlink"/>
            <w:sz w:val="20"/>
          </w:rPr>
          <w:t>nisohq@niso.org</w:t>
        </w:r>
      </w:hyperlink>
      <w:r w:rsidRPr="00E62383">
        <w:rPr>
          <w:sz w:val="20"/>
        </w:rPr>
        <w:t xml:space="preserve">. </w:t>
      </w:r>
    </w:p>
    <w:p w14:paraId="032C59B6" w14:textId="77777777" w:rsidR="009E787B" w:rsidRPr="00EC1039" w:rsidRDefault="009E787B" w:rsidP="007148C6"/>
    <w:p w14:paraId="577A4573" w14:textId="77777777" w:rsidR="0080218B" w:rsidRPr="005C3F01" w:rsidRDefault="007148C6" w:rsidP="0080218B">
      <w:pPr>
        <w:pStyle w:val="Heading1"/>
        <w:rPr>
          <w:rFonts w:cs="Arial"/>
          <w:b w:val="0"/>
          <w:bCs w:val="0"/>
          <w:sz w:val="28"/>
          <w:szCs w:val="28"/>
        </w:rPr>
      </w:pPr>
      <w:r>
        <w:rPr>
          <w:rStyle w:val="Strong"/>
          <w:rFonts w:cs="Arial"/>
          <w:sz w:val="28"/>
          <w:szCs w:val="28"/>
        </w:rPr>
        <w:br w:type="page"/>
      </w:r>
      <w:r w:rsidR="0080218B" w:rsidRPr="005C3F01">
        <w:rPr>
          <w:rStyle w:val="Strong"/>
          <w:rFonts w:cs="Arial"/>
          <w:sz w:val="28"/>
          <w:szCs w:val="28"/>
        </w:rPr>
        <w:lastRenderedPageBreak/>
        <w:t>NSF International</w:t>
      </w:r>
    </w:p>
    <w:p w14:paraId="08C73EAD" w14:textId="77777777" w:rsidR="0080218B" w:rsidRPr="005E119D" w:rsidRDefault="0080218B" w:rsidP="0080218B">
      <w:r w:rsidRPr="005E119D">
        <w:rPr>
          <w:b/>
        </w:rPr>
        <w:t>NSF International</w:t>
      </w:r>
      <w:r w:rsidRPr="005E119D">
        <w:t xml:space="preserve"> hereby informs ANSI that the approved American National Standard(s) listed below shall be maintained using the </w:t>
      </w:r>
      <w:r>
        <w:t xml:space="preserve">Continuous Maintenance option. </w:t>
      </w:r>
      <w:r w:rsidRPr="005E119D">
        <w:t>Additional standards may be identified and added to this list in the future, however, if the procedures used to maintain them vary from those included in this submittal, an additional Continuous Maintenance Registration from will be submitted to PSA/ANSI.</w:t>
      </w:r>
    </w:p>
    <w:p w14:paraId="5EBC1A8F" w14:textId="77777777" w:rsidR="0080218B" w:rsidRPr="005E119D" w:rsidRDefault="0080218B" w:rsidP="0080218B"/>
    <w:p w14:paraId="7153C420" w14:textId="77777777" w:rsidR="0080218B" w:rsidRPr="005E119D" w:rsidRDefault="0080218B" w:rsidP="0080218B">
      <w:pPr>
        <w:rPr>
          <w:b/>
          <w:u w:val="single"/>
        </w:rPr>
      </w:pPr>
      <w:r w:rsidRPr="005E119D">
        <w:rPr>
          <w:b/>
          <w:u w:val="single"/>
        </w:rPr>
        <w:t>Response</w:t>
      </w:r>
    </w:p>
    <w:p w14:paraId="3597FA35" w14:textId="77777777" w:rsidR="0080218B" w:rsidRPr="005E119D" w:rsidRDefault="00123723" w:rsidP="0080218B">
      <w:r>
        <w:t xml:space="preserve">The following </w:t>
      </w:r>
      <w:r w:rsidR="0080218B" w:rsidRPr="005E119D">
        <w:t>Standards shall be maintained using the Continuous Maintenance Option. Please send comments to the attention of the appropriate Joint Committee Secretariat at:</w:t>
      </w:r>
    </w:p>
    <w:p w14:paraId="2266A364" w14:textId="77777777" w:rsidR="0080218B" w:rsidRPr="005E119D" w:rsidRDefault="0080218B" w:rsidP="0080218B"/>
    <w:p w14:paraId="5696E887" w14:textId="77777777" w:rsidR="0080218B" w:rsidRPr="005E119D" w:rsidRDefault="0080218B" w:rsidP="0080218B">
      <w:r w:rsidRPr="005E119D">
        <w:tab/>
        <w:t>NSF International</w:t>
      </w:r>
    </w:p>
    <w:p w14:paraId="76635B88" w14:textId="77777777" w:rsidR="0080218B" w:rsidRPr="005E119D" w:rsidRDefault="0080218B" w:rsidP="0080218B">
      <w:pPr>
        <w:ind w:firstLine="720"/>
      </w:pPr>
      <w:r w:rsidRPr="005E119D">
        <w:t>PO Box 130140</w:t>
      </w:r>
    </w:p>
    <w:p w14:paraId="5CBB5E1A" w14:textId="77777777" w:rsidR="0080218B" w:rsidRPr="005E119D" w:rsidRDefault="0080218B" w:rsidP="0080218B">
      <w:r w:rsidRPr="005E119D">
        <w:tab/>
        <w:t>Ann Arbor, MI 48113-0140</w:t>
      </w:r>
    </w:p>
    <w:p w14:paraId="1B15E24A" w14:textId="77777777" w:rsidR="0080218B" w:rsidRDefault="0080218B" w:rsidP="0080218B">
      <w:r w:rsidRPr="005E119D">
        <w:tab/>
      </w:r>
      <w:hyperlink r:id="rId91" w:history="1">
        <w:r w:rsidRPr="005E119D">
          <w:rPr>
            <w:rStyle w:val="Hyperlink"/>
          </w:rPr>
          <w:t>www.nsf.org</w:t>
        </w:r>
      </w:hyperlink>
    </w:p>
    <w:p w14:paraId="3196F85E" w14:textId="77777777" w:rsidR="0080218B" w:rsidRDefault="0080218B" w:rsidP="0080218B">
      <w:pPr>
        <w:ind w:left="720"/>
      </w:pPr>
      <w:r>
        <w:t>Jessica Evans</w:t>
      </w:r>
    </w:p>
    <w:p w14:paraId="07C2EC91" w14:textId="77777777" w:rsidR="0080218B" w:rsidRDefault="0080218B" w:rsidP="0080218B">
      <w:pPr>
        <w:ind w:left="720"/>
      </w:pPr>
      <w:r>
        <w:t>Director, Standards Department</w:t>
      </w:r>
    </w:p>
    <w:p w14:paraId="5BFA35EA" w14:textId="77777777" w:rsidR="0080218B" w:rsidRPr="005E119D" w:rsidRDefault="0080218B" w:rsidP="0080218B">
      <w:pPr>
        <w:ind w:left="720"/>
      </w:pPr>
      <w:r>
        <w:t>Ph: 734-913-5774</w:t>
      </w:r>
    </w:p>
    <w:p w14:paraId="28F3378A" w14:textId="77777777" w:rsidR="0080218B" w:rsidRPr="005E119D" w:rsidRDefault="0080218B" w:rsidP="0080218B">
      <w:pPr>
        <w:rPr>
          <w:rFonts w:cs="Arial"/>
        </w:rPr>
      </w:pPr>
    </w:p>
    <w:tbl>
      <w:tblPr>
        <w:tblW w:w="9375" w:type="dxa"/>
        <w:tblInd w:w="93" w:type="dxa"/>
        <w:tblLook w:val="04A0" w:firstRow="1" w:lastRow="0" w:firstColumn="1" w:lastColumn="0" w:noHBand="0" w:noVBand="1"/>
      </w:tblPr>
      <w:tblGrid>
        <w:gridCol w:w="2242"/>
        <w:gridCol w:w="7133"/>
      </w:tblGrid>
      <w:tr w:rsidR="0080218B" w:rsidRPr="0070414D" w14:paraId="6F8A7E78" w14:textId="77777777" w:rsidTr="00A927BF">
        <w:trPr>
          <w:trHeight w:val="255"/>
        </w:trPr>
        <w:tc>
          <w:tcPr>
            <w:tcW w:w="2242" w:type="dxa"/>
            <w:tcBorders>
              <w:top w:val="single" w:sz="4" w:space="0" w:color="auto"/>
              <w:left w:val="single" w:sz="4" w:space="0" w:color="auto"/>
              <w:bottom w:val="single" w:sz="4" w:space="0" w:color="auto"/>
              <w:right w:val="single" w:sz="4" w:space="0" w:color="auto"/>
            </w:tcBorders>
            <w:shd w:val="clear" w:color="auto" w:fill="auto"/>
          </w:tcPr>
          <w:p w14:paraId="15A66155" w14:textId="77777777" w:rsidR="0080218B" w:rsidRPr="00A222FB" w:rsidRDefault="0080218B" w:rsidP="00A927BF">
            <w:pPr>
              <w:rPr>
                <w:rFonts w:cs="Calibri"/>
                <w:szCs w:val="22"/>
              </w:rPr>
            </w:pPr>
            <w:r w:rsidRPr="00A222FB">
              <w:rPr>
                <w:rFonts w:cs="Calibri"/>
                <w:color w:val="000000"/>
                <w:szCs w:val="22"/>
              </w:rPr>
              <w:t>BIFMA e3</w:t>
            </w:r>
          </w:p>
        </w:tc>
        <w:tc>
          <w:tcPr>
            <w:tcW w:w="7133" w:type="dxa"/>
            <w:tcBorders>
              <w:top w:val="single" w:sz="4" w:space="0" w:color="auto"/>
              <w:left w:val="nil"/>
              <w:bottom w:val="single" w:sz="4" w:space="0" w:color="auto"/>
              <w:right w:val="single" w:sz="4" w:space="0" w:color="auto"/>
            </w:tcBorders>
            <w:shd w:val="clear" w:color="auto" w:fill="auto"/>
          </w:tcPr>
          <w:p w14:paraId="2AF0B633" w14:textId="77777777" w:rsidR="0080218B" w:rsidRPr="00A222FB" w:rsidRDefault="0080218B" w:rsidP="00A927BF">
            <w:pPr>
              <w:rPr>
                <w:rFonts w:cs="Calibri"/>
                <w:i/>
                <w:iCs/>
                <w:szCs w:val="22"/>
              </w:rPr>
            </w:pPr>
            <w:r w:rsidRPr="00A222FB">
              <w:rPr>
                <w:rFonts w:cs="Calibri"/>
                <w:i/>
                <w:iCs/>
                <w:szCs w:val="22"/>
              </w:rPr>
              <w:t>Furniture Sustainability</w:t>
            </w:r>
          </w:p>
        </w:tc>
      </w:tr>
      <w:tr w:rsidR="0080218B" w:rsidRPr="0070414D" w14:paraId="73979866" w14:textId="77777777" w:rsidTr="00A927BF">
        <w:trPr>
          <w:trHeight w:val="255"/>
        </w:trPr>
        <w:tc>
          <w:tcPr>
            <w:tcW w:w="2242" w:type="dxa"/>
            <w:tcBorders>
              <w:top w:val="single" w:sz="4" w:space="0" w:color="auto"/>
              <w:left w:val="single" w:sz="4" w:space="0" w:color="auto"/>
              <w:bottom w:val="single" w:sz="4" w:space="0" w:color="auto"/>
              <w:right w:val="single" w:sz="4" w:space="0" w:color="auto"/>
            </w:tcBorders>
            <w:shd w:val="clear" w:color="auto" w:fill="auto"/>
            <w:hideMark/>
          </w:tcPr>
          <w:p w14:paraId="2F22A76C" w14:textId="77777777" w:rsidR="0080218B" w:rsidRPr="00A222FB" w:rsidRDefault="0080218B" w:rsidP="00A927BF">
            <w:pPr>
              <w:rPr>
                <w:rFonts w:cs="Calibri"/>
                <w:szCs w:val="22"/>
              </w:rPr>
            </w:pPr>
            <w:r w:rsidRPr="00A222FB">
              <w:rPr>
                <w:rFonts w:cs="Calibri"/>
                <w:szCs w:val="22"/>
              </w:rPr>
              <w:t>NSF</w:t>
            </w:r>
            <w:r>
              <w:rPr>
                <w:rFonts w:cs="Calibri"/>
                <w:szCs w:val="22"/>
              </w:rPr>
              <w:t>/ANSI</w:t>
            </w:r>
            <w:r w:rsidRPr="00A222FB">
              <w:rPr>
                <w:rFonts w:cs="Calibri"/>
                <w:szCs w:val="22"/>
              </w:rPr>
              <w:t xml:space="preserve"> 2</w:t>
            </w:r>
          </w:p>
        </w:tc>
        <w:tc>
          <w:tcPr>
            <w:tcW w:w="7133" w:type="dxa"/>
            <w:tcBorders>
              <w:top w:val="single" w:sz="4" w:space="0" w:color="auto"/>
              <w:left w:val="nil"/>
              <w:bottom w:val="single" w:sz="4" w:space="0" w:color="auto"/>
              <w:right w:val="single" w:sz="4" w:space="0" w:color="auto"/>
            </w:tcBorders>
            <w:shd w:val="clear" w:color="auto" w:fill="auto"/>
            <w:hideMark/>
          </w:tcPr>
          <w:p w14:paraId="5F7DAE61" w14:textId="77777777" w:rsidR="0080218B" w:rsidRPr="00A222FB" w:rsidRDefault="0080218B" w:rsidP="00A927BF">
            <w:pPr>
              <w:rPr>
                <w:rFonts w:cs="Calibri"/>
                <w:i/>
                <w:iCs/>
                <w:szCs w:val="22"/>
              </w:rPr>
            </w:pPr>
            <w:r w:rsidRPr="00A222FB">
              <w:rPr>
                <w:rFonts w:cs="Calibri"/>
                <w:i/>
                <w:iCs/>
                <w:szCs w:val="22"/>
              </w:rPr>
              <w:t xml:space="preserve">Food </w:t>
            </w:r>
            <w:r>
              <w:rPr>
                <w:rFonts w:cs="Calibri"/>
                <w:i/>
                <w:iCs/>
                <w:szCs w:val="22"/>
              </w:rPr>
              <w:t>E</w:t>
            </w:r>
            <w:r w:rsidRPr="00A222FB">
              <w:rPr>
                <w:rFonts w:cs="Calibri"/>
                <w:i/>
                <w:iCs/>
                <w:szCs w:val="22"/>
              </w:rPr>
              <w:t>quipment</w:t>
            </w:r>
            <w:r w:rsidRPr="00A222FB">
              <w:rPr>
                <w:rFonts w:cs="Calibri"/>
                <w:szCs w:val="22"/>
              </w:rPr>
              <w:t xml:space="preserve"> </w:t>
            </w:r>
          </w:p>
        </w:tc>
      </w:tr>
      <w:tr w:rsidR="0080218B" w:rsidRPr="0070414D" w14:paraId="058AE70A" w14:textId="77777777" w:rsidTr="00A927BF">
        <w:trPr>
          <w:trHeight w:val="255"/>
        </w:trPr>
        <w:tc>
          <w:tcPr>
            <w:tcW w:w="2242" w:type="dxa"/>
            <w:tcBorders>
              <w:top w:val="nil"/>
              <w:left w:val="single" w:sz="4" w:space="0" w:color="auto"/>
              <w:bottom w:val="single" w:sz="4" w:space="0" w:color="auto"/>
              <w:right w:val="single" w:sz="4" w:space="0" w:color="auto"/>
            </w:tcBorders>
            <w:shd w:val="clear" w:color="auto" w:fill="auto"/>
            <w:hideMark/>
          </w:tcPr>
          <w:p w14:paraId="19BE871B" w14:textId="77777777" w:rsidR="0080218B" w:rsidRPr="00A222FB" w:rsidRDefault="0080218B" w:rsidP="00A927BF">
            <w:pPr>
              <w:rPr>
                <w:rFonts w:cs="Calibri"/>
                <w:szCs w:val="22"/>
              </w:rPr>
            </w:pPr>
            <w:r w:rsidRPr="00A222FB">
              <w:rPr>
                <w:rFonts w:cs="Calibri"/>
                <w:szCs w:val="22"/>
              </w:rPr>
              <w:t>NSF</w:t>
            </w:r>
            <w:r>
              <w:rPr>
                <w:rFonts w:cs="Calibri"/>
                <w:szCs w:val="22"/>
              </w:rPr>
              <w:t>/ANSI</w:t>
            </w:r>
            <w:r w:rsidRPr="00A222FB">
              <w:rPr>
                <w:rFonts w:cs="Calibri"/>
                <w:szCs w:val="22"/>
              </w:rPr>
              <w:t xml:space="preserve"> 3</w:t>
            </w:r>
          </w:p>
        </w:tc>
        <w:tc>
          <w:tcPr>
            <w:tcW w:w="7133" w:type="dxa"/>
            <w:tcBorders>
              <w:top w:val="nil"/>
              <w:left w:val="nil"/>
              <w:bottom w:val="single" w:sz="4" w:space="0" w:color="auto"/>
              <w:right w:val="single" w:sz="4" w:space="0" w:color="auto"/>
            </w:tcBorders>
            <w:shd w:val="clear" w:color="auto" w:fill="auto"/>
            <w:hideMark/>
          </w:tcPr>
          <w:p w14:paraId="3D51C8A3" w14:textId="77777777" w:rsidR="0080218B" w:rsidRPr="00A222FB" w:rsidRDefault="0080218B" w:rsidP="00A927BF">
            <w:pPr>
              <w:rPr>
                <w:rFonts w:cs="Calibri"/>
                <w:i/>
                <w:iCs/>
                <w:szCs w:val="22"/>
              </w:rPr>
            </w:pPr>
            <w:r w:rsidRPr="00A222FB">
              <w:rPr>
                <w:rFonts w:cs="Calibri"/>
                <w:i/>
                <w:iCs/>
                <w:szCs w:val="22"/>
              </w:rPr>
              <w:t xml:space="preserve">Commercial </w:t>
            </w:r>
            <w:r>
              <w:rPr>
                <w:rFonts w:cs="Calibri"/>
                <w:i/>
                <w:iCs/>
                <w:szCs w:val="22"/>
              </w:rPr>
              <w:t>W</w:t>
            </w:r>
            <w:r w:rsidRPr="00A222FB">
              <w:rPr>
                <w:rFonts w:cs="Calibri"/>
                <w:i/>
                <w:iCs/>
                <w:szCs w:val="22"/>
              </w:rPr>
              <w:t xml:space="preserve">arewashing </w:t>
            </w:r>
            <w:r>
              <w:rPr>
                <w:rFonts w:cs="Calibri"/>
                <w:i/>
                <w:iCs/>
                <w:szCs w:val="22"/>
              </w:rPr>
              <w:t>E</w:t>
            </w:r>
            <w:r w:rsidRPr="00A222FB">
              <w:rPr>
                <w:rFonts w:cs="Calibri"/>
                <w:i/>
                <w:iCs/>
                <w:szCs w:val="22"/>
              </w:rPr>
              <w:t>quipment</w:t>
            </w:r>
          </w:p>
        </w:tc>
      </w:tr>
      <w:tr w:rsidR="0080218B" w:rsidRPr="0070414D" w14:paraId="4C4B512D" w14:textId="77777777" w:rsidTr="00A927BF">
        <w:trPr>
          <w:trHeight w:val="510"/>
        </w:trPr>
        <w:tc>
          <w:tcPr>
            <w:tcW w:w="2242" w:type="dxa"/>
            <w:tcBorders>
              <w:top w:val="nil"/>
              <w:left w:val="single" w:sz="4" w:space="0" w:color="auto"/>
              <w:bottom w:val="single" w:sz="4" w:space="0" w:color="auto"/>
              <w:right w:val="single" w:sz="4" w:space="0" w:color="auto"/>
            </w:tcBorders>
            <w:shd w:val="clear" w:color="auto" w:fill="auto"/>
            <w:hideMark/>
          </w:tcPr>
          <w:p w14:paraId="3CCE2B99" w14:textId="77777777" w:rsidR="0080218B" w:rsidRPr="00A222FB" w:rsidRDefault="0080218B" w:rsidP="00A927BF">
            <w:pPr>
              <w:rPr>
                <w:rFonts w:cs="Calibri"/>
                <w:szCs w:val="22"/>
              </w:rPr>
            </w:pPr>
            <w:r w:rsidRPr="00A222FB">
              <w:rPr>
                <w:rFonts w:cs="Calibri"/>
                <w:szCs w:val="22"/>
              </w:rPr>
              <w:t>NSF</w:t>
            </w:r>
            <w:r>
              <w:rPr>
                <w:rFonts w:cs="Calibri"/>
                <w:szCs w:val="22"/>
              </w:rPr>
              <w:t>/ANSI</w:t>
            </w:r>
            <w:r w:rsidRPr="00A222FB">
              <w:rPr>
                <w:rFonts w:cs="Calibri"/>
                <w:szCs w:val="22"/>
              </w:rPr>
              <w:t xml:space="preserve"> 4</w:t>
            </w:r>
          </w:p>
        </w:tc>
        <w:tc>
          <w:tcPr>
            <w:tcW w:w="7133" w:type="dxa"/>
            <w:tcBorders>
              <w:top w:val="nil"/>
              <w:left w:val="nil"/>
              <w:bottom w:val="single" w:sz="4" w:space="0" w:color="auto"/>
              <w:right w:val="single" w:sz="4" w:space="0" w:color="auto"/>
            </w:tcBorders>
            <w:shd w:val="clear" w:color="auto" w:fill="auto"/>
            <w:hideMark/>
          </w:tcPr>
          <w:p w14:paraId="4C6B5291" w14:textId="77777777" w:rsidR="0080218B" w:rsidRPr="00A222FB" w:rsidRDefault="0080218B" w:rsidP="00A927BF">
            <w:pPr>
              <w:rPr>
                <w:rFonts w:cs="Calibri"/>
                <w:i/>
                <w:iCs/>
                <w:szCs w:val="22"/>
              </w:rPr>
            </w:pPr>
            <w:r w:rsidRPr="00A222FB">
              <w:rPr>
                <w:rFonts w:cs="Calibri"/>
                <w:i/>
                <w:iCs/>
                <w:szCs w:val="22"/>
              </w:rPr>
              <w:t xml:space="preserve">Commercial </w:t>
            </w:r>
            <w:r>
              <w:rPr>
                <w:rFonts w:cs="Calibri"/>
                <w:i/>
                <w:iCs/>
                <w:szCs w:val="22"/>
              </w:rPr>
              <w:t>C</w:t>
            </w:r>
            <w:r w:rsidRPr="00A222FB">
              <w:rPr>
                <w:rFonts w:cs="Calibri"/>
                <w:i/>
                <w:iCs/>
                <w:szCs w:val="22"/>
              </w:rPr>
              <w:t xml:space="preserve">ooking, </w:t>
            </w:r>
            <w:r>
              <w:rPr>
                <w:rFonts w:cs="Calibri"/>
                <w:i/>
                <w:iCs/>
                <w:szCs w:val="22"/>
              </w:rPr>
              <w:t>R</w:t>
            </w:r>
            <w:r w:rsidRPr="00A222FB">
              <w:rPr>
                <w:rFonts w:cs="Calibri"/>
                <w:i/>
                <w:iCs/>
                <w:szCs w:val="22"/>
              </w:rPr>
              <w:t>ethermalization</w:t>
            </w:r>
            <w:r>
              <w:rPr>
                <w:rFonts w:cs="Calibri"/>
                <w:i/>
                <w:iCs/>
                <w:szCs w:val="22"/>
              </w:rPr>
              <w:t>,</w:t>
            </w:r>
            <w:r w:rsidRPr="00A222FB">
              <w:rPr>
                <w:rFonts w:cs="Calibri"/>
                <w:i/>
                <w:iCs/>
                <w:szCs w:val="22"/>
              </w:rPr>
              <w:t xml:space="preserve"> and </w:t>
            </w:r>
            <w:r>
              <w:rPr>
                <w:rFonts w:cs="Calibri"/>
                <w:i/>
                <w:iCs/>
                <w:szCs w:val="22"/>
              </w:rPr>
              <w:t>P</w:t>
            </w:r>
            <w:r w:rsidRPr="00A222FB">
              <w:rPr>
                <w:rFonts w:cs="Calibri"/>
                <w:i/>
                <w:iCs/>
                <w:szCs w:val="22"/>
              </w:rPr>
              <w:t xml:space="preserve">owered </w:t>
            </w:r>
            <w:r>
              <w:rPr>
                <w:rFonts w:cs="Calibri"/>
                <w:i/>
                <w:iCs/>
                <w:szCs w:val="22"/>
              </w:rPr>
              <w:t>H</w:t>
            </w:r>
            <w:r w:rsidRPr="00A222FB">
              <w:rPr>
                <w:rFonts w:cs="Calibri"/>
                <w:i/>
                <w:iCs/>
                <w:szCs w:val="22"/>
              </w:rPr>
              <w:t xml:space="preserve">ot </w:t>
            </w:r>
            <w:r>
              <w:rPr>
                <w:rFonts w:cs="Calibri"/>
                <w:i/>
                <w:iCs/>
                <w:szCs w:val="22"/>
              </w:rPr>
              <w:t>F</w:t>
            </w:r>
            <w:r w:rsidRPr="00A222FB">
              <w:rPr>
                <w:rFonts w:cs="Calibri"/>
                <w:i/>
                <w:iCs/>
                <w:szCs w:val="22"/>
              </w:rPr>
              <w:t xml:space="preserve">ood </w:t>
            </w:r>
            <w:r>
              <w:rPr>
                <w:rFonts w:cs="Calibri"/>
                <w:i/>
                <w:iCs/>
                <w:szCs w:val="22"/>
              </w:rPr>
              <w:t>H</w:t>
            </w:r>
            <w:r w:rsidRPr="00A222FB">
              <w:rPr>
                <w:rFonts w:cs="Calibri"/>
                <w:i/>
                <w:iCs/>
                <w:szCs w:val="22"/>
              </w:rPr>
              <w:t xml:space="preserve">olding and </w:t>
            </w:r>
            <w:r>
              <w:rPr>
                <w:rFonts w:cs="Calibri"/>
                <w:i/>
                <w:iCs/>
                <w:szCs w:val="22"/>
              </w:rPr>
              <w:t>T</w:t>
            </w:r>
            <w:r w:rsidRPr="00A222FB">
              <w:rPr>
                <w:rFonts w:cs="Calibri"/>
                <w:i/>
                <w:iCs/>
                <w:szCs w:val="22"/>
              </w:rPr>
              <w:t>ransport</w:t>
            </w:r>
            <w:r>
              <w:rPr>
                <w:rFonts w:cs="Calibri"/>
                <w:i/>
                <w:iCs/>
                <w:szCs w:val="22"/>
              </w:rPr>
              <w:t>ation</w:t>
            </w:r>
            <w:r w:rsidRPr="00A222FB">
              <w:rPr>
                <w:rFonts w:cs="Calibri"/>
                <w:i/>
                <w:iCs/>
                <w:szCs w:val="22"/>
              </w:rPr>
              <w:t xml:space="preserve"> </w:t>
            </w:r>
            <w:r>
              <w:rPr>
                <w:rFonts w:cs="Calibri"/>
                <w:i/>
                <w:iCs/>
                <w:szCs w:val="22"/>
              </w:rPr>
              <w:t>E</w:t>
            </w:r>
            <w:r w:rsidRPr="00A222FB">
              <w:rPr>
                <w:rFonts w:cs="Calibri"/>
                <w:i/>
                <w:iCs/>
                <w:szCs w:val="22"/>
              </w:rPr>
              <w:t>quipment</w:t>
            </w:r>
          </w:p>
        </w:tc>
      </w:tr>
      <w:tr w:rsidR="0080218B" w:rsidRPr="0070414D" w14:paraId="01397017" w14:textId="77777777" w:rsidTr="00A927BF">
        <w:trPr>
          <w:trHeight w:val="278"/>
        </w:trPr>
        <w:tc>
          <w:tcPr>
            <w:tcW w:w="2242" w:type="dxa"/>
            <w:tcBorders>
              <w:top w:val="nil"/>
              <w:left w:val="single" w:sz="4" w:space="0" w:color="auto"/>
              <w:bottom w:val="single" w:sz="4" w:space="0" w:color="auto"/>
              <w:right w:val="single" w:sz="4" w:space="0" w:color="auto"/>
            </w:tcBorders>
            <w:shd w:val="clear" w:color="auto" w:fill="auto"/>
            <w:hideMark/>
          </w:tcPr>
          <w:p w14:paraId="007616A6" w14:textId="77777777" w:rsidR="0080218B" w:rsidRPr="00A222FB" w:rsidRDefault="0080218B" w:rsidP="00A927BF">
            <w:pPr>
              <w:rPr>
                <w:rFonts w:cs="Calibri"/>
                <w:szCs w:val="22"/>
              </w:rPr>
            </w:pPr>
            <w:r w:rsidRPr="00A222FB">
              <w:rPr>
                <w:rFonts w:cs="Calibri"/>
                <w:szCs w:val="22"/>
              </w:rPr>
              <w:t>NSF</w:t>
            </w:r>
            <w:r>
              <w:rPr>
                <w:rFonts w:cs="Calibri"/>
                <w:szCs w:val="22"/>
              </w:rPr>
              <w:t>/ANSI</w:t>
            </w:r>
            <w:r w:rsidRPr="00A222FB">
              <w:rPr>
                <w:rFonts w:cs="Calibri"/>
                <w:szCs w:val="22"/>
              </w:rPr>
              <w:t xml:space="preserve"> 5</w:t>
            </w:r>
          </w:p>
        </w:tc>
        <w:tc>
          <w:tcPr>
            <w:tcW w:w="7133" w:type="dxa"/>
            <w:tcBorders>
              <w:top w:val="nil"/>
              <w:left w:val="nil"/>
              <w:bottom w:val="single" w:sz="4" w:space="0" w:color="auto"/>
              <w:right w:val="single" w:sz="4" w:space="0" w:color="auto"/>
            </w:tcBorders>
            <w:shd w:val="clear" w:color="auto" w:fill="auto"/>
            <w:hideMark/>
          </w:tcPr>
          <w:p w14:paraId="4D4F95FA" w14:textId="77777777" w:rsidR="0080218B" w:rsidRPr="00A222FB" w:rsidRDefault="0080218B" w:rsidP="00A927BF">
            <w:pPr>
              <w:rPr>
                <w:rFonts w:cs="Calibri"/>
                <w:i/>
                <w:iCs/>
                <w:szCs w:val="22"/>
              </w:rPr>
            </w:pPr>
            <w:r w:rsidRPr="00A222FB">
              <w:rPr>
                <w:rFonts w:cs="Calibri"/>
                <w:i/>
                <w:iCs/>
                <w:szCs w:val="22"/>
              </w:rPr>
              <w:t xml:space="preserve">Water Heaters, Hot Water Supply Boilers, </w:t>
            </w:r>
            <w:r>
              <w:rPr>
                <w:rFonts w:cs="Calibri"/>
                <w:i/>
                <w:iCs/>
                <w:szCs w:val="22"/>
              </w:rPr>
              <w:t>a</w:t>
            </w:r>
            <w:r w:rsidRPr="00A222FB">
              <w:rPr>
                <w:rFonts w:cs="Calibri"/>
                <w:i/>
                <w:iCs/>
                <w:szCs w:val="22"/>
              </w:rPr>
              <w:t>nd Heat Recovery Equipment</w:t>
            </w:r>
          </w:p>
        </w:tc>
      </w:tr>
      <w:tr w:rsidR="0080218B" w:rsidRPr="0070414D" w14:paraId="7A363C6A" w14:textId="77777777" w:rsidTr="00A927BF">
        <w:trPr>
          <w:trHeight w:val="255"/>
        </w:trPr>
        <w:tc>
          <w:tcPr>
            <w:tcW w:w="2242" w:type="dxa"/>
            <w:tcBorders>
              <w:top w:val="nil"/>
              <w:left w:val="single" w:sz="4" w:space="0" w:color="auto"/>
              <w:bottom w:val="single" w:sz="4" w:space="0" w:color="auto"/>
              <w:right w:val="single" w:sz="4" w:space="0" w:color="auto"/>
            </w:tcBorders>
            <w:shd w:val="clear" w:color="auto" w:fill="auto"/>
            <w:hideMark/>
          </w:tcPr>
          <w:p w14:paraId="138DE040" w14:textId="77777777" w:rsidR="0080218B" w:rsidRPr="00A222FB" w:rsidRDefault="0080218B" w:rsidP="00A927BF">
            <w:pPr>
              <w:rPr>
                <w:rFonts w:cs="Calibri"/>
                <w:szCs w:val="22"/>
              </w:rPr>
            </w:pPr>
            <w:r>
              <w:rPr>
                <w:rFonts w:cs="Calibri"/>
                <w:szCs w:val="22"/>
              </w:rPr>
              <w:t>NS</w:t>
            </w:r>
            <w:r w:rsidRPr="00A222FB">
              <w:rPr>
                <w:rFonts w:cs="Calibri"/>
                <w:szCs w:val="22"/>
              </w:rPr>
              <w:t>F</w:t>
            </w:r>
            <w:r>
              <w:rPr>
                <w:rFonts w:cs="Calibri"/>
                <w:szCs w:val="22"/>
              </w:rPr>
              <w:t>/ANSI</w:t>
            </w:r>
            <w:r w:rsidRPr="00A222FB">
              <w:rPr>
                <w:rFonts w:cs="Calibri"/>
                <w:szCs w:val="22"/>
              </w:rPr>
              <w:t xml:space="preserve"> 6</w:t>
            </w:r>
          </w:p>
        </w:tc>
        <w:tc>
          <w:tcPr>
            <w:tcW w:w="7133" w:type="dxa"/>
            <w:tcBorders>
              <w:top w:val="nil"/>
              <w:left w:val="nil"/>
              <w:bottom w:val="single" w:sz="4" w:space="0" w:color="auto"/>
              <w:right w:val="single" w:sz="4" w:space="0" w:color="auto"/>
            </w:tcBorders>
            <w:shd w:val="clear" w:color="auto" w:fill="auto"/>
            <w:hideMark/>
          </w:tcPr>
          <w:p w14:paraId="44E0AC13" w14:textId="77777777" w:rsidR="0080218B" w:rsidRPr="00A222FB" w:rsidRDefault="0080218B" w:rsidP="00A927BF">
            <w:pPr>
              <w:rPr>
                <w:rFonts w:cs="Calibri"/>
                <w:i/>
                <w:iCs/>
                <w:szCs w:val="22"/>
              </w:rPr>
            </w:pPr>
            <w:r w:rsidRPr="00A222FB">
              <w:rPr>
                <w:rFonts w:cs="Calibri"/>
                <w:i/>
                <w:iCs/>
                <w:szCs w:val="22"/>
              </w:rPr>
              <w:t xml:space="preserve">Dispensing </w:t>
            </w:r>
            <w:r>
              <w:rPr>
                <w:rFonts w:cs="Calibri"/>
                <w:i/>
                <w:iCs/>
                <w:szCs w:val="22"/>
              </w:rPr>
              <w:t>F</w:t>
            </w:r>
            <w:r w:rsidRPr="00A222FB">
              <w:rPr>
                <w:rFonts w:cs="Calibri"/>
                <w:i/>
                <w:iCs/>
                <w:szCs w:val="22"/>
              </w:rPr>
              <w:t>reezers</w:t>
            </w:r>
          </w:p>
        </w:tc>
      </w:tr>
      <w:tr w:rsidR="0080218B" w:rsidRPr="0070414D" w14:paraId="5F244D1C" w14:textId="77777777" w:rsidTr="00A927BF">
        <w:trPr>
          <w:trHeight w:val="255"/>
        </w:trPr>
        <w:tc>
          <w:tcPr>
            <w:tcW w:w="2242" w:type="dxa"/>
            <w:tcBorders>
              <w:top w:val="nil"/>
              <w:left w:val="single" w:sz="4" w:space="0" w:color="auto"/>
              <w:bottom w:val="single" w:sz="4" w:space="0" w:color="auto"/>
              <w:right w:val="single" w:sz="4" w:space="0" w:color="auto"/>
            </w:tcBorders>
            <w:shd w:val="clear" w:color="auto" w:fill="auto"/>
            <w:hideMark/>
          </w:tcPr>
          <w:p w14:paraId="0DB8990F" w14:textId="77777777" w:rsidR="0080218B" w:rsidRPr="00A222FB" w:rsidRDefault="0080218B" w:rsidP="00A927BF">
            <w:pPr>
              <w:rPr>
                <w:rFonts w:cs="Calibri"/>
                <w:szCs w:val="22"/>
              </w:rPr>
            </w:pPr>
            <w:r w:rsidRPr="00A222FB">
              <w:rPr>
                <w:rFonts w:cs="Calibri"/>
                <w:szCs w:val="22"/>
              </w:rPr>
              <w:t>NSF</w:t>
            </w:r>
            <w:r>
              <w:rPr>
                <w:rFonts w:cs="Calibri"/>
                <w:szCs w:val="22"/>
              </w:rPr>
              <w:t>/ANSI</w:t>
            </w:r>
            <w:r w:rsidRPr="00A222FB">
              <w:rPr>
                <w:rFonts w:cs="Calibri"/>
                <w:szCs w:val="22"/>
              </w:rPr>
              <w:t xml:space="preserve"> 7</w:t>
            </w:r>
          </w:p>
        </w:tc>
        <w:tc>
          <w:tcPr>
            <w:tcW w:w="7133" w:type="dxa"/>
            <w:tcBorders>
              <w:top w:val="nil"/>
              <w:left w:val="nil"/>
              <w:bottom w:val="single" w:sz="4" w:space="0" w:color="auto"/>
              <w:right w:val="single" w:sz="4" w:space="0" w:color="auto"/>
            </w:tcBorders>
            <w:shd w:val="clear" w:color="auto" w:fill="auto"/>
            <w:hideMark/>
          </w:tcPr>
          <w:p w14:paraId="7DD49350" w14:textId="77777777" w:rsidR="0080218B" w:rsidRPr="00A222FB" w:rsidRDefault="0080218B" w:rsidP="00A927BF">
            <w:pPr>
              <w:rPr>
                <w:rFonts w:cs="Calibri"/>
                <w:i/>
                <w:iCs/>
                <w:szCs w:val="22"/>
              </w:rPr>
            </w:pPr>
            <w:r w:rsidRPr="00A222FB">
              <w:rPr>
                <w:rFonts w:cs="Calibri"/>
                <w:i/>
                <w:iCs/>
                <w:szCs w:val="22"/>
              </w:rPr>
              <w:t xml:space="preserve">Commercial </w:t>
            </w:r>
            <w:r>
              <w:rPr>
                <w:rFonts w:cs="Calibri"/>
                <w:i/>
                <w:iCs/>
                <w:szCs w:val="22"/>
              </w:rPr>
              <w:t>R</w:t>
            </w:r>
            <w:r w:rsidRPr="00A222FB">
              <w:rPr>
                <w:rFonts w:cs="Calibri"/>
                <w:i/>
                <w:iCs/>
                <w:szCs w:val="22"/>
              </w:rPr>
              <w:t xml:space="preserve">efrigerators and </w:t>
            </w:r>
            <w:r>
              <w:rPr>
                <w:rFonts w:cs="Calibri"/>
                <w:i/>
                <w:iCs/>
                <w:szCs w:val="22"/>
              </w:rPr>
              <w:t>Freezers</w:t>
            </w:r>
          </w:p>
        </w:tc>
      </w:tr>
      <w:tr w:rsidR="0080218B" w:rsidRPr="0070414D" w14:paraId="55B4560E" w14:textId="77777777" w:rsidTr="00A927BF">
        <w:trPr>
          <w:trHeight w:val="255"/>
        </w:trPr>
        <w:tc>
          <w:tcPr>
            <w:tcW w:w="2242" w:type="dxa"/>
            <w:tcBorders>
              <w:top w:val="nil"/>
              <w:left w:val="single" w:sz="4" w:space="0" w:color="auto"/>
              <w:bottom w:val="single" w:sz="4" w:space="0" w:color="auto"/>
              <w:right w:val="single" w:sz="4" w:space="0" w:color="auto"/>
            </w:tcBorders>
            <w:shd w:val="clear" w:color="auto" w:fill="auto"/>
            <w:hideMark/>
          </w:tcPr>
          <w:p w14:paraId="0EAF1E7D" w14:textId="77777777" w:rsidR="0080218B" w:rsidRPr="00A222FB" w:rsidRDefault="0080218B" w:rsidP="00A927BF">
            <w:pPr>
              <w:rPr>
                <w:rFonts w:cs="Calibri"/>
                <w:szCs w:val="22"/>
              </w:rPr>
            </w:pPr>
            <w:r w:rsidRPr="00A222FB">
              <w:rPr>
                <w:rFonts w:cs="Calibri"/>
                <w:szCs w:val="22"/>
              </w:rPr>
              <w:t>NSF</w:t>
            </w:r>
            <w:r>
              <w:rPr>
                <w:rFonts w:cs="Calibri"/>
                <w:szCs w:val="22"/>
              </w:rPr>
              <w:t>/ANSI</w:t>
            </w:r>
            <w:r w:rsidRPr="00A222FB">
              <w:rPr>
                <w:rFonts w:cs="Calibri"/>
                <w:szCs w:val="22"/>
              </w:rPr>
              <w:t xml:space="preserve"> 8</w:t>
            </w:r>
          </w:p>
        </w:tc>
        <w:tc>
          <w:tcPr>
            <w:tcW w:w="7133" w:type="dxa"/>
            <w:tcBorders>
              <w:top w:val="nil"/>
              <w:left w:val="nil"/>
              <w:bottom w:val="single" w:sz="4" w:space="0" w:color="auto"/>
              <w:right w:val="single" w:sz="4" w:space="0" w:color="auto"/>
            </w:tcBorders>
            <w:shd w:val="clear" w:color="auto" w:fill="auto"/>
            <w:hideMark/>
          </w:tcPr>
          <w:p w14:paraId="6F3169CA" w14:textId="77777777" w:rsidR="0080218B" w:rsidRPr="00A222FB" w:rsidRDefault="0080218B" w:rsidP="00A927BF">
            <w:pPr>
              <w:rPr>
                <w:rFonts w:cs="Calibri"/>
                <w:i/>
                <w:iCs/>
                <w:szCs w:val="22"/>
              </w:rPr>
            </w:pPr>
            <w:r w:rsidRPr="00A222FB">
              <w:rPr>
                <w:rFonts w:cs="Calibri"/>
                <w:i/>
                <w:iCs/>
                <w:szCs w:val="22"/>
              </w:rPr>
              <w:t>Commercial Powered Food Preparation Equipment</w:t>
            </w:r>
          </w:p>
        </w:tc>
      </w:tr>
      <w:tr w:rsidR="0080218B" w:rsidRPr="0070414D" w14:paraId="3E3312DE" w14:textId="77777777" w:rsidTr="00A927BF">
        <w:trPr>
          <w:trHeight w:val="255"/>
        </w:trPr>
        <w:tc>
          <w:tcPr>
            <w:tcW w:w="2242" w:type="dxa"/>
            <w:tcBorders>
              <w:top w:val="nil"/>
              <w:left w:val="single" w:sz="4" w:space="0" w:color="auto"/>
              <w:bottom w:val="single" w:sz="4" w:space="0" w:color="auto"/>
              <w:right w:val="single" w:sz="4" w:space="0" w:color="auto"/>
            </w:tcBorders>
            <w:shd w:val="clear" w:color="auto" w:fill="auto"/>
            <w:hideMark/>
          </w:tcPr>
          <w:p w14:paraId="025631AE" w14:textId="77777777" w:rsidR="0080218B" w:rsidRPr="00A222FB" w:rsidRDefault="0080218B" w:rsidP="00A927BF">
            <w:pPr>
              <w:rPr>
                <w:rFonts w:cs="Calibri"/>
                <w:szCs w:val="22"/>
              </w:rPr>
            </w:pPr>
            <w:r w:rsidRPr="00A222FB">
              <w:rPr>
                <w:rFonts w:cs="Calibri"/>
                <w:szCs w:val="22"/>
              </w:rPr>
              <w:t>NS</w:t>
            </w:r>
            <w:r>
              <w:rPr>
                <w:rFonts w:cs="Calibri"/>
                <w:szCs w:val="22"/>
              </w:rPr>
              <w:t>F/ANSI</w:t>
            </w:r>
            <w:r w:rsidRPr="00A222FB">
              <w:rPr>
                <w:rFonts w:cs="Calibri"/>
                <w:szCs w:val="22"/>
              </w:rPr>
              <w:t xml:space="preserve"> 12</w:t>
            </w:r>
          </w:p>
        </w:tc>
        <w:tc>
          <w:tcPr>
            <w:tcW w:w="7133" w:type="dxa"/>
            <w:tcBorders>
              <w:top w:val="nil"/>
              <w:left w:val="nil"/>
              <w:bottom w:val="single" w:sz="4" w:space="0" w:color="auto"/>
              <w:right w:val="single" w:sz="4" w:space="0" w:color="auto"/>
            </w:tcBorders>
            <w:shd w:val="clear" w:color="auto" w:fill="auto"/>
            <w:hideMark/>
          </w:tcPr>
          <w:p w14:paraId="3FBC847A" w14:textId="77777777" w:rsidR="0080218B" w:rsidRPr="00A222FB" w:rsidRDefault="0080218B" w:rsidP="00A927BF">
            <w:pPr>
              <w:rPr>
                <w:rFonts w:cs="Calibri"/>
                <w:i/>
                <w:iCs/>
                <w:szCs w:val="22"/>
              </w:rPr>
            </w:pPr>
            <w:r w:rsidRPr="00A222FB">
              <w:rPr>
                <w:rFonts w:cs="Calibri"/>
                <w:i/>
                <w:iCs/>
                <w:szCs w:val="22"/>
              </w:rPr>
              <w:t>Automatic Ice Making Equipment</w:t>
            </w:r>
          </w:p>
        </w:tc>
      </w:tr>
      <w:tr w:rsidR="0080218B" w:rsidRPr="0070414D" w14:paraId="539AE5E9" w14:textId="77777777" w:rsidTr="00A927BF">
        <w:trPr>
          <w:trHeight w:val="255"/>
        </w:trPr>
        <w:tc>
          <w:tcPr>
            <w:tcW w:w="2242" w:type="dxa"/>
            <w:tcBorders>
              <w:top w:val="nil"/>
              <w:left w:val="single" w:sz="4" w:space="0" w:color="auto"/>
              <w:bottom w:val="single" w:sz="4" w:space="0" w:color="auto"/>
              <w:right w:val="single" w:sz="4" w:space="0" w:color="auto"/>
            </w:tcBorders>
            <w:shd w:val="clear" w:color="auto" w:fill="auto"/>
            <w:hideMark/>
          </w:tcPr>
          <w:p w14:paraId="48679142" w14:textId="77777777" w:rsidR="0080218B" w:rsidRPr="00A222FB" w:rsidRDefault="0080218B" w:rsidP="00A927BF">
            <w:pPr>
              <w:rPr>
                <w:rFonts w:cs="Calibri"/>
                <w:szCs w:val="22"/>
              </w:rPr>
            </w:pPr>
            <w:r w:rsidRPr="00A222FB">
              <w:rPr>
                <w:rFonts w:cs="Calibri"/>
                <w:szCs w:val="22"/>
              </w:rPr>
              <w:t>NSF</w:t>
            </w:r>
            <w:r>
              <w:rPr>
                <w:rFonts w:cs="Calibri"/>
                <w:szCs w:val="22"/>
              </w:rPr>
              <w:t>/ANSI</w:t>
            </w:r>
            <w:r w:rsidRPr="00A222FB">
              <w:rPr>
                <w:rFonts w:cs="Calibri"/>
                <w:szCs w:val="22"/>
              </w:rPr>
              <w:t xml:space="preserve"> 13</w:t>
            </w:r>
          </w:p>
        </w:tc>
        <w:tc>
          <w:tcPr>
            <w:tcW w:w="7133" w:type="dxa"/>
            <w:tcBorders>
              <w:top w:val="nil"/>
              <w:left w:val="nil"/>
              <w:bottom w:val="single" w:sz="4" w:space="0" w:color="auto"/>
              <w:right w:val="single" w:sz="4" w:space="0" w:color="auto"/>
            </w:tcBorders>
            <w:shd w:val="clear" w:color="auto" w:fill="auto"/>
            <w:hideMark/>
          </w:tcPr>
          <w:p w14:paraId="483C7D2C" w14:textId="77777777" w:rsidR="0080218B" w:rsidRPr="00A222FB" w:rsidRDefault="0080218B" w:rsidP="00A927BF">
            <w:pPr>
              <w:rPr>
                <w:rFonts w:cs="Calibri"/>
                <w:i/>
                <w:iCs/>
                <w:szCs w:val="22"/>
              </w:rPr>
            </w:pPr>
            <w:r w:rsidRPr="00A222FB">
              <w:rPr>
                <w:rFonts w:cs="Calibri"/>
                <w:i/>
                <w:iCs/>
                <w:szCs w:val="22"/>
              </w:rPr>
              <w:t xml:space="preserve">Refuse Processors </w:t>
            </w:r>
            <w:r>
              <w:rPr>
                <w:rFonts w:cs="Calibri"/>
                <w:i/>
                <w:iCs/>
                <w:szCs w:val="22"/>
              </w:rPr>
              <w:t>a</w:t>
            </w:r>
            <w:r w:rsidRPr="00A222FB">
              <w:rPr>
                <w:rFonts w:cs="Calibri"/>
                <w:i/>
                <w:iCs/>
                <w:szCs w:val="22"/>
              </w:rPr>
              <w:t>nd Processing Systems</w:t>
            </w:r>
          </w:p>
        </w:tc>
      </w:tr>
      <w:tr w:rsidR="0080218B" w:rsidRPr="0070414D" w14:paraId="1B2FB7CF" w14:textId="77777777" w:rsidTr="00A927BF">
        <w:trPr>
          <w:trHeight w:val="242"/>
        </w:trPr>
        <w:tc>
          <w:tcPr>
            <w:tcW w:w="2242" w:type="dxa"/>
            <w:tcBorders>
              <w:top w:val="nil"/>
              <w:left w:val="single" w:sz="4" w:space="0" w:color="auto"/>
              <w:bottom w:val="single" w:sz="4" w:space="0" w:color="auto"/>
              <w:right w:val="single" w:sz="4" w:space="0" w:color="auto"/>
            </w:tcBorders>
            <w:shd w:val="clear" w:color="auto" w:fill="auto"/>
            <w:hideMark/>
          </w:tcPr>
          <w:p w14:paraId="78730F2E" w14:textId="77777777" w:rsidR="0080218B" w:rsidRPr="00A222FB" w:rsidRDefault="0080218B" w:rsidP="00A927BF">
            <w:pPr>
              <w:rPr>
                <w:rFonts w:cs="Calibri"/>
                <w:szCs w:val="22"/>
              </w:rPr>
            </w:pPr>
            <w:r w:rsidRPr="00A222FB">
              <w:rPr>
                <w:rFonts w:cs="Calibri"/>
                <w:szCs w:val="22"/>
              </w:rPr>
              <w:t>NSF</w:t>
            </w:r>
            <w:r>
              <w:rPr>
                <w:rFonts w:cs="Calibri"/>
                <w:szCs w:val="22"/>
              </w:rPr>
              <w:t>/ANSI</w:t>
            </w:r>
            <w:r w:rsidRPr="00A222FB">
              <w:rPr>
                <w:rFonts w:cs="Calibri"/>
                <w:szCs w:val="22"/>
              </w:rPr>
              <w:t xml:space="preserve"> 1</w:t>
            </w:r>
            <w:r w:rsidRPr="009B6CD8">
              <w:rPr>
                <w:rFonts w:cs="Calibri"/>
                <w:szCs w:val="22"/>
              </w:rPr>
              <w:t>4</w:t>
            </w:r>
          </w:p>
        </w:tc>
        <w:tc>
          <w:tcPr>
            <w:tcW w:w="7133" w:type="dxa"/>
            <w:tcBorders>
              <w:top w:val="nil"/>
              <w:left w:val="nil"/>
              <w:bottom w:val="single" w:sz="4" w:space="0" w:color="auto"/>
              <w:right w:val="single" w:sz="4" w:space="0" w:color="auto"/>
            </w:tcBorders>
            <w:shd w:val="clear" w:color="auto" w:fill="auto"/>
            <w:hideMark/>
          </w:tcPr>
          <w:p w14:paraId="711A5B5B" w14:textId="77777777" w:rsidR="0080218B" w:rsidRPr="00A222FB" w:rsidRDefault="0080218B" w:rsidP="00A927BF">
            <w:pPr>
              <w:rPr>
                <w:rFonts w:cs="Calibri"/>
                <w:i/>
                <w:iCs/>
                <w:szCs w:val="22"/>
              </w:rPr>
            </w:pPr>
            <w:r w:rsidRPr="00A222FB">
              <w:rPr>
                <w:rFonts w:cs="Calibri"/>
                <w:i/>
                <w:iCs/>
                <w:szCs w:val="22"/>
              </w:rPr>
              <w:t xml:space="preserve">Plastics Piping System Components </w:t>
            </w:r>
            <w:r>
              <w:rPr>
                <w:rFonts w:cs="Calibri"/>
                <w:i/>
                <w:iCs/>
                <w:szCs w:val="22"/>
              </w:rPr>
              <w:t>a</w:t>
            </w:r>
            <w:r w:rsidRPr="00A222FB">
              <w:rPr>
                <w:rFonts w:cs="Calibri"/>
                <w:i/>
                <w:iCs/>
                <w:szCs w:val="22"/>
              </w:rPr>
              <w:t>nd Related Materials</w:t>
            </w:r>
          </w:p>
        </w:tc>
      </w:tr>
      <w:tr w:rsidR="0080218B" w:rsidRPr="0070414D" w14:paraId="14EEA7CF" w14:textId="77777777" w:rsidTr="00A927BF">
        <w:trPr>
          <w:trHeight w:val="255"/>
        </w:trPr>
        <w:tc>
          <w:tcPr>
            <w:tcW w:w="2242" w:type="dxa"/>
            <w:tcBorders>
              <w:top w:val="nil"/>
              <w:left w:val="single" w:sz="4" w:space="0" w:color="auto"/>
              <w:bottom w:val="single" w:sz="4" w:space="0" w:color="auto"/>
              <w:right w:val="single" w:sz="4" w:space="0" w:color="auto"/>
            </w:tcBorders>
            <w:shd w:val="clear" w:color="auto" w:fill="auto"/>
            <w:hideMark/>
          </w:tcPr>
          <w:p w14:paraId="10AB3C85" w14:textId="77777777" w:rsidR="0080218B" w:rsidRPr="00A222FB" w:rsidRDefault="0080218B" w:rsidP="00A927BF">
            <w:pPr>
              <w:rPr>
                <w:rFonts w:cs="Calibri"/>
                <w:szCs w:val="22"/>
              </w:rPr>
            </w:pPr>
            <w:r w:rsidRPr="00A222FB">
              <w:rPr>
                <w:rFonts w:cs="Calibri"/>
                <w:szCs w:val="22"/>
              </w:rPr>
              <w:t>NSF</w:t>
            </w:r>
            <w:r>
              <w:rPr>
                <w:rFonts w:cs="Calibri"/>
                <w:szCs w:val="22"/>
              </w:rPr>
              <w:t>/ANSI</w:t>
            </w:r>
            <w:r w:rsidRPr="00A222FB">
              <w:rPr>
                <w:rFonts w:cs="Calibri"/>
                <w:szCs w:val="22"/>
              </w:rPr>
              <w:t xml:space="preserve"> 18</w:t>
            </w:r>
          </w:p>
        </w:tc>
        <w:tc>
          <w:tcPr>
            <w:tcW w:w="7133" w:type="dxa"/>
            <w:tcBorders>
              <w:top w:val="nil"/>
              <w:left w:val="nil"/>
              <w:bottom w:val="single" w:sz="4" w:space="0" w:color="auto"/>
              <w:right w:val="single" w:sz="4" w:space="0" w:color="auto"/>
            </w:tcBorders>
            <w:shd w:val="clear" w:color="auto" w:fill="auto"/>
            <w:hideMark/>
          </w:tcPr>
          <w:p w14:paraId="143D7643" w14:textId="77777777" w:rsidR="0080218B" w:rsidRPr="00A222FB" w:rsidRDefault="0080218B" w:rsidP="00A927BF">
            <w:pPr>
              <w:rPr>
                <w:rFonts w:cs="Calibri"/>
                <w:i/>
                <w:iCs/>
                <w:szCs w:val="22"/>
              </w:rPr>
            </w:pPr>
            <w:r w:rsidRPr="00A222FB">
              <w:rPr>
                <w:rFonts w:cs="Calibri"/>
                <w:i/>
                <w:iCs/>
                <w:szCs w:val="22"/>
              </w:rPr>
              <w:t xml:space="preserve">Manual Food </w:t>
            </w:r>
            <w:r>
              <w:rPr>
                <w:rFonts w:cs="Calibri"/>
                <w:i/>
                <w:iCs/>
                <w:szCs w:val="22"/>
              </w:rPr>
              <w:t>a</w:t>
            </w:r>
            <w:r w:rsidRPr="00A222FB">
              <w:rPr>
                <w:rFonts w:cs="Calibri"/>
                <w:i/>
                <w:iCs/>
                <w:szCs w:val="22"/>
              </w:rPr>
              <w:t>nd Beverage Dispensing Equipment</w:t>
            </w:r>
          </w:p>
        </w:tc>
      </w:tr>
      <w:tr w:rsidR="0080218B" w:rsidRPr="0070414D" w14:paraId="7186AF1F" w14:textId="77777777" w:rsidTr="00A927BF">
        <w:trPr>
          <w:trHeight w:val="255"/>
        </w:trPr>
        <w:tc>
          <w:tcPr>
            <w:tcW w:w="2242" w:type="dxa"/>
            <w:tcBorders>
              <w:top w:val="nil"/>
              <w:left w:val="single" w:sz="4" w:space="0" w:color="auto"/>
              <w:bottom w:val="single" w:sz="4" w:space="0" w:color="auto"/>
              <w:right w:val="single" w:sz="4" w:space="0" w:color="auto"/>
            </w:tcBorders>
            <w:shd w:val="clear" w:color="auto" w:fill="auto"/>
            <w:hideMark/>
          </w:tcPr>
          <w:p w14:paraId="22A85DE8" w14:textId="77777777" w:rsidR="0080218B" w:rsidRPr="00A222FB" w:rsidRDefault="0080218B" w:rsidP="00A927BF">
            <w:pPr>
              <w:rPr>
                <w:rFonts w:cs="Calibri"/>
                <w:szCs w:val="22"/>
              </w:rPr>
            </w:pPr>
            <w:r w:rsidRPr="00A222FB">
              <w:rPr>
                <w:rFonts w:cs="Calibri"/>
                <w:szCs w:val="22"/>
              </w:rPr>
              <w:t>NSF</w:t>
            </w:r>
            <w:r>
              <w:rPr>
                <w:rFonts w:cs="Calibri"/>
                <w:szCs w:val="22"/>
              </w:rPr>
              <w:t>/ANSI</w:t>
            </w:r>
            <w:r w:rsidRPr="00A222FB">
              <w:rPr>
                <w:rFonts w:cs="Calibri"/>
                <w:szCs w:val="22"/>
              </w:rPr>
              <w:t xml:space="preserve"> 20</w:t>
            </w:r>
          </w:p>
        </w:tc>
        <w:tc>
          <w:tcPr>
            <w:tcW w:w="7133" w:type="dxa"/>
            <w:tcBorders>
              <w:top w:val="nil"/>
              <w:left w:val="nil"/>
              <w:bottom w:val="single" w:sz="4" w:space="0" w:color="auto"/>
              <w:right w:val="single" w:sz="4" w:space="0" w:color="auto"/>
            </w:tcBorders>
            <w:shd w:val="clear" w:color="auto" w:fill="auto"/>
            <w:hideMark/>
          </w:tcPr>
          <w:p w14:paraId="30275F7B" w14:textId="77777777" w:rsidR="0080218B" w:rsidRPr="00A222FB" w:rsidRDefault="0080218B" w:rsidP="00A927BF">
            <w:pPr>
              <w:rPr>
                <w:rFonts w:cs="Calibri"/>
                <w:i/>
                <w:iCs/>
                <w:szCs w:val="22"/>
              </w:rPr>
            </w:pPr>
            <w:r w:rsidRPr="00A222FB">
              <w:rPr>
                <w:rFonts w:cs="Calibri"/>
                <w:i/>
                <w:iCs/>
                <w:szCs w:val="22"/>
              </w:rPr>
              <w:t>Commercial Bulk Milk Dispensing Equipment</w:t>
            </w:r>
          </w:p>
        </w:tc>
      </w:tr>
      <w:tr w:rsidR="0080218B" w:rsidRPr="0070414D" w14:paraId="024A083E" w14:textId="77777777" w:rsidTr="00A927BF">
        <w:trPr>
          <w:trHeight w:val="255"/>
        </w:trPr>
        <w:tc>
          <w:tcPr>
            <w:tcW w:w="2242" w:type="dxa"/>
            <w:tcBorders>
              <w:top w:val="nil"/>
              <w:left w:val="single" w:sz="4" w:space="0" w:color="auto"/>
              <w:bottom w:val="single" w:sz="4" w:space="0" w:color="auto"/>
              <w:right w:val="single" w:sz="4" w:space="0" w:color="auto"/>
            </w:tcBorders>
            <w:shd w:val="clear" w:color="auto" w:fill="auto"/>
            <w:hideMark/>
          </w:tcPr>
          <w:p w14:paraId="56F9365D" w14:textId="77777777" w:rsidR="0080218B" w:rsidRPr="00A222FB" w:rsidRDefault="0080218B" w:rsidP="00A927BF">
            <w:pPr>
              <w:rPr>
                <w:rFonts w:cs="Calibri"/>
                <w:szCs w:val="22"/>
              </w:rPr>
            </w:pPr>
            <w:r w:rsidRPr="00A222FB">
              <w:rPr>
                <w:rFonts w:cs="Calibri"/>
                <w:szCs w:val="22"/>
              </w:rPr>
              <w:t>NSF</w:t>
            </w:r>
            <w:r>
              <w:rPr>
                <w:rFonts w:cs="Calibri"/>
                <w:szCs w:val="22"/>
              </w:rPr>
              <w:t>/ANSI</w:t>
            </w:r>
            <w:r w:rsidRPr="00A222FB">
              <w:rPr>
                <w:rFonts w:cs="Calibri"/>
                <w:szCs w:val="22"/>
              </w:rPr>
              <w:t xml:space="preserve"> 21</w:t>
            </w:r>
          </w:p>
        </w:tc>
        <w:tc>
          <w:tcPr>
            <w:tcW w:w="7133" w:type="dxa"/>
            <w:tcBorders>
              <w:top w:val="nil"/>
              <w:left w:val="nil"/>
              <w:bottom w:val="single" w:sz="4" w:space="0" w:color="auto"/>
              <w:right w:val="single" w:sz="4" w:space="0" w:color="auto"/>
            </w:tcBorders>
            <w:shd w:val="clear" w:color="auto" w:fill="auto"/>
            <w:hideMark/>
          </w:tcPr>
          <w:p w14:paraId="31A78299" w14:textId="77777777" w:rsidR="0080218B" w:rsidRPr="00A222FB" w:rsidRDefault="0080218B" w:rsidP="00A927BF">
            <w:pPr>
              <w:rPr>
                <w:rFonts w:cs="Calibri"/>
                <w:i/>
                <w:iCs/>
                <w:szCs w:val="22"/>
              </w:rPr>
            </w:pPr>
            <w:r w:rsidRPr="00A222FB">
              <w:rPr>
                <w:rFonts w:cs="Calibri"/>
                <w:i/>
                <w:iCs/>
                <w:szCs w:val="22"/>
              </w:rPr>
              <w:t>Thermoplastic Refuse Containers</w:t>
            </w:r>
          </w:p>
        </w:tc>
      </w:tr>
      <w:tr w:rsidR="0080218B" w:rsidRPr="0070414D" w14:paraId="1AE03C3E" w14:textId="77777777" w:rsidTr="00A927BF">
        <w:trPr>
          <w:trHeight w:val="242"/>
        </w:trPr>
        <w:tc>
          <w:tcPr>
            <w:tcW w:w="2242" w:type="dxa"/>
            <w:tcBorders>
              <w:top w:val="nil"/>
              <w:left w:val="single" w:sz="4" w:space="0" w:color="auto"/>
              <w:bottom w:val="single" w:sz="4" w:space="0" w:color="auto"/>
              <w:right w:val="single" w:sz="4" w:space="0" w:color="auto"/>
            </w:tcBorders>
            <w:shd w:val="clear" w:color="auto" w:fill="auto"/>
            <w:hideMark/>
          </w:tcPr>
          <w:p w14:paraId="6D2AF223" w14:textId="77777777" w:rsidR="0080218B" w:rsidRPr="00A222FB" w:rsidRDefault="0080218B" w:rsidP="00A927BF">
            <w:pPr>
              <w:rPr>
                <w:rFonts w:cs="Calibri"/>
                <w:szCs w:val="22"/>
              </w:rPr>
            </w:pPr>
            <w:r w:rsidRPr="00A222FB">
              <w:rPr>
                <w:rFonts w:cs="Calibri"/>
                <w:szCs w:val="22"/>
              </w:rPr>
              <w:t>NSF</w:t>
            </w:r>
            <w:r>
              <w:rPr>
                <w:rFonts w:cs="Calibri"/>
                <w:szCs w:val="22"/>
              </w:rPr>
              <w:t>/ANSI</w:t>
            </w:r>
            <w:r w:rsidRPr="00A222FB">
              <w:rPr>
                <w:rFonts w:cs="Calibri"/>
                <w:szCs w:val="22"/>
              </w:rPr>
              <w:t xml:space="preserve"> 24</w:t>
            </w:r>
          </w:p>
        </w:tc>
        <w:tc>
          <w:tcPr>
            <w:tcW w:w="7133" w:type="dxa"/>
            <w:tcBorders>
              <w:top w:val="nil"/>
              <w:left w:val="nil"/>
              <w:bottom w:val="single" w:sz="4" w:space="0" w:color="auto"/>
              <w:right w:val="single" w:sz="4" w:space="0" w:color="auto"/>
            </w:tcBorders>
            <w:shd w:val="clear" w:color="auto" w:fill="auto"/>
            <w:hideMark/>
          </w:tcPr>
          <w:p w14:paraId="23980ABA" w14:textId="77777777" w:rsidR="0080218B" w:rsidRPr="00A222FB" w:rsidRDefault="0080218B" w:rsidP="00A927BF">
            <w:pPr>
              <w:rPr>
                <w:rFonts w:cs="Calibri"/>
                <w:i/>
                <w:iCs/>
                <w:szCs w:val="22"/>
              </w:rPr>
            </w:pPr>
            <w:r w:rsidRPr="00A222FB">
              <w:rPr>
                <w:rFonts w:cs="Calibri"/>
                <w:i/>
                <w:iCs/>
                <w:szCs w:val="22"/>
              </w:rPr>
              <w:t xml:space="preserve">Plumbing System Components </w:t>
            </w:r>
            <w:r>
              <w:rPr>
                <w:rFonts w:cs="Calibri"/>
                <w:i/>
                <w:iCs/>
                <w:szCs w:val="22"/>
              </w:rPr>
              <w:t>f</w:t>
            </w:r>
            <w:r w:rsidRPr="00A222FB">
              <w:rPr>
                <w:rFonts w:cs="Calibri"/>
                <w:i/>
                <w:iCs/>
                <w:szCs w:val="22"/>
              </w:rPr>
              <w:t>or Recreational Vehicles</w:t>
            </w:r>
          </w:p>
        </w:tc>
      </w:tr>
      <w:tr w:rsidR="0080218B" w:rsidRPr="0070414D" w14:paraId="0B81B84E" w14:textId="77777777" w:rsidTr="00A927BF">
        <w:trPr>
          <w:trHeight w:val="255"/>
        </w:trPr>
        <w:tc>
          <w:tcPr>
            <w:tcW w:w="2242" w:type="dxa"/>
            <w:tcBorders>
              <w:top w:val="nil"/>
              <w:left w:val="single" w:sz="4" w:space="0" w:color="auto"/>
              <w:bottom w:val="single" w:sz="4" w:space="0" w:color="auto"/>
              <w:right w:val="single" w:sz="4" w:space="0" w:color="auto"/>
            </w:tcBorders>
            <w:shd w:val="clear" w:color="auto" w:fill="auto"/>
            <w:hideMark/>
          </w:tcPr>
          <w:p w14:paraId="2773D29E" w14:textId="77777777" w:rsidR="0080218B" w:rsidRPr="00A222FB" w:rsidRDefault="0080218B" w:rsidP="00A927BF">
            <w:pPr>
              <w:rPr>
                <w:rFonts w:cs="Calibri"/>
                <w:szCs w:val="22"/>
              </w:rPr>
            </w:pPr>
            <w:r w:rsidRPr="00A222FB">
              <w:rPr>
                <w:rFonts w:cs="Calibri"/>
                <w:szCs w:val="22"/>
              </w:rPr>
              <w:t>NSF</w:t>
            </w:r>
            <w:r>
              <w:rPr>
                <w:rFonts w:cs="Calibri"/>
                <w:szCs w:val="22"/>
              </w:rPr>
              <w:t>/ANSI</w:t>
            </w:r>
            <w:r w:rsidRPr="00A222FB">
              <w:rPr>
                <w:rFonts w:cs="Calibri"/>
                <w:szCs w:val="22"/>
              </w:rPr>
              <w:t xml:space="preserve"> 25</w:t>
            </w:r>
          </w:p>
        </w:tc>
        <w:tc>
          <w:tcPr>
            <w:tcW w:w="7133" w:type="dxa"/>
            <w:tcBorders>
              <w:top w:val="nil"/>
              <w:left w:val="nil"/>
              <w:bottom w:val="single" w:sz="4" w:space="0" w:color="auto"/>
              <w:right w:val="single" w:sz="4" w:space="0" w:color="auto"/>
            </w:tcBorders>
            <w:shd w:val="clear" w:color="auto" w:fill="auto"/>
            <w:hideMark/>
          </w:tcPr>
          <w:p w14:paraId="2163C4CD" w14:textId="77777777" w:rsidR="0080218B" w:rsidRPr="00A222FB" w:rsidRDefault="0080218B" w:rsidP="00A927BF">
            <w:pPr>
              <w:rPr>
                <w:rFonts w:cs="Calibri"/>
                <w:i/>
                <w:iCs/>
                <w:szCs w:val="22"/>
              </w:rPr>
            </w:pPr>
            <w:r w:rsidRPr="00A222FB">
              <w:rPr>
                <w:rFonts w:cs="Calibri"/>
                <w:i/>
                <w:iCs/>
                <w:szCs w:val="22"/>
              </w:rPr>
              <w:t xml:space="preserve">Vending Machines </w:t>
            </w:r>
            <w:r>
              <w:rPr>
                <w:rFonts w:cs="Calibri"/>
                <w:i/>
                <w:iCs/>
                <w:szCs w:val="22"/>
              </w:rPr>
              <w:t>f</w:t>
            </w:r>
            <w:r w:rsidRPr="00A222FB">
              <w:rPr>
                <w:rFonts w:cs="Calibri"/>
                <w:i/>
                <w:iCs/>
                <w:szCs w:val="22"/>
              </w:rPr>
              <w:t xml:space="preserve">or Food </w:t>
            </w:r>
            <w:r>
              <w:rPr>
                <w:rFonts w:cs="Calibri"/>
                <w:i/>
                <w:iCs/>
                <w:szCs w:val="22"/>
              </w:rPr>
              <w:t>a</w:t>
            </w:r>
            <w:r w:rsidRPr="00A222FB">
              <w:rPr>
                <w:rFonts w:cs="Calibri"/>
                <w:i/>
                <w:iCs/>
                <w:szCs w:val="22"/>
              </w:rPr>
              <w:t>nd Beverages</w:t>
            </w:r>
          </w:p>
        </w:tc>
      </w:tr>
      <w:tr w:rsidR="0080218B" w:rsidRPr="0070414D" w14:paraId="3DD6053F" w14:textId="77777777" w:rsidTr="00A927BF">
        <w:trPr>
          <w:trHeight w:val="510"/>
        </w:trPr>
        <w:tc>
          <w:tcPr>
            <w:tcW w:w="2242" w:type="dxa"/>
            <w:tcBorders>
              <w:top w:val="nil"/>
              <w:left w:val="single" w:sz="4" w:space="0" w:color="auto"/>
              <w:bottom w:val="single" w:sz="4" w:space="0" w:color="auto"/>
              <w:right w:val="single" w:sz="4" w:space="0" w:color="auto"/>
            </w:tcBorders>
            <w:shd w:val="clear" w:color="auto" w:fill="auto"/>
            <w:hideMark/>
          </w:tcPr>
          <w:p w14:paraId="0A8834EC" w14:textId="77777777" w:rsidR="0080218B" w:rsidRPr="00A222FB" w:rsidRDefault="0080218B" w:rsidP="00A927BF">
            <w:pPr>
              <w:rPr>
                <w:rFonts w:cs="Calibri"/>
                <w:szCs w:val="22"/>
              </w:rPr>
            </w:pPr>
            <w:r w:rsidRPr="00A222FB">
              <w:rPr>
                <w:rFonts w:cs="Calibri"/>
                <w:szCs w:val="22"/>
              </w:rPr>
              <w:t>NSF</w:t>
            </w:r>
            <w:r>
              <w:rPr>
                <w:rFonts w:cs="Calibri"/>
                <w:szCs w:val="22"/>
              </w:rPr>
              <w:t>/ANSI</w:t>
            </w:r>
            <w:r w:rsidRPr="00A222FB">
              <w:rPr>
                <w:rFonts w:cs="Calibri"/>
                <w:szCs w:val="22"/>
              </w:rPr>
              <w:t xml:space="preserve"> 29</w:t>
            </w:r>
          </w:p>
        </w:tc>
        <w:tc>
          <w:tcPr>
            <w:tcW w:w="7133" w:type="dxa"/>
            <w:tcBorders>
              <w:top w:val="nil"/>
              <w:left w:val="nil"/>
              <w:bottom w:val="single" w:sz="4" w:space="0" w:color="auto"/>
              <w:right w:val="single" w:sz="4" w:space="0" w:color="auto"/>
            </w:tcBorders>
            <w:shd w:val="clear" w:color="auto" w:fill="auto"/>
            <w:hideMark/>
          </w:tcPr>
          <w:p w14:paraId="2662F822" w14:textId="77777777" w:rsidR="0080218B" w:rsidRPr="00A222FB" w:rsidRDefault="0080218B" w:rsidP="00A927BF">
            <w:pPr>
              <w:rPr>
                <w:rFonts w:cs="Calibri"/>
                <w:i/>
                <w:iCs/>
                <w:szCs w:val="22"/>
              </w:rPr>
            </w:pPr>
            <w:r w:rsidRPr="00A222FB">
              <w:rPr>
                <w:rFonts w:cs="Calibri"/>
                <w:i/>
                <w:iCs/>
                <w:szCs w:val="22"/>
              </w:rPr>
              <w:t xml:space="preserve">Detergent </w:t>
            </w:r>
            <w:r>
              <w:rPr>
                <w:rFonts w:cs="Calibri"/>
                <w:i/>
                <w:iCs/>
                <w:szCs w:val="22"/>
              </w:rPr>
              <w:t>a</w:t>
            </w:r>
            <w:r w:rsidRPr="00A222FB">
              <w:rPr>
                <w:rFonts w:cs="Calibri"/>
                <w:i/>
                <w:iCs/>
                <w:szCs w:val="22"/>
              </w:rPr>
              <w:t xml:space="preserve">nd Chemical Feeders </w:t>
            </w:r>
            <w:r>
              <w:rPr>
                <w:rFonts w:cs="Calibri"/>
                <w:i/>
                <w:iCs/>
                <w:szCs w:val="22"/>
              </w:rPr>
              <w:t>f</w:t>
            </w:r>
            <w:r w:rsidRPr="00A222FB">
              <w:rPr>
                <w:rFonts w:cs="Calibri"/>
                <w:i/>
                <w:iCs/>
                <w:szCs w:val="22"/>
              </w:rPr>
              <w:t>or Commercial Spray-Type Dishwashing Machines</w:t>
            </w:r>
          </w:p>
        </w:tc>
      </w:tr>
      <w:tr w:rsidR="0080218B" w:rsidRPr="0070414D" w14:paraId="1C08092D" w14:textId="77777777" w:rsidTr="00A927BF">
        <w:trPr>
          <w:trHeight w:val="305"/>
        </w:trPr>
        <w:tc>
          <w:tcPr>
            <w:tcW w:w="2242" w:type="dxa"/>
            <w:tcBorders>
              <w:top w:val="nil"/>
              <w:left w:val="single" w:sz="4" w:space="0" w:color="auto"/>
              <w:bottom w:val="single" w:sz="4" w:space="0" w:color="auto"/>
              <w:right w:val="single" w:sz="4" w:space="0" w:color="auto"/>
            </w:tcBorders>
            <w:shd w:val="clear" w:color="auto" w:fill="auto"/>
            <w:hideMark/>
          </w:tcPr>
          <w:p w14:paraId="56941402" w14:textId="77777777" w:rsidR="0080218B" w:rsidRPr="00A222FB" w:rsidRDefault="0080218B" w:rsidP="00A927BF">
            <w:pPr>
              <w:rPr>
                <w:rFonts w:cs="Calibri"/>
                <w:szCs w:val="22"/>
              </w:rPr>
            </w:pPr>
            <w:r w:rsidRPr="00A222FB">
              <w:rPr>
                <w:rFonts w:cs="Calibri"/>
                <w:szCs w:val="22"/>
              </w:rPr>
              <w:t>NSF</w:t>
            </w:r>
            <w:r>
              <w:rPr>
                <w:rFonts w:cs="Calibri"/>
                <w:szCs w:val="22"/>
              </w:rPr>
              <w:t>/ANSI</w:t>
            </w:r>
            <w:r w:rsidRPr="00A222FB">
              <w:rPr>
                <w:rFonts w:cs="Calibri"/>
                <w:szCs w:val="22"/>
              </w:rPr>
              <w:t xml:space="preserve"> 35</w:t>
            </w:r>
          </w:p>
        </w:tc>
        <w:tc>
          <w:tcPr>
            <w:tcW w:w="7133" w:type="dxa"/>
            <w:tcBorders>
              <w:top w:val="nil"/>
              <w:left w:val="nil"/>
              <w:bottom w:val="single" w:sz="4" w:space="0" w:color="auto"/>
              <w:right w:val="single" w:sz="4" w:space="0" w:color="auto"/>
            </w:tcBorders>
            <w:shd w:val="clear" w:color="auto" w:fill="auto"/>
            <w:hideMark/>
          </w:tcPr>
          <w:p w14:paraId="09D06D91" w14:textId="77777777" w:rsidR="0080218B" w:rsidRPr="00A222FB" w:rsidRDefault="0080218B" w:rsidP="00A927BF">
            <w:pPr>
              <w:rPr>
                <w:rFonts w:cs="Calibri"/>
                <w:i/>
                <w:iCs/>
                <w:szCs w:val="22"/>
              </w:rPr>
            </w:pPr>
            <w:r w:rsidRPr="00A222FB">
              <w:rPr>
                <w:rFonts w:cs="Calibri"/>
                <w:i/>
                <w:iCs/>
                <w:szCs w:val="22"/>
              </w:rPr>
              <w:t xml:space="preserve">High Pressure Decorative Laminates </w:t>
            </w:r>
            <w:r>
              <w:rPr>
                <w:rFonts w:cs="Calibri"/>
                <w:i/>
                <w:iCs/>
                <w:szCs w:val="22"/>
              </w:rPr>
              <w:t>f</w:t>
            </w:r>
            <w:r w:rsidRPr="00A222FB">
              <w:rPr>
                <w:rFonts w:cs="Calibri"/>
                <w:i/>
                <w:iCs/>
                <w:szCs w:val="22"/>
              </w:rPr>
              <w:t>or S</w:t>
            </w:r>
            <w:r>
              <w:rPr>
                <w:rFonts w:cs="Calibri"/>
                <w:i/>
                <w:iCs/>
                <w:szCs w:val="22"/>
              </w:rPr>
              <w:t>urfacing Food Service Equipment</w:t>
            </w:r>
          </w:p>
        </w:tc>
      </w:tr>
      <w:tr w:rsidR="0080218B" w:rsidRPr="0070414D" w14:paraId="3A1D4CD6" w14:textId="77777777" w:rsidTr="00A927BF">
        <w:trPr>
          <w:trHeight w:val="260"/>
        </w:trPr>
        <w:tc>
          <w:tcPr>
            <w:tcW w:w="2242" w:type="dxa"/>
            <w:tcBorders>
              <w:top w:val="single" w:sz="4" w:space="0" w:color="auto"/>
              <w:left w:val="single" w:sz="4" w:space="0" w:color="auto"/>
              <w:bottom w:val="single" w:sz="4" w:space="0" w:color="auto"/>
              <w:right w:val="single" w:sz="4" w:space="0" w:color="auto"/>
            </w:tcBorders>
            <w:shd w:val="clear" w:color="auto" w:fill="auto"/>
            <w:hideMark/>
          </w:tcPr>
          <w:p w14:paraId="7B54D158" w14:textId="77777777" w:rsidR="0080218B" w:rsidRPr="00A222FB" w:rsidRDefault="0080218B" w:rsidP="00A927BF">
            <w:pPr>
              <w:rPr>
                <w:rFonts w:cs="Calibri"/>
                <w:szCs w:val="22"/>
              </w:rPr>
            </w:pPr>
            <w:r w:rsidRPr="00A222FB">
              <w:rPr>
                <w:rFonts w:cs="Calibri"/>
                <w:szCs w:val="22"/>
              </w:rPr>
              <w:t>NSF</w:t>
            </w:r>
            <w:r>
              <w:rPr>
                <w:rFonts w:cs="Calibri"/>
                <w:szCs w:val="22"/>
              </w:rPr>
              <w:t>/ANSI</w:t>
            </w:r>
            <w:r w:rsidRPr="00A222FB">
              <w:rPr>
                <w:rFonts w:cs="Calibri"/>
                <w:szCs w:val="22"/>
              </w:rPr>
              <w:t xml:space="preserve"> 37</w:t>
            </w:r>
          </w:p>
        </w:tc>
        <w:tc>
          <w:tcPr>
            <w:tcW w:w="7133" w:type="dxa"/>
            <w:tcBorders>
              <w:top w:val="single" w:sz="4" w:space="0" w:color="auto"/>
              <w:left w:val="single" w:sz="4" w:space="0" w:color="auto"/>
              <w:bottom w:val="single" w:sz="4" w:space="0" w:color="auto"/>
              <w:right w:val="single" w:sz="4" w:space="0" w:color="auto"/>
            </w:tcBorders>
            <w:shd w:val="clear" w:color="auto" w:fill="auto"/>
            <w:hideMark/>
          </w:tcPr>
          <w:p w14:paraId="7FF0208A" w14:textId="77777777" w:rsidR="0080218B" w:rsidRPr="00A222FB" w:rsidRDefault="0080218B" w:rsidP="00A927BF">
            <w:pPr>
              <w:rPr>
                <w:rFonts w:cs="Calibri"/>
                <w:i/>
                <w:iCs/>
                <w:szCs w:val="22"/>
              </w:rPr>
            </w:pPr>
            <w:r w:rsidRPr="00A222FB">
              <w:rPr>
                <w:rFonts w:cs="Calibri"/>
                <w:i/>
                <w:iCs/>
                <w:szCs w:val="22"/>
              </w:rPr>
              <w:t xml:space="preserve">Air </w:t>
            </w:r>
            <w:r>
              <w:rPr>
                <w:rFonts w:cs="Calibri"/>
                <w:i/>
                <w:iCs/>
                <w:szCs w:val="22"/>
              </w:rPr>
              <w:t>C</w:t>
            </w:r>
            <w:r w:rsidRPr="00A222FB">
              <w:rPr>
                <w:rFonts w:cs="Calibri"/>
                <w:i/>
                <w:iCs/>
                <w:szCs w:val="22"/>
              </w:rPr>
              <w:t>urtains f</w:t>
            </w:r>
            <w:r>
              <w:rPr>
                <w:rFonts w:cs="Calibri"/>
                <w:i/>
                <w:iCs/>
                <w:szCs w:val="22"/>
              </w:rPr>
              <w:t>or Entranceways for Food and Food Service Establishments</w:t>
            </w:r>
          </w:p>
        </w:tc>
      </w:tr>
      <w:tr w:rsidR="0080218B" w:rsidRPr="0070414D" w14:paraId="2325191E" w14:textId="77777777" w:rsidTr="00A927BF">
        <w:trPr>
          <w:trHeight w:val="255"/>
        </w:trPr>
        <w:tc>
          <w:tcPr>
            <w:tcW w:w="2242" w:type="dxa"/>
            <w:tcBorders>
              <w:top w:val="single" w:sz="4" w:space="0" w:color="auto"/>
              <w:left w:val="single" w:sz="4" w:space="0" w:color="auto"/>
              <w:bottom w:val="single" w:sz="4" w:space="0" w:color="auto"/>
              <w:right w:val="single" w:sz="4" w:space="0" w:color="auto"/>
            </w:tcBorders>
            <w:shd w:val="clear" w:color="auto" w:fill="auto"/>
            <w:hideMark/>
          </w:tcPr>
          <w:p w14:paraId="11198D94" w14:textId="77777777" w:rsidR="0080218B" w:rsidRPr="00A222FB" w:rsidRDefault="0080218B" w:rsidP="00A927BF">
            <w:pPr>
              <w:rPr>
                <w:rFonts w:cs="Calibri"/>
                <w:szCs w:val="22"/>
              </w:rPr>
            </w:pPr>
            <w:r w:rsidRPr="00A222FB">
              <w:rPr>
                <w:rFonts w:cs="Calibri"/>
                <w:szCs w:val="22"/>
              </w:rPr>
              <w:t>NSF</w:t>
            </w:r>
            <w:r>
              <w:rPr>
                <w:rFonts w:cs="Calibri"/>
                <w:szCs w:val="22"/>
              </w:rPr>
              <w:t>/ANSI</w:t>
            </w:r>
            <w:r w:rsidRPr="00A222FB">
              <w:rPr>
                <w:rFonts w:cs="Calibri"/>
                <w:szCs w:val="22"/>
              </w:rPr>
              <w:t xml:space="preserve"> 40</w:t>
            </w:r>
          </w:p>
        </w:tc>
        <w:tc>
          <w:tcPr>
            <w:tcW w:w="7133" w:type="dxa"/>
            <w:tcBorders>
              <w:top w:val="single" w:sz="4" w:space="0" w:color="auto"/>
              <w:left w:val="nil"/>
              <w:bottom w:val="single" w:sz="4" w:space="0" w:color="auto"/>
              <w:right w:val="single" w:sz="4" w:space="0" w:color="auto"/>
            </w:tcBorders>
            <w:shd w:val="clear" w:color="auto" w:fill="auto"/>
            <w:hideMark/>
          </w:tcPr>
          <w:p w14:paraId="1C592675" w14:textId="77777777" w:rsidR="0080218B" w:rsidRPr="00A222FB" w:rsidRDefault="0080218B" w:rsidP="00A927BF">
            <w:pPr>
              <w:rPr>
                <w:rFonts w:cs="Calibri"/>
                <w:i/>
                <w:iCs/>
                <w:szCs w:val="22"/>
              </w:rPr>
            </w:pPr>
            <w:r w:rsidRPr="00A222FB">
              <w:rPr>
                <w:rFonts w:cs="Calibri"/>
                <w:i/>
                <w:iCs/>
                <w:szCs w:val="22"/>
              </w:rPr>
              <w:t>Residential Wastewater Treatment Systems</w:t>
            </w:r>
          </w:p>
        </w:tc>
      </w:tr>
      <w:tr w:rsidR="0080218B" w:rsidRPr="0070414D" w14:paraId="0DCACE77" w14:textId="77777777" w:rsidTr="00A927BF">
        <w:trPr>
          <w:trHeight w:val="255"/>
        </w:trPr>
        <w:tc>
          <w:tcPr>
            <w:tcW w:w="2242" w:type="dxa"/>
            <w:tcBorders>
              <w:top w:val="nil"/>
              <w:left w:val="single" w:sz="4" w:space="0" w:color="auto"/>
              <w:bottom w:val="single" w:sz="4" w:space="0" w:color="auto"/>
              <w:right w:val="single" w:sz="4" w:space="0" w:color="auto"/>
            </w:tcBorders>
            <w:shd w:val="clear" w:color="auto" w:fill="auto"/>
            <w:hideMark/>
          </w:tcPr>
          <w:p w14:paraId="614159BB" w14:textId="77777777" w:rsidR="0080218B" w:rsidRPr="00A222FB" w:rsidRDefault="0080218B" w:rsidP="00A927BF">
            <w:pPr>
              <w:rPr>
                <w:rFonts w:cs="Calibri"/>
                <w:szCs w:val="22"/>
              </w:rPr>
            </w:pPr>
            <w:r w:rsidRPr="00A222FB">
              <w:rPr>
                <w:rFonts w:cs="Calibri"/>
                <w:szCs w:val="22"/>
              </w:rPr>
              <w:t>NSF</w:t>
            </w:r>
            <w:r>
              <w:rPr>
                <w:rFonts w:cs="Calibri"/>
                <w:szCs w:val="22"/>
              </w:rPr>
              <w:t>/ANSI</w:t>
            </w:r>
            <w:r w:rsidRPr="00A222FB">
              <w:rPr>
                <w:rFonts w:cs="Calibri"/>
                <w:szCs w:val="22"/>
              </w:rPr>
              <w:t xml:space="preserve"> 41</w:t>
            </w:r>
          </w:p>
        </w:tc>
        <w:tc>
          <w:tcPr>
            <w:tcW w:w="7133" w:type="dxa"/>
            <w:tcBorders>
              <w:top w:val="nil"/>
              <w:left w:val="nil"/>
              <w:bottom w:val="single" w:sz="4" w:space="0" w:color="auto"/>
              <w:right w:val="single" w:sz="4" w:space="0" w:color="auto"/>
            </w:tcBorders>
            <w:shd w:val="clear" w:color="auto" w:fill="auto"/>
            <w:hideMark/>
          </w:tcPr>
          <w:p w14:paraId="231C3FDD" w14:textId="77777777" w:rsidR="0080218B" w:rsidRPr="00A222FB" w:rsidRDefault="0080218B" w:rsidP="00A927BF">
            <w:pPr>
              <w:rPr>
                <w:rFonts w:cs="Calibri"/>
                <w:i/>
                <w:iCs/>
                <w:szCs w:val="22"/>
              </w:rPr>
            </w:pPr>
            <w:r w:rsidRPr="00A222FB">
              <w:rPr>
                <w:rFonts w:cs="Calibri"/>
                <w:i/>
                <w:iCs/>
                <w:szCs w:val="22"/>
              </w:rPr>
              <w:t>Non-liquid Saturated Treatment Systems</w:t>
            </w:r>
          </w:p>
        </w:tc>
      </w:tr>
      <w:tr w:rsidR="0080218B" w:rsidRPr="0070414D" w14:paraId="045390F6" w14:textId="77777777" w:rsidTr="00A927BF">
        <w:trPr>
          <w:trHeight w:val="255"/>
        </w:trPr>
        <w:tc>
          <w:tcPr>
            <w:tcW w:w="2242" w:type="dxa"/>
            <w:tcBorders>
              <w:top w:val="single" w:sz="4" w:space="0" w:color="auto"/>
              <w:left w:val="single" w:sz="4" w:space="0" w:color="auto"/>
              <w:bottom w:val="single" w:sz="4" w:space="0" w:color="auto"/>
              <w:right w:val="single" w:sz="4" w:space="0" w:color="auto"/>
            </w:tcBorders>
            <w:shd w:val="clear" w:color="auto" w:fill="auto"/>
            <w:hideMark/>
          </w:tcPr>
          <w:p w14:paraId="385F6227" w14:textId="77777777" w:rsidR="0080218B" w:rsidRPr="00A222FB" w:rsidRDefault="0080218B" w:rsidP="00A927BF">
            <w:pPr>
              <w:rPr>
                <w:rFonts w:cs="Calibri"/>
                <w:szCs w:val="22"/>
              </w:rPr>
            </w:pPr>
            <w:r w:rsidRPr="00A222FB">
              <w:rPr>
                <w:rFonts w:cs="Calibri"/>
                <w:szCs w:val="22"/>
              </w:rPr>
              <w:t>NSF</w:t>
            </w:r>
            <w:r>
              <w:rPr>
                <w:rFonts w:cs="Calibri"/>
                <w:szCs w:val="22"/>
              </w:rPr>
              <w:t>/ANSI</w:t>
            </w:r>
            <w:r w:rsidRPr="00A222FB">
              <w:rPr>
                <w:rFonts w:cs="Calibri"/>
                <w:szCs w:val="22"/>
              </w:rPr>
              <w:t xml:space="preserve"> 42</w:t>
            </w:r>
          </w:p>
        </w:tc>
        <w:tc>
          <w:tcPr>
            <w:tcW w:w="7133" w:type="dxa"/>
            <w:tcBorders>
              <w:top w:val="single" w:sz="4" w:space="0" w:color="auto"/>
              <w:left w:val="nil"/>
              <w:bottom w:val="single" w:sz="4" w:space="0" w:color="auto"/>
              <w:right w:val="single" w:sz="4" w:space="0" w:color="auto"/>
            </w:tcBorders>
            <w:shd w:val="clear" w:color="auto" w:fill="auto"/>
            <w:hideMark/>
          </w:tcPr>
          <w:p w14:paraId="3E45517A" w14:textId="77777777" w:rsidR="0080218B" w:rsidRPr="00A222FB" w:rsidRDefault="0080218B" w:rsidP="00A927BF">
            <w:pPr>
              <w:rPr>
                <w:rFonts w:cs="Calibri"/>
                <w:i/>
                <w:iCs/>
                <w:szCs w:val="22"/>
              </w:rPr>
            </w:pPr>
            <w:r w:rsidRPr="00A222FB">
              <w:rPr>
                <w:rFonts w:cs="Calibri"/>
                <w:i/>
                <w:iCs/>
                <w:szCs w:val="22"/>
              </w:rPr>
              <w:t>Drinking Water Treatment Units—Aesthetic Effects</w:t>
            </w:r>
          </w:p>
        </w:tc>
      </w:tr>
      <w:tr w:rsidR="0080218B" w:rsidRPr="0070414D" w14:paraId="6D999444" w14:textId="77777777" w:rsidTr="00A927BF">
        <w:trPr>
          <w:trHeight w:val="255"/>
        </w:trPr>
        <w:tc>
          <w:tcPr>
            <w:tcW w:w="2242" w:type="dxa"/>
            <w:tcBorders>
              <w:top w:val="nil"/>
              <w:left w:val="single" w:sz="4" w:space="0" w:color="auto"/>
              <w:bottom w:val="single" w:sz="4" w:space="0" w:color="auto"/>
              <w:right w:val="single" w:sz="4" w:space="0" w:color="auto"/>
            </w:tcBorders>
            <w:shd w:val="clear" w:color="auto" w:fill="auto"/>
            <w:hideMark/>
          </w:tcPr>
          <w:p w14:paraId="14ECE677" w14:textId="77777777" w:rsidR="0080218B" w:rsidRPr="00A222FB" w:rsidRDefault="0080218B" w:rsidP="00A927BF">
            <w:pPr>
              <w:rPr>
                <w:rFonts w:cs="Calibri"/>
                <w:szCs w:val="22"/>
              </w:rPr>
            </w:pPr>
            <w:r w:rsidRPr="00A222FB">
              <w:rPr>
                <w:rFonts w:cs="Calibri"/>
                <w:szCs w:val="22"/>
              </w:rPr>
              <w:t>NSF</w:t>
            </w:r>
            <w:r>
              <w:rPr>
                <w:rFonts w:cs="Calibri"/>
                <w:szCs w:val="22"/>
              </w:rPr>
              <w:t>/ANSI</w:t>
            </w:r>
            <w:r w:rsidRPr="00A222FB">
              <w:rPr>
                <w:rFonts w:cs="Calibri"/>
                <w:szCs w:val="22"/>
              </w:rPr>
              <w:t xml:space="preserve"> 44</w:t>
            </w:r>
          </w:p>
        </w:tc>
        <w:tc>
          <w:tcPr>
            <w:tcW w:w="7133" w:type="dxa"/>
            <w:tcBorders>
              <w:top w:val="nil"/>
              <w:left w:val="nil"/>
              <w:bottom w:val="single" w:sz="4" w:space="0" w:color="auto"/>
              <w:right w:val="single" w:sz="4" w:space="0" w:color="auto"/>
            </w:tcBorders>
            <w:shd w:val="clear" w:color="auto" w:fill="auto"/>
            <w:hideMark/>
          </w:tcPr>
          <w:p w14:paraId="5F522671" w14:textId="77777777" w:rsidR="0080218B" w:rsidRPr="00A222FB" w:rsidRDefault="0080218B" w:rsidP="00A927BF">
            <w:pPr>
              <w:rPr>
                <w:rFonts w:cs="Calibri"/>
                <w:i/>
                <w:iCs/>
                <w:szCs w:val="22"/>
              </w:rPr>
            </w:pPr>
            <w:r w:rsidRPr="00A222FB">
              <w:rPr>
                <w:rFonts w:cs="Calibri"/>
                <w:i/>
                <w:iCs/>
                <w:szCs w:val="22"/>
              </w:rPr>
              <w:t>Residential Cation Exchange Water Softeners</w:t>
            </w:r>
          </w:p>
        </w:tc>
      </w:tr>
      <w:tr w:rsidR="0080218B" w:rsidRPr="0070414D" w14:paraId="128F36D5" w14:textId="77777777" w:rsidTr="00A927BF">
        <w:trPr>
          <w:trHeight w:val="510"/>
        </w:trPr>
        <w:tc>
          <w:tcPr>
            <w:tcW w:w="2242" w:type="dxa"/>
            <w:tcBorders>
              <w:top w:val="nil"/>
              <w:left w:val="single" w:sz="4" w:space="0" w:color="auto"/>
              <w:bottom w:val="single" w:sz="4" w:space="0" w:color="auto"/>
              <w:right w:val="single" w:sz="4" w:space="0" w:color="auto"/>
            </w:tcBorders>
            <w:shd w:val="clear" w:color="auto" w:fill="auto"/>
            <w:hideMark/>
          </w:tcPr>
          <w:p w14:paraId="37D9DF07" w14:textId="77777777" w:rsidR="0080218B" w:rsidRPr="00A222FB" w:rsidRDefault="0080218B" w:rsidP="00A927BF">
            <w:pPr>
              <w:rPr>
                <w:rFonts w:cs="Calibri"/>
                <w:szCs w:val="22"/>
              </w:rPr>
            </w:pPr>
            <w:r w:rsidRPr="00A222FB">
              <w:rPr>
                <w:rFonts w:cs="Calibri"/>
                <w:szCs w:val="22"/>
              </w:rPr>
              <w:lastRenderedPageBreak/>
              <w:t>NSF</w:t>
            </w:r>
            <w:r>
              <w:rPr>
                <w:rFonts w:cs="Calibri"/>
                <w:szCs w:val="22"/>
              </w:rPr>
              <w:t>/ANSI</w:t>
            </w:r>
            <w:r w:rsidRPr="00A222FB">
              <w:rPr>
                <w:rFonts w:cs="Calibri"/>
                <w:szCs w:val="22"/>
              </w:rPr>
              <w:t xml:space="preserve"> 46</w:t>
            </w:r>
          </w:p>
        </w:tc>
        <w:tc>
          <w:tcPr>
            <w:tcW w:w="7133" w:type="dxa"/>
            <w:tcBorders>
              <w:top w:val="nil"/>
              <w:left w:val="nil"/>
              <w:bottom w:val="single" w:sz="4" w:space="0" w:color="auto"/>
              <w:right w:val="single" w:sz="4" w:space="0" w:color="auto"/>
            </w:tcBorders>
            <w:shd w:val="clear" w:color="auto" w:fill="auto"/>
            <w:hideMark/>
          </w:tcPr>
          <w:p w14:paraId="3C4DDFCB" w14:textId="77777777" w:rsidR="0080218B" w:rsidRPr="00A222FB" w:rsidRDefault="0080218B" w:rsidP="00A927BF">
            <w:pPr>
              <w:rPr>
                <w:rFonts w:cs="Calibri"/>
                <w:i/>
                <w:iCs/>
                <w:szCs w:val="22"/>
              </w:rPr>
            </w:pPr>
            <w:r w:rsidRPr="00A222FB">
              <w:rPr>
                <w:rFonts w:cs="Calibri"/>
                <w:i/>
                <w:iCs/>
                <w:szCs w:val="22"/>
              </w:rPr>
              <w:t xml:space="preserve">Evaluation of Components </w:t>
            </w:r>
            <w:r>
              <w:rPr>
                <w:rFonts w:cs="Calibri"/>
                <w:i/>
                <w:iCs/>
                <w:szCs w:val="22"/>
              </w:rPr>
              <w:t>and</w:t>
            </w:r>
            <w:r w:rsidRPr="00A222FB">
              <w:rPr>
                <w:rFonts w:cs="Calibri"/>
                <w:i/>
                <w:iCs/>
                <w:szCs w:val="22"/>
              </w:rPr>
              <w:t xml:space="preserve"> Devices </w:t>
            </w:r>
            <w:r>
              <w:rPr>
                <w:rFonts w:cs="Calibri"/>
                <w:i/>
                <w:iCs/>
                <w:szCs w:val="22"/>
              </w:rPr>
              <w:t>U</w:t>
            </w:r>
            <w:r w:rsidRPr="00A222FB">
              <w:rPr>
                <w:rFonts w:cs="Calibri"/>
                <w:i/>
                <w:iCs/>
                <w:szCs w:val="22"/>
              </w:rPr>
              <w:t>sed in Wastewater Treatment Systems</w:t>
            </w:r>
          </w:p>
        </w:tc>
      </w:tr>
      <w:tr w:rsidR="0080218B" w:rsidRPr="0070414D" w14:paraId="71AA9679" w14:textId="77777777" w:rsidTr="00A927BF">
        <w:trPr>
          <w:trHeight w:val="255"/>
        </w:trPr>
        <w:tc>
          <w:tcPr>
            <w:tcW w:w="2242" w:type="dxa"/>
            <w:tcBorders>
              <w:top w:val="nil"/>
              <w:left w:val="single" w:sz="4" w:space="0" w:color="auto"/>
              <w:bottom w:val="single" w:sz="4" w:space="0" w:color="auto"/>
              <w:right w:val="single" w:sz="4" w:space="0" w:color="auto"/>
            </w:tcBorders>
            <w:shd w:val="clear" w:color="auto" w:fill="auto"/>
            <w:hideMark/>
          </w:tcPr>
          <w:p w14:paraId="1B3732D1" w14:textId="77777777" w:rsidR="0080218B" w:rsidRPr="00A222FB" w:rsidRDefault="0080218B" w:rsidP="00A927BF">
            <w:pPr>
              <w:rPr>
                <w:rFonts w:cs="Calibri"/>
                <w:szCs w:val="22"/>
              </w:rPr>
            </w:pPr>
            <w:r w:rsidRPr="00A222FB">
              <w:rPr>
                <w:rFonts w:cs="Calibri"/>
                <w:szCs w:val="22"/>
              </w:rPr>
              <w:t>NSF</w:t>
            </w:r>
            <w:r>
              <w:rPr>
                <w:rFonts w:cs="Calibri"/>
                <w:szCs w:val="22"/>
              </w:rPr>
              <w:t>/ANSI</w:t>
            </w:r>
            <w:r w:rsidRPr="00A222FB">
              <w:rPr>
                <w:rFonts w:cs="Calibri"/>
                <w:szCs w:val="22"/>
              </w:rPr>
              <w:t xml:space="preserve"> 49 </w:t>
            </w:r>
          </w:p>
        </w:tc>
        <w:tc>
          <w:tcPr>
            <w:tcW w:w="7133" w:type="dxa"/>
            <w:tcBorders>
              <w:top w:val="nil"/>
              <w:left w:val="nil"/>
              <w:bottom w:val="single" w:sz="4" w:space="0" w:color="auto"/>
              <w:right w:val="single" w:sz="4" w:space="0" w:color="auto"/>
            </w:tcBorders>
            <w:shd w:val="clear" w:color="auto" w:fill="auto"/>
            <w:hideMark/>
          </w:tcPr>
          <w:p w14:paraId="2FA54090" w14:textId="77777777" w:rsidR="0080218B" w:rsidRPr="00D05A52" w:rsidRDefault="0080218B" w:rsidP="00A927BF">
            <w:pPr>
              <w:rPr>
                <w:rFonts w:cs="Calibri"/>
                <w:i/>
                <w:szCs w:val="22"/>
              </w:rPr>
            </w:pPr>
            <w:r w:rsidRPr="00D05A52">
              <w:rPr>
                <w:rFonts w:cs="Calibri"/>
                <w:i/>
                <w:szCs w:val="22"/>
              </w:rPr>
              <w:t>Biosafety Cabinetry: Design, Construction, Performance, and Field Certification</w:t>
            </w:r>
          </w:p>
        </w:tc>
      </w:tr>
      <w:tr w:rsidR="0080218B" w:rsidRPr="0070414D" w14:paraId="3288DA08" w14:textId="77777777" w:rsidTr="00A927BF">
        <w:trPr>
          <w:trHeight w:val="510"/>
        </w:trPr>
        <w:tc>
          <w:tcPr>
            <w:tcW w:w="2242" w:type="dxa"/>
            <w:tcBorders>
              <w:top w:val="nil"/>
              <w:left w:val="single" w:sz="4" w:space="0" w:color="auto"/>
              <w:bottom w:val="single" w:sz="4" w:space="0" w:color="auto"/>
              <w:right w:val="single" w:sz="4" w:space="0" w:color="auto"/>
            </w:tcBorders>
            <w:shd w:val="clear" w:color="auto" w:fill="auto"/>
            <w:hideMark/>
          </w:tcPr>
          <w:p w14:paraId="385B88B5" w14:textId="77777777" w:rsidR="0080218B" w:rsidRPr="00A222FB" w:rsidRDefault="0080218B" w:rsidP="00A927BF">
            <w:pPr>
              <w:rPr>
                <w:rFonts w:cs="Calibri"/>
                <w:szCs w:val="22"/>
              </w:rPr>
            </w:pPr>
            <w:r w:rsidRPr="00A222FB">
              <w:rPr>
                <w:rFonts w:cs="Calibri"/>
                <w:szCs w:val="22"/>
              </w:rPr>
              <w:t>NSF</w:t>
            </w:r>
            <w:r>
              <w:rPr>
                <w:rFonts w:cs="Calibri"/>
                <w:szCs w:val="22"/>
              </w:rPr>
              <w:t>/ANSI</w:t>
            </w:r>
            <w:r w:rsidRPr="00A222FB">
              <w:rPr>
                <w:rFonts w:cs="Calibri"/>
                <w:szCs w:val="22"/>
              </w:rPr>
              <w:t xml:space="preserve"> 50</w:t>
            </w:r>
          </w:p>
        </w:tc>
        <w:tc>
          <w:tcPr>
            <w:tcW w:w="7133" w:type="dxa"/>
            <w:tcBorders>
              <w:top w:val="nil"/>
              <w:left w:val="nil"/>
              <w:bottom w:val="single" w:sz="4" w:space="0" w:color="auto"/>
              <w:right w:val="single" w:sz="4" w:space="0" w:color="auto"/>
            </w:tcBorders>
            <w:shd w:val="clear" w:color="auto" w:fill="auto"/>
            <w:hideMark/>
          </w:tcPr>
          <w:p w14:paraId="2A985F32" w14:textId="77777777" w:rsidR="0080218B" w:rsidRPr="00A222FB" w:rsidRDefault="0080218B" w:rsidP="00A927BF">
            <w:pPr>
              <w:rPr>
                <w:rFonts w:cs="Calibri"/>
                <w:i/>
                <w:iCs/>
                <w:szCs w:val="22"/>
              </w:rPr>
            </w:pPr>
            <w:r w:rsidRPr="00A222FB">
              <w:rPr>
                <w:rFonts w:cs="Calibri"/>
                <w:i/>
                <w:iCs/>
                <w:szCs w:val="22"/>
              </w:rPr>
              <w:t>Equipment for Swimming Pools, Spas, Hot Tubs, and Other Recreational Water Facilities</w:t>
            </w:r>
          </w:p>
        </w:tc>
      </w:tr>
      <w:tr w:rsidR="0080218B" w:rsidRPr="0070414D" w14:paraId="20E537FC" w14:textId="77777777" w:rsidTr="00A927BF">
        <w:trPr>
          <w:trHeight w:val="255"/>
        </w:trPr>
        <w:tc>
          <w:tcPr>
            <w:tcW w:w="2242" w:type="dxa"/>
            <w:tcBorders>
              <w:top w:val="nil"/>
              <w:left w:val="single" w:sz="4" w:space="0" w:color="auto"/>
              <w:bottom w:val="single" w:sz="4" w:space="0" w:color="auto"/>
              <w:right w:val="single" w:sz="4" w:space="0" w:color="auto"/>
            </w:tcBorders>
            <w:shd w:val="clear" w:color="auto" w:fill="auto"/>
            <w:hideMark/>
          </w:tcPr>
          <w:p w14:paraId="472128B7" w14:textId="77777777" w:rsidR="0080218B" w:rsidRPr="00A222FB" w:rsidRDefault="0080218B" w:rsidP="00A927BF">
            <w:pPr>
              <w:rPr>
                <w:rFonts w:cs="Calibri"/>
                <w:szCs w:val="22"/>
              </w:rPr>
            </w:pPr>
            <w:r>
              <w:rPr>
                <w:rFonts w:cs="Calibri"/>
                <w:szCs w:val="22"/>
              </w:rPr>
              <w:t>NSF/ANSI</w:t>
            </w:r>
            <w:r w:rsidRPr="00A222FB">
              <w:rPr>
                <w:rFonts w:cs="Calibri"/>
                <w:szCs w:val="22"/>
              </w:rPr>
              <w:t xml:space="preserve"> 51</w:t>
            </w:r>
          </w:p>
        </w:tc>
        <w:tc>
          <w:tcPr>
            <w:tcW w:w="7133" w:type="dxa"/>
            <w:tcBorders>
              <w:top w:val="nil"/>
              <w:left w:val="nil"/>
              <w:bottom w:val="single" w:sz="4" w:space="0" w:color="auto"/>
              <w:right w:val="single" w:sz="4" w:space="0" w:color="auto"/>
            </w:tcBorders>
            <w:shd w:val="clear" w:color="auto" w:fill="auto"/>
            <w:hideMark/>
          </w:tcPr>
          <w:p w14:paraId="5E23DD14" w14:textId="77777777" w:rsidR="0080218B" w:rsidRPr="00A222FB" w:rsidRDefault="0080218B" w:rsidP="00A927BF">
            <w:pPr>
              <w:rPr>
                <w:rFonts w:cs="Calibri"/>
                <w:i/>
                <w:iCs/>
                <w:szCs w:val="22"/>
              </w:rPr>
            </w:pPr>
            <w:r w:rsidRPr="00A222FB">
              <w:rPr>
                <w:rFonts w:cs="Calibri"/>
                <w:i/>
                <w:iCs/>
                <w:szCs w:val="22"/>
              </w:rPr>
              <w:t>Food Equipment Materials</w:t>
            </w:r>
          </w:p>
        </w:tc>
      </w:tr>
      <w:tr w:rsidR="0080218B" w:rsidRPr="0070414D" w14:paraId="20987956" w14:textId="77777777" w:rsidTr="00A927BF">
        <w:trPr>
          <w:trHeight w:val="255"/>
        </w:trPr>
        <w:tc>
          <w:tcPr>
            <w:tcW w:w="2242" w:type="dxa"/>
            <w:tcBorders>
              <w:top w:val="nil"/>
              <w:left w:val="single" w:sz="4" w:space="0" w:color="auto"/>
              <w:bottom w:val="single" w:sz="4" w:space="0" w:color="auto"/>
              <w:right w:val="single" w:sz="4" w:space="0" w:color="auto"/>
            </w:tcBorders>
            <w:shd w:val="clear" w:color="auto" w:fill="auto"/>
            <w:hideMark/>
          </w:tcPr>
          <w:p w14:paraId="14A191B8" w14:textId="77777777" w:rsidR="0080218B" w:rsidRPr="00A222FB" w:rsidRDefault="0080218B" w:rsidP="00A927BF">
            <w:pPr>
              <w:rPr>
                <w:rFonts w:cs="Calibri"/>
                <w:szCs w:val="22"/>
              </w:rPr>
            </w:pPr>
            <w:r>
              <w:rPr>
                <w:rFonts w:cs="Calibri"/>
                <w:szCs w:val="22"/>
              </w:rPr>
              <w:t>NSF/ANSI</w:t>
            </w:r>
            <w:r w:rsidRPr="00A222FB">
              <w:rPr>
                <w:rFonts w:cs="Calibri"/>
                <w:szCs w:val="22"/>
              </w:rPr>
              <w:t xml:space="preserve"> 52</w:t>
            </w:r>
          </w:p>
        </w:tc>
        <w:tc>
          <w:tcPr>
            <w:tcW w:w="7133" w:type="dxa"/>
            <w:tcBorders>
              <w:top w:val="nil"/>
              <w:left w:val="nil"/>
              <w:bottom w:val="single" w:sz="4" w:space="0" w:color="auto"/>
              <w:right w:val="single" w:sz="4" w:space="0" w:color="auto"/>
            </w:tcBorders>
            <w:shd w:val="clear" w:color="auto" w:fill="auto"/>
            <w:hideMark/>
          </w:tcPr>
          <w:p w14:paraId="15600B26" w14:textId="77777777" w:rsidR="0080218B" w:rsidRPr="00A222FB" w:rsidRDefault="0080218B" w:rsidP="00A927BF">
            <w:pPr>
              <w:rPr>
                <w:rFonts w:cs="Calibri"/>
                <w:i/>
                <w:iCs/>
                <w:szCs w:val="22"/>
              </w:rPr>
            </w:pPr>
            <w:r w:rsidRPr="00A222FB">
              <w:rPr>
                <w:rFonts w:cs="Calibri"/>
                <w:i/>
                <w:iCs/>
                <w:szCs w:val="22"/>
              </w:rPr>
              <w:t>Supplemental Flooring</w:t>
            </w:r>
          </w:p>
        </w:tc>
      </w:tr>
      <w:tr w:rsidR="0080218B" w:rsidRPr="0070414D" w14:paraId="2D9B79FC" w14:textId="77777777" w:rsidTr="00A927BF">
        <w:trPr>
          <w:trHeight w:val="255"/>
        </w:trPr>
        <w:tc>
          <w:tcPr>
            <w:tcW w:w="2242" w:type="dxa"/>
            <w:tcBorders>
              <w:top w:val="nil"/>
              <w:left w:val="single" w:sz="4" w:space="0" w:color="auto"/>
              <w:bottom w:val="single" w:sz="4" w:space="0" w:color="auto"/>
              <w:right w:val="single" w:sz="4" w:space="0" w:color="auto"/>
            </w:tcBorders>
            <w:shd w:val="clear" w:color="auto" w:fill="auto"/>
            <w:hideMark/>
          </w:tcPr>
          <w:p w14:paraId="1473AB7E" w14:textId="77777777" w:rsidR="0080218B" w:rsidRPr="00A222FB" w:rsidRDefault="0080218B" w:rsidP="00A927BF">
            <w:pPr>
              <w:rPr>
                <w:rFonts w:cs="Calibri"/>
                <w:szCs w:val="22"/>
              </w:rPr>
            </w:pPr>
            <w:r>
              <w:rPr>
                <w:rFonts w:cs="Calibri"/>
                <w:szCs w:val="22"/>
              </w:rPr>
              <w:t>NSF/ANSI</w:t>
            </w:r>
            <w:r w:rsidRPr="00A222FB">
              <w:rPr>
                <w:rFonts w:cs="Calibri"/>
                <w:szCs w:val="22"/>
              </w:rPr>
              <w:t xml:space="preserve"> 53</w:t>
            </w:r>
          </w:p>
        </w:tc>
        <w:tc>
          <w:tcPr>
            <w:tcW w:w="7133" w:type="dxa"/>
            <w:tcBorders>
              <w:top w:val="nil"/>
              <w:left w:val="nil"/>
              <w:bottom w:val="single" w:sz="4" w:space="0" w:color="auto"/>
              <w:right w:val="single" w:sz="4" w:space="0" w:color="auto"/>
            </w:tcBorders>
            <w:shd w:val="clear" w:color="auto" w:fill="auto"/>
            <w:hideMark/>
          </w:tcPr>
          <w:p w14:paraId="3486ACAF" w14:textId="77777777" w:rsidR="0080218B" w:rsidRPr="00A222FB" w:rsidRDefault="0080218B" w:rsidP="00A927BF">
            <w:pPr>
              <w:rPr>
                <w:rFonts w:cs="Calibri"/>
                <w:i/>
                <w:iCs/>
                <w:szCs w:val="22"/>
              </w:rPr>
            </w:pPr>
            <w:r w:rsidRPr="00A222FB">
              <w:rPr>
                <w:rFonts w:cs="Calibri"/>
                <w:i/>
                <w:iCs/>
                <w:szCs w:val="22"/>
              </w:rPr>
              <w:t>Drinking Water Treatment Units—Health Effects</w:t>
            </w:r>
          </w:p>
        </w:tc>
      </w:tr>
      <w:tr w:rsidR="0080218B" w:rsidRPr="0070414D" w14:paraId="3F5E3EAE" w14:textId="77777777" w:rsidTr="00A927BF">
        <w:trPr>
          <w:trHeight w:val="255"/>
        </w:trPr>
        <w:tc>
          <w:tcPr>
            <w:tcW w:w="2242" w:type="dxa"/>
            <w:tcBorders>
              <w:top w:val="nil"/>
              <w:left w:val="single" w:sz="4" w:space="0" w:color="auto"/>
              <w:bottom w:val="single" w:sz="4" w:space="0" w:color="auto"/>
              <w:right w:val="single" w:sz="4" w:space="0" w:color="auto"/>
            </w:tcBorders>
            <w:shd w:val="clear" w:color="auto" w:fill="auto"/>
            <w:hideMark/>
          </w:tcPr>
          <w:p w14:paraId="40A38C2B" w14:textId="77777777" w:rsidR="0080218B" w:rsidRPr="00A222FB" w:rsidRDefault="0080218B" w:rsidP="00A927BF">
            <w:pPr>
              <w:rPr>
                <w:rFonts w:cs="Calibri"/>
                <w:szCs w:val="22"/>
              </w:rPr>
            </w:pPr>
            <w:r>
              <w:rPr>
                <w:rFonts w:cs="Calibri"/>
                <w:szCs w:val="22"/>
              </w:rPr>
              <w:t>NSF/ANSI</w:t>
            </w:r>
            <w:r w:rsidRPr="00A222FB">
              <w:rPr>
                <w:rFonts w:cs="Calibri"/>
                <w:szCs w:val="22"/>
              </w:rPr>
              <w:t xml:space="preserve"> 55</w:t>
            </w:r>
          </w:p>
        </w:tc>
        <w:tc>
          <w:tcPr>
            <w:tcW w:w="7133" w:type="dxa"/>
            <w:tcBorders>
              <w:top w:val="nil"/>
              <w:left w:val="nil"/>
              <w:bottom w:val="single" w:sz="4" w:space="0" w:color="auto"/>
              <w:right w:val="single" w:sz="4" w:space="0" w:color="auto"/>
            </w:tcBorders>
            <w:shd w:val="clear" w:color="auto" w:fill="auto"/>
            <w:hideMark/>
          </w:tcPr>
          <w:p w14:paraId="5D451C5F" w14:textId="77777777" w:rsidR="0080218B" w:rsidRPr="00A222FB" w:rsidRDefault="0080218B" w:rsidP="00A927BF">
            <w:pPr>
              <w:rPr>
                <w:rFonts w:cs="Calibri"/>
                <w:i/>
                <w:iCs/>
                <w:szCs w:val="22"/>
              </w:rPr>
            </w:pPr>
            <w:r w:rsidRPr="00A222FB">
              <w:rPr>
                <w:rFonts w:cs="Calibri"/>
                <w:i/>
                <w:iCs/>
                <w:szCs w:val="22"/>
              </w:rPr>
              <w:t>Ultraviolet Microbiological Water Treatment Systems</w:t>
            </w:r>
          </w:p>
        </w:tc>
      </w:tr>
      <w:tr w:rsidR="0080218B" w:rsidRPr="0070414D" w14:paraId="7D6D7D6B" w14:textId="77777777" w:rsidTr="00A927BF">
        <w:trPr>
          <w:trHeight w:val="255"/>
        </w:trPr>
        <w:tc>
          <w:tcPr>
            <w:tcW w:w="2242" w:type="dxa"/>
            <w:tcBorders>
              <w:top w:val="nil"/>
              <w:left w:val="single" w:sz="4" w:space="0" w:color="auto"/>
              <w:bottom w:val="single" w:sz="4" w:space="0" w:color="auto"/>
              <w:right w:val="single" w:sz="4" w:space="0" w:color="auto"/>
            </w:tcBorders>
            <w:shd w:val="clear" w:color="auto" w:fill="auto"/>
            <w:hideMark/>
          </w:tcPr>
          <w:p w14:paraId="1D976EB5" w14:textId="77777777" w:rsidR="0080218B" w:rsidRPr="00A222FB" w:rsidRDefault="0080218B" w:rsidP="00A927BF">
            <w:pPr>
              <w:rPr>
                <w:rFonts w:cs="Calibri"/>
                <w:szCs w:val="22"/>
              </w:rPr>
            </w:pPr>
            <w:r>
              <w:rPr>
                <w:rFonts w:cs="Calibri"/>
                <w:szCs w:val="22"/>
              </w:rPr>
              <w:t>NSF/ANSI</w:t>
            </w:r>
            <w:r w:rsidRPr="00A222FB">
              <w:rPr>
                <w:rFonts w:cs="Calibri"/>
                <w:szCs w:val="22"/>
              </w:rPr>
              <w:t xml:space="preserve"> 58</w:t>
            </w:r>
          </w:p>
        </w:tc>
        <w:tc>
          <w:tcPr>
            <w:tcW w:w="7133" w:type="dxa"/>
            <w:tcBorders>
              <w:top w:val="nil"/>
              <w:left w:val="nil"/>
              <w:bottom w:val="single" w:sz="4" w:space="0" w:color="auto"/>
              <w:right w:val="single" w:sz="4" w:space="0" w:color="auto"/>
            </w:tcBorders>
            <w:shd w:val="clear" w:color="auto" w:fill="auto"/>
            <w:hideMark/>
          </w:tcPr>
          <w:p w14:paraId="557ED2E5" w14:textId="77777777" w:rsidR="0080218B" w:rsidRPr="00A222FB" w:rsidRDefault="0080218B" w:rsidP="00A927BF">
            <w:pPr>
              <w:rPr>
                <w:rFonts w:cs="Calibri"/>
                <w:i/>
                <w:iCs/>
                <w:szCs w:val="22"/>
              </w:rPr>
            </w:pPr>
            <w:r w:rsidRPr="00A222FB">
              <w:rPr>
                <w:rFonts w:cs="Calibri"/>
                <w:i/>
                <w:iCs/>
                <w:szCs w:val="22"/>
              </w:rPr>
              <w:t>Reverse Osmosis Drinking Water Treatment Systems</w:t>
            </w:r>
          </w:p>
        </w:tc>
      </w:tr>
      <w:tr w:rsidR="0080218B" w:rsidRPr="0070414D" w14:paraId="13BF9B49" w14:textId="77777777" w:rsidTr="00A927BF">
        <w:trPr>
          <w:trHeight w:val="255"/>
        </w:trPr>
        <w:tc>
          <w:tcPr>
            <w:tcW w:w="2242" w:type="dxa"/>
            <w:tcBorders>
              <w:top w:val="nil"/>
              <w:left w:val="single" w:sz="4" w:space="0" w:color="auto"/>
              <w:bottom w:val="single" w:sz="4" w:space="0" w:color="auto"/>
              <w:right w:val="single" w:sz="4" w:space="0" w:color="auto"/>
            </w:tcBorders>
            <w:shd w:val="clear" w:color="auto" w:fill="auto"/>
            <w:hideMark/>
          </w:tcPr>
          <w:p w14:paraId="6C717717" w14:textId="77777777" w:rsidR="0080218B" w:rsidRPr="00A222FB" w:rsidRDefault="0080218B" w:rsidP="00A927BF">
            <w:pPr>
              <w:rPr>
                <w:rFonts w:cs="Calibri"/>
                <w:szCs w:val="22"/>
              </w:rPr>
            </w:pPr>
            <w:r>
              <w:rPr>
                <w:rFonts w:cs="Calibri"/>
                <w:szCs w:val="22"/>
              </w:rPr>
              <w:t>NSF/ANSI</w:t>
            </w:r>
            <w:r w:rsidRPr="00A222FB">
              <w:rPr>
                <w:rFonts w:cs="Calibri"/>
                <w:szCs w:val="22"/>
              </w:rPr>
              <w:t xml:space="preserve"> 59</w:t>
            </w:r>
          </w:p>
        </w:tc>
        <w:tc>
          <w:tcPr>
            <w:tcW w:w="7133" w:type="dxa"/>
            <w:tcBorders>
              <w:top w:val="nil"/>
              <w:left w:val="nil"/>
              <w:bottom w:val="single" w:sz="4" w:space="0" w:color="auto"/>
              <w:right w:val="single" w:sz="4" w:space="0" w:color="auto"/>
            </w:tcBorders>
            <w:shd w:val="clear" w:color="auto" w:fill="auto"/>
            <w:hideMark/>
          </w:tcPr>
          <w:p w14:paraId="57F2AC0F" w14:textId="77777777" w:rsidR="0080218B" w:rsidRPr="00A222FB" w:rsidRDefault="0080218B" w:rsidP="00A927BF">
            <w:pPr>
              <w:rPr>
                <w:rFonts w:cs="Calibri"/>
                <w:i/>
                <w:iCs/>
                <w:szCs w:val="22"/>
              </w:rPr>
            </w:pPr>
            <w:r w:rsidRPr="00A222FB">
              <w:rPr>
                <w:rFonts w:cs="Calibri"/>
                <w:i/>
                <w:iCs/>
                <w:szCs w:val="22"/>
              </w:rPr>
              <w:t>Mobile Food Carts</w:t>
            </w:r>
          </w:p>
        </w:tc>
      </w:tr>
      <w:tr w:rsidR="0080218B" w:rsidRPr="0070414D" w14:paraId="71640644" w14:textId="77777777" w:rsidTr="00A927BF">
        <w:trPr>
          <w:trHeight w:val="255"/>
        </w:trPr>
        <w:tc>
          <w:tcPr>
            <w:tcW w:w="2242" w:type="dxa"/>
            <w:tcBorders>
              <w:top w:val="nil"/>
              <w:left w:val="single" w:sz="4" w:space="0" w:color="auto"/>
              <w:bottom w:val="single" w:sz="4" w:space="0" w:color="auto"/>
              <w:right w:val="single" w:sz="4" w:space="0" w:color="auto"/>
            </w:tcBorders>
            <w:shd w:val="clear" w:color="auto" w:fill="auto"/>
            <w:hideMark/>
          </w:tcPr>
          <w:p w14:paraId="38B4FF36" w14:textId="77777777" w:rsidR="0080218B" w:rsidRPr="00A222FB" w:rsidRDefault="0080218B" w:rsidP="00A927BF">
            <w:pPr>
              <w:rPr>
                <w:rFonts w:cs="Calibri"/>
                <w:szCs w:val="22"/>
              </w:rPr>
            </w:pPr>
            <w:r>
              <w:rPr>
                <w:rFonts w:cs="Calibri"/>
                <w:szCs w:val="22"/>
              </w:rPr>
              <w:t>NSF/ANSI</w:t>
            </w:r>
            <w:r w:rsidRPr="00A222FB">
              <w:rPr>
                <w:rFonts w:cs="Calibri"/>
                <w:szCs w:val="22"/>
              </w:rPr>
              <w:t xml:space="preserve"> 60</w:t>
            </w:r>
          </w:p>
        </w:tc>
        <w:tc>
          <w:tcPr>
            <w:tcW w:w="7133" w:type="dxa"/>
            <w:tcBorders>
              <w:top w:val="nil"/>
              <w:left w:val="nil"/>
              <w:bottom w:val="single" w:sz="4" w:space="0" w:color="auto"/>
              <w:right w:val="single" w:sz="4" w:space="0" w:color="auto"/>
            </w:tcBorders>
            <w:shd w:val="clear" w:color="auto" w:fill="auto"/>
            <w:hideMark/>
          </w:tcPr>
          <w:p w14:paraId="12AF7D3B" w14:textId="77777777" w:rsidR="0080218B" w:rsidRPr="00A222FB" w:rsidRDefault="0080218B" w:rsidP="00A927BF">
            <w:pPr>
              <w:rPr>
                <w:rFonts w:cs="Calibri"/>
                <w:i/>
                <w:iCs/>
                <w:szCs w:val="22"/>
              </w:rPr>
            </w:pPr>
            <w:r w:rsidRPr="00A222FB">
              <w:rPr>
                <w:rFonts w:cs="Calibri"/>
                <w:i/>
                <w:iCs/>
                <w:szCs w:val="22"/>
              </w:rPr>
              <w:t>Drinking Water Treatment Chemicals—Health Effects</w:t>
            </w:r>
          </w:p>
        </w:tc>
      </w:tr>
      <w:tr w:rsidR="0080218B" w:rsidRPr="0070414D" w14:paraId="40C5A8B3" w14:textId="77777777" w:rsidTr="00A927BF">
        <w:trPr>
          <w:trHeight w:val="255"/>
        </w:trPr>
        <w:tc>
          <w:tcPr>
            <w:tcW w:w="2242" w:type="dxa"/>
            <w:tcBorders>
              <w:top w:val="nil"/>
              <w:left w:val="single" w:sz="4" w:space="0" w:color="auto"/>
              <w:bottom w:val="single" w:sz="4" w:space="0" w:color="auto"/>
              <w:right w:val="single" w:sz="4" w:space="0" w:color="auto"/>
            </w:tcBorders>
            <w:shd w:val="clear" w:color="auto" w:fill="auto"/>
            <w:hideMark/>
          </w:tcPr>
          <w:p w14:paraId="255143A2" w14:textId="77777777" w:rsidR="0080218B" w:rsidRPr="00A222FB" w:rsidRDefault="0080218B" w:rsidP="00A927BF">
            <w:pPr>
              <w:rPr>
                <w:rFonts w:cs="Calibri"/>
                <w:szCs w:val="22"/>
              </w:rPr>
            </w:pPr>
            <w:r>
              <w:rPr>
                <w:rFonts w:cs="Calibri"/>
                <w:szCs w:val="22"/>
              </w:rPr>
              <w:t>NSF/ANSI</w:t>
            </w:r>
            <w:r w:rsidRPr="00A222FB">
              <w:rPr>
                <w:rFonts w:cs="Calibri"/>
                <w:szCs w:val="22"/>
              </w:rPr>
              <w:t xml:space="preserve"> 61</w:t>
            </w:r>
          </w:p>
        </w:tc>
        <w:tc>
          <w:tcPr>
            <w:tcW w:w="7133" w:type="dxa"/>
            <w:tcBorders>
              <w:top w:val="nil"/>
              <w:left w:val="nil"/>
              <w:bottom w:val="single" w:sz="4" w:space="0" w:color="auto"/>
              <w:right w:val="single" w:sz="4" w:space="0" w:color="auto"/>
            </w:tcBorders>
            <w:shd w:val="clear" w:color="auto" w:fill="auto"/>
            <w:hideMark/>
          </w:tcPr>
          <w:p w14:paraId="399C6B1A" w14:textId="77777777" w:rsidR="0080218B" w:rsidRPr="00A222FB" w:rsidRDefault="0080218B" w:rsidP="00A927BF">
            <w:pPr>
              <w:rPr>
                <w:rFonts w:cs="Calibri"/>
                <w:i/>
                <w:iCs/>
                <w:szCs w:val="22"/>
              </w:rPr>
            </w:pPr>
            <w:r w:rsidRPr="00A222FB">
              <w:rPr>
                <w:rFonts w:cs="Calibri"/>
                <w:i/>
                <w:iCs/>
                <w:szCs w:val="22"/>
              </w:rPr>
              <w:t>Drinking Water System Components—Health Effects</w:t>
            </w:r>
          </w:p>
        </w:tc>
      </w:tr>
      <w:tr w:rsidR="0080218B" w:rsidRPr="0070414D" w14:paraId="2A4CE736" w14:textId="77777777" w:rsidTr="00A927BF">
        <w:trPr>
          <w:trHeight w:val="255"/>
        </w:trPr>
        <w:tc>
          <w:tcPr>
            <w:tcW w:w="2242" w:type="dxa"/>
            <w:tcBorders>
              <w:top w:val="nil"/>
              <w:left w:val="single" w:sz="4" w:space="0" w:color="auto"/>
              <w:bottom w:val="single" w:sz="4" w:space="0" w:color="auto"/>
              <w:right w:val="single" w:sz="4" w:space="0" w:color="auto"/>
            </w:tcBorders>
            <w:shd w:val="clear" w:color="auto" w:fill="auto"/>
          </w:tcPr>
          <w:p w14:paraId="79E5B636" w14:textId="77777777" w:rsidR="0080218B" w:rsidRPr="00A222FB" w:rsidRDefault="0080218B" w:rsidP="00A927BF">
            <w:pPr>
              <w:rPr>
                <w:rFonts w:cs="Calibri"/>
                <w:szCs w:val="22"/>
              </w:rPr>
            </w:pPr>
            <w:r>
              <w:rPr>
                <w:rFonts w:cs="Calibri"/>
                <w:szCs w:val="22"/>
              </w:rPr>
              <w:t>NSF/ANSI</w:t>
            </w:r>
            <w:r w:rsidRPr="00A222FB">
              <w:rPr>
                <w:rFonts w:cs="Calibri"/>
                <w:szCs w:val="22"/>
              </w:rPr>
              <w:t xml:space="preserve"> 62</w:t>
            </w:r>
          </w:p>
        </w:tc>
        <w:tc>
          <w:tcPr>
            <w:tcW w:w="7133" w:type="dxa"/>
            <w:tcBorders>
              <w:top w:val="nil"/>
              <w:left w:val="nil"/>
              <w:bottom w:val="single" w:sz="4" w:space="0" w:color="auto"/>
              <w:right w:val="single" w:sz="4" w:space="0" w:color="auto"/>
            </w:tcBorders>
            <w:shd w:val="clear" w:color="auto" w:fill="auto"/>
          </w:tcPr>
          <w:p w14:paraId="7C8C37FD" w14:textId="77777777" w:rsidR="0080218B" w:rsidRPr="00A222FB" w:rsidRDefault="0080218B" w:rsidP="00A927BF">
            <w:pPr>
              <w:rPr>
                <w:rFonts w:cs="Calibri"/>
                <w:i/>
                <w:iCs/>
                <w:szCs w:val="22"/>
              </w:rPr>
            </w:pPr>
            <w:r w:rsidRPr="00A222FB">
              <w:rPr>
                <w:rFonts w:cs="Calibri"/>
                <w:i/>
                <w:iCs/>
                <w:szCs w:val="22"/>
              </w:rPr>
              <w:t>Drinking Water Distillation Systems</w:t>
            </w:r>
          </w:p>
        </w:tc>
      </w:tr>
      <w:tr w:rsidR="0080218B" w:rsidRPr="0070414D" w14:paraId="3A328CBC" w14:textId="77777777" w:rsidTr="00A927BF">
        <w:trPr>
          <w:trHeight w:val="255"/>
        </w:trPr>
        <w:tc>
          <w:tcPr>
            <w:tcW w:w="2242" w:type="dxa"/>
            <w:tcBorders>
              <w:top w:val="nil"/>
              <w:left w:val="single" w:sz="4" w:space="0" w:color="auto"/>
              <w:bottom w:val="single" w:sz="4" w:space="0" w:color="auto"/>
              <w:right w:val="single" w:sz="4" w:space="0" w:color="auto"/>
            </w:tcBorders>
            <w:shd w:val="clear" w:color="auto" w:fill="auto"/>
            <w:hideMark/>
          </w:tcPr>
          <w:p w14:paraId="634ED7A9" w14:textId="77777777" w:rsidR="0080218B" w:rsidRPr="00A222FB" w:rsidRDefault="0080218B" w:rsidP="00A927BF">
            <w:pPr>
              <w:rPr>
                <w:rFonts w:cs="Calibri"/>
                <w:szCs w:val="22"/>
              </w:rPr>
            </w:pPr>
            <w:r>
              <w:rPr>
                <w:rFonts w:cs="Calibri"/>
                <w:szCs w:val="22"/>
              </w:rPr>
              <w:t>NSF/ANSI</w:t>
            </w:r>
            <w:r w:rsidRPr="00A222FB">
              <w:rPr>
                <w:rFonts w:cs="Calibri"/>
                <w:szCs w:val="22"/>
              </w:rPr>
              <w:t xml:space="preserve"> 140</w:t>
            </w:r>
          </w:p>
        </w:tc>
        <w:tc>
          <w:tcPr>
            <w:tcW w:w="7133" w:type="dxa"/>
            <w:tcBorders>
              <w:top w:val="nil"/>
              <w:left w:val="nil"/>
              <w:bottom w:val="single" w:sz="4" w:space="0" w:color="auto"/>
              <w:right w:val="single" w:sz="4" w:space="0" w:color="auto"/>
            </w:tcBorders>
            <w:shd w:val="clear" w:color="auto" w:fill="auto"/>
            <w:hideMark/>
          </w:tcPr>
          <w:p w14:paraId="62B44E73" w14:textId="77777777" w:rsidR="0080218B" w:rsidRPr="00A222FB" w:rsidRDefault="0080218B" w:rsidP="00A927BF">
            <w:pPr>
              <w:rPr>
                <w:rFonts w:cs="Calibri"/>
                <w:i/>
                <w:iCs/>
                <w:szCs w:val="22"/>
              </w:rPr>
            </w:pPr>
            <w:r w:rsidRPr="00A222FB">
              <w:rPr>
                <w:rFonts w:cs="Calibri"/>
                <w:i/>
                <w:iCs/>
                <w:szCs w:val="22"/>
              </w:rPr>
              <w:t xml:space="preserve">Sustainable </w:t>
            </w:r>
            <w:r>
              <w:rPr>
                <w:rFonts w:cs="Calibri"/>
                <w:i/>
                <w:iCs/>
                <w:szCs w:val="22"/>
              </w:rPr>
              <w:t>A</w:t>
            </w:r>
            <w:r w:rsidRPr="00A222FB">
              <w:rPr>
                <w:rFonts w:cs="Calibri"/>
                <w:i/>
                <w:iCs/>
                <w:szCs w:val="22"/>
              </w:rPr>
              <w:t>ssessment</w:t>
            </w:r>
            <w:r>
              <w:rPr>
                <w:rFonts w:cs="Calibri"/>
                <w:i/>
                <w:iCs/>
                <w:szCs w:val="22"/>
              </w:rPr>
              <w:t xml:space="preserve"> for Carpet</w:t>
            </w:r>
          </w:p>
        </w:tc>
      </w:tr>
      <w:tr w:rsidR="0080218B" w:rsidRPr="0070414D" w14:paraId="2A393F4F" w14:textId="77777777" w:rsidTr="00A927BF">
        <w:trPr>
          <w:trHeight w:val="255"/>
        </w:trPr>
        <w:tc>
          <w:tcPr>
            <w:tcW w:w="2242" w:type="dxa"/>
            <w:tcBorders>
              <w:top w:val="nil"/>
              <w:left w:val="single" w:sz="4" w:space="0" w:color="auto"/>
              <w:bottom w:val="single" w:sz="4" w:space="0" w:color="auto"/>
              <w:right w:val="single" w:sz="4" w:space="0" w:color="auto"/>
            </w:tcBorders>
            <w:shd w:val="clear" w:color="auto" w:fill="auto"/>
            <w:noWrap/>
            <w:hideMark/>
          </w:tcPr>
          <w:p w14:paraId="404DE4E9" w14:textId="77777777" w:rsidR="0080218B" w:rsidRPr="00A222FB" w:rsidRDefault="0080218B" w:rsidP="00A927BF">
            <w:pPr>
              <w:rPr>
                <w:rFonts w:cs="Calibri"/>
                <w:szCs w:val="22"/>
              </w:rPr>
            </w:pPr>
            <w:r>
              <w:rPr>
                <w:rFonts w:cs="Calibri"/>
                <w:szCs w:val="22"/>
              </w:rPr>
              <w:t>NSF/ANSI</w:t>
            </w:r>
            <w:r w:rsidRPr="00A222FB">
              <w:rPr>
                <w:rFonts w:cs="Calibri"/>
                <w:szCs w:val="22"/>
              </w:rPr>
              <w:t xml:space="preserve"> 169</w:t>
            </w:r>
          </w:p>
        </w:tc>
        <w:tc>
          <w:tcPr>
            <w:tcW w:w="7133" w:type="dxa"/>
            <w:tcBorders>
              <w:top w:val="nil"/>
              <w:left w:val="nil"/>
              <w:bottom w:val="single" w:sz="4" w:space="0" w:color="auto"/>
              <w:right w:val="single" w:sz="4" w:space="0" w:color="auto"/>
            </w:tcBorders>
            <w:shd w:val="clear" w:color="auto" w:fill="auto"/>
            <w:hideMark/>
          </w:tcPr>
          <w:p w14:paraId="0753859B" w14:textId="77777777" w:rsidR="0080218B" w:rsidRPr="00A222FB" w:rsidRDefault="0080218B" w:rsidP="00A927BF">
            <w:pPr>
              <w:rPr>
                <w:rFonts w:cs="Calibri"/>
                <w:i/>
                <w:iCs/>
                <w:szCs w:val="22"/>
              </w:rPr>
            </w:pPr>
            <w:r w:rsidRPr="00A222FB">
              <w:rPr>
                <w:rFonts w:cs="Calibri"/>
                <w:i/>
                <w:iCs/>
                <w:szCs w:val="22"/>
              </w:rPr>
              <w:t xml:space="preserve">Special Purpose Food Equipment and </w:t>
            </w:r>
            <w:r>
              <w:rPr>
                <w:rFonts w:cs="Calibri"/>
                <w:i/>
                <w:iCs/>
                <w:szCs w:val="22"/>
              </w:rPr>
              <w:t>D</w:t>
            </w:r>
            <w:r w:rsidRPr="00A222FB">
              <w:rPr>
                <w:rFonts w:cs="Calibri"/>
                <w:i/>
                <w:iCs/>
                <w:szCs w:val="22"/>
              </w:rPr>
              <w:t>evices</w:t>
            </w:r>
          </w:p>
        </w:tc>
      </w:tr>
      <w:tr w:rsidR="0080218B" w:rsidRPr="0070414D" w14:paraId="2519AEF2" w14:textId="77777777" w:rsidTr="00A927BF">
        <w:trPr>
          <w:trHeight w:val="255"/>
        </w:trPr>
        <w:tc>
          <w:tcPr>
            <w:tcW w:w="2242" w:type="dxa"/>
            <w:tcBorders>
              <w:top w:val="nil"/>
              <w:left w:val="single" w:sz="4" w:space="0" w:color="auto"/>
              <w:bottom w:val="single" w:sz="4" w:space="0" w:color="auto"/>
              <w:right w:val="single" w:sz="4" w:space="0" w:color="auto"/>
            </w:tcBorders>
            <w:shd w:val="clear" w:color="auto" w:fill="auto"/>
            <w:hideMark/>
          </w:tcPr>
          <w:p w14:paraId="713E95C9" w14:textId="77777777" w:rsidR="0080218B" w:rsidRPr="00A222FB" w:rsidRDefault="0080218B" w:rsidP="00A927BF">
            <w:pPr>
              <w:rPr>
                <w:rFonts w:cs="Calibri"/>
                <w:szCs w:val="22"/>
              </w:rPr>
            </w:pPr>
            <w:r>
              <w:rPr>
                <w:rFonts w:cs="Calibri"/>
                <w:szCs w:val="22"/>
              </w:rPr>
              <w:t>NSF/ANSI</w:t>
            </w:r>
            <w:r w:rsidRPr="00A222FB">
              <w:rPr>
                <w:rFonts w:cs="Calibri"/>
                <w:szCs w:val="22"/>
              </w:rPr>
              <w:t xml:space="preserve"> 170 </w:t>
            </w:r>
          </w:p>
        </w:tc>
        <w:tc>
          <w:tcPr>
            <w:tcW w:w="7133" w:type="dxa"/>
            <w:tcBorders>
              <w:top w:val="nil"/>
              <w:left w:val="nil"/>
              <w:bottom w:val="single" w:sz="4" w:space="0" w:color="auto"/>
              <w:right w:val="single" w:sz="4" w:space="0" w:color="auto"/>
            </w:tcBorders>
            <w:shd w:val="clear" w:color="auto" w:fill="auto"/>
            <w:hideMark/>
          </w:tcPr>
          <w:p w14:paraId="090522EE" w14:textId="77777777" w:rsidR="0080218B" w:rsidRPr="00A222FB" w:rsidRDefault="0080218B" w:rsidP="00A927BF">
            <w:pPr>
              <w:rPr>
                <w:rFonts w:cs="Calibri"/>
                <w:i/>
                <w:iCs/>
                <w:szCs w:val="22"/>
              </w:rPr>
            </w:pPr>
            <w:r w:rsidRPr="00A222FB">
              <w:rPr>
                <w:rFonts w:cs="Calibri"/>
                <w:i/>
                <w:iCs/>
                <w:szCs w:val="22"/>
              </w:rPr>
              <w:t>Glossary of Food Equipment Terminology</w:t>
            </w:r>
            <w:r w:rsidRPr="00A222FB">
              <w:rPr>
                <w:rFonts w:cs="Calibri"/>
                <w:szCs w:val="22"/>
              </w:rPr>
              <w:t xml:space="preserve"> </w:t>
            </w:r>
          </w:p>
        </w:tc>
      </w:tr>
      <w:tr w:rsidR="0080218B" w:rsidRPr="0070414D" w14:paraId="766BBAF4" w14:textId="77777777" w:rsidTr="00A927BF">
        <w:trPr>
          <w:trHeight w:val="255"/>
        </w:trPr>
        <w:tc>
          <w:tcPr>
            <w:tcW w:w="2242" w:type="dxa"/>
            <w:tcBorders>
              <w:top w:val="nil"/>
              <w:left w:val="single" w:sz="4" w:space="0" w:color="auto"/>
              <w:bottom w:val="single" w:sz="4" w:space="0" w:color="auto"/>
              <w:right w:val="single" w:sz="4" w:space="0" w:color="auto"/>
            </w:tcBorders>
            <w:shd w:val="clear" w:color="auto" w:fill="auto"/>
            <w:hideMark/>
          </w:tcPr>
          <w:p w14:paraId="65595360" w14:textId="77777777" w:rsidR="0080218B" w:rsidRPr="00A222FB" w:rsidRDefault="0080218B" w:rsidP="00A927BF">
            <w:pPr>
              <w:rPr>
                <w:rFonts w:cs="Calibri"/>
                <w:szCs w:val="22"/>
              </w:rPr>
            </w:pPr>
            <w:r>
              <w:rPr>
                <w:rFonts w:cs="Calibri"/>
                <w:szCs w:val="22"/>
              </w:rPr>
              <w:t>NSF/ANSI</w:t>
            </w:r>
            <w:r w:rsidRPr="00A222FB">
              <w:rPr>
                <w:rFonts w:cs="Calibri"/>
                <w:szCs w:val="22"/>
              </w:rPr>
              <w:t xml:space="preserve"> 173 </w:t>
            </w:r>
          </w:p>
        </w:tc>
        <w:tc>
          <w:tcPr>
            <w:tcW w:w="7133" w:type="dxa"/>
            <w:tcBorders>
              <w:top w:val="nil"/>
              <w:left w:val="nil"/>
              <w:bottom w:val="single" w:sz="4" w:space="0" w:color="auto"/>
              <w:right w:val="single" w:sz="4" w:space="0" w:color="auto"/>
            </w:tcBorders>
            <w:shd w:val="clear" w:color="auto" w:fill="auto"/>
            <w:hideMark/>
          </w:tcPr>
          <w:p w14:paraId="2EE0856F" w14:textId="77777777" w:rsidR="0080218B" w:rsidRPr="00A222FB" w:rsidRDefault="0080218B" w:rsidP="00A927BF">
            <w:pPr>
              <w:rPr>
                <w:rFonts w:cs="Calibri"/>
                <w:i/>
                <w:iCs/>
                <w:szCs w:val="22"/>
              </w:rPr>
            </w:pPr>
            <w:r w:rsidRPr="00A222FB">
              <w:rPr>
                <w:rFonts w:cs="Calibri"/>
                <w:i/>
                <w:iCs/>
                <w:szCs w:val="22"/>
              </w:rPr>
              <w:t>Dietary Supplements</w:t>
            </w:r>
          </w:p>
        </w:tc>
      </w:tr>
      <w:tr w:rsidR="0080218B" w:rsidRPr="0070414D" w14:paraId="4EC1CC05" w14:textId="77777777" w:rsidTr="00A927BF">
        <w:trPr>
          <w:trHeight w:val="255"/>
        </w:trPr>
        <w:tc>
          <w:tcPr>
            <w:tcW w:w="2242" w:type="dxa"/>
            <w:tcBorders>
              <w:top w:val="nil"/>
              <w:left w:val="single" w:sz="4" w:space="0" w:color="auto"/>
              <w:bottom w:val="single" w:sz="4" w:space="0" w:color="auto"/>
              <w:right w:val="single" w:sz="4" w:space="0" w:color="auto"/>
            </w:tcBorders>
            <w:shd w:val="clear" w:color="auto" w:fill="auto"/>
          </w:tcPr>
          <w:p w14:paraId="1DF0155C" w14:textId="77777777" w:rsidR="0080218B" w:rsidRPr="00A222FB" w:rsidRDefault="0080218B" w:rsidP="00A927BF">
            <w:pPr>
              <w:rPr>
                <w:rFonts w:cs="Calibri"/>
                <w:szCs w:val="22"/>
              </w:rPr>
            </w:pPr>
            <w:r>
              <w:rPr>
                <w:rFonts w:cs="Calibri"/>
                <w:szCs w:val="22"/>
              </w:rPr>
              <w:t>NSF/ANSI</w:t>
            </w:r>
            <w:r w:rsidRPr="00A222FB">
              <w:rPr>
                <w:rFonts w:cs="Calibri"/>
                <w:szCs w:val="22"/>
              </w:rPr>
              <w:t xml:space="preserve"> 177</w:t>
            </w:r>
          </w:p>
        </w:tc>
        <w:tc>
          <w:tcPr>
            <w:tcW w:w="7133" w:type="dxa"/>
            <w:tcBorders>
              <w:top w:val="nil"/>
              <w:left w:val="nil"/>
              <w:bottom w:val="single" w:sz="4" w:space="0" w:color="auto"/>
              <w:right w:val="single" w:sz="4" w:space="0" w:color="auto"/>
            </w:tcBorders>
            <w:shd w:val="clear" w:color="auto" w:fill="auto"/>
          </w:tcPr>
          <w:p w14:paraId="1E70217F" w14:textId="77777777" w:rsidR="0080218B" w:rsidRPr="00A222FB" w:rsidRDefault="0080218B" w:rsidP="00A927BF">
            <w:pPr>
              <w:rPr>
                <w:rFonts w:cs="Calibri"/>
                <w:i/>
                <w:iCs/>
                <w:szCs w:val="22"/>
              </w:rPr>
            </w:pPr>
            <w:r w:rsidRPr="00A222FB">
              <w:rPr>
                <w:rFonts w:cs="Calibri"/>
                <w:i/>
                <w:iCs/>
                <w:szCs w:val="22"/>
              </w:rPr>
              <w:t xml:space="preserve">Shower </w:t>
            </w:r>
            <w:r>
              <w:rPr>
                <w:rFonts w:cs="Calibri"/>
                <w:i/>
                <w:iCs/>
                <w:szCs w:val="22"/>
              </w:rPr>
              <w:t>F</w:t>
            </w:r>
            <w:r w:rsidRPr="00A222FB">
              <w:rPr>
                <w:rFonts w:cs="Calibri"/>
                <w:i/>
                <w:iCs/>
                <w:szCs w:val="22"/>
              </w:rPr>
              <w:t xml:space="preserve">iltration </w:t>
            </w:r>
            <w:r>
              <w:rPr>
                <w:rFonts w:cs="Calibri"/>
                <w:i/>
                <w:iCs/>
                <w:szCs w:val="22"/>
              </w:rPr>
              <w:t>S</w:t>
            </w:r>
            <w:r w:rsidRPr="00A222FB">
              <w:rPr>
                <w:rFonts w:cs="Calibri"/>
                <w:i/>
                <w:iCs/>
                <w:szCs w:val="22"/>
              </w:rPr>
              <w:t xml:space="preserve">ystems – Aesthetic </w:t>
            </w:r>
            <w:r>
              <w:rPr>
                <w:rFonts w:cs="Calibri"/>
                <w:i/>
                <w:iCs/>
                <w:szCs w:val="22"/>
              </w:rPr>
              <w:t>E</w:t>
            </w:r>
            <w:r w:rsidRPr="00A222FB">
              <w:rPr>
                <w:rFonts w:cs="Calibri"/>
                <w:i/>
                <w:iCs/>
                <w:szCs w:val="22"/>
              </w:rPr>
              <w:t>ffects</w:t>
            </w:r>
          </w:p>
        </w:tc>
      </w:tr>
      <w:tr w:rsidR="0080218B" w:rsidRPr="0070414D" w14:paraId="13CCA330" w14:textId="77777777" w:rsidTr="00A927BF">
        <w:trPr>
          <w:trHeight w:val="255"/>
        </w:trPr>
        <w:tc>
          <w:tcPr>
            <w:tcW w:w="2242" w:type="dxa"/>
            <w:tcBorders>
              <w:top w:val="nil"/>
              <w:left w:val="single" w:sz="4" w:space="0" w:color="auto"/>
              <w:bottom w:val="single" w:sz="4" w:space="0" w:color="auto"/>
              <w:right w:val="single" w:sz="4" w:space="0" w:color="auto"/>
            </w:tcBorders>
            <w:shd w:val="clear" w:color="auto" w:fill="auto"/>
            <w:hideMark/>
          </w:tcPr>
          <w:p w14:paraId="7BBCAF35" w14:textId="77777777" w:rsidR="0080218B" w:rsidRPr="00A222FB" w:rsidRDefault="0080218B" w:rsidP="00A927BF">
            <w:pPr>
              <w:rPr>
                <w:rFonts w:cs="Calibri"/>
                <w:szCs w:val="22"/>
              </w:rPr>
            </w:pPr>
            <w:r>
              <w:rPr>
                <w:rFonts w:cs="Calibri"/>
                <w:szCs w:val="22"/>
              </w:rPr>
              <w:t>NSF/ANSI</w:t>
            </w:r>
            <w:r w:rsidRPr="00A222FB">
              <w:rPr>
                <w:rFonts w:cs="Calibri"/>
                <w:szCs w:val="22"/>
              </w:rPr>
              <w:t xml:space="preserve"> 184</w:t>
            </w:r>
          </w:p>
        </w:tc>
        <w:tc>
          <w:tcPr>
            <w:tcW w:w="7133" w:type="dxa"/>
            <w:tcBorders>
              <w:top w:val="nil"/>
              <w:left w:val="nil"/>
              <w:bottom w:val="single" w:sz="4" w:space="0" w:color="auto"/>
              <w:right w:val="single" w:sz="4" w:space="0" w:color="auto"/>
            </w:tcBorders>
            <w:shd w:val="clear" w:color="auto" w:fill="auto"/>
            <w:hideMark/>
          </w:tcPr>
          <w:p w14:paraId="109A8AD4" w14:textId="77777777" w:rsidR="0080218B" w:rsidRPr="00A222FB" w:rsidRDefault="0080218B" w:rsidP="00A927BF">
            <w:pPr>
              <w:rPr>
                <w:rFonts w:cs="Calibri"/>
                <w:i/>
                <w:iCs/>
                <w:szCs w:val="22"/>
              </w:rPr>
            </w:pPr>
            <w:r w:rsidRPr="00A222FB">
              <w:rPr>
                <w:rFonts w:cs="Calibri"/>
                <w:i/>
                <w:iCs/>
                <w:szCs w:val="22"/>
              </w:rPr>
              <w:t xml:space="preserve">Residential </w:t>
            </w:r>
            <w:r>
              <w:rPr>
                <w:rFonts w:cs="Calibri"/>
                <w:i/>
                <w:iCs/>
                <w:szCs w:val="22"/>
              </w:rPr>
              <w:t>D</w:t>
            </w:r>
            <w:r w:rsidRPr="00A222FB">
              <w:rPr>
                <w:rFonts w:cs="Calibri"/>
                <w:i/>
                <w:iCs/>
                <w:szCs w:val="22"/>
              </w:rPr>
              <w:t>ishwashers</w:t>
            </w:r>
          </w:p>
        </w:tc>
      </w:tr>
      <w:tr w:rsidR="0080218B" w:rsidRPr="0070414D" w14:paraId="4E4D0795" w14:textId="77777777" w:rsidTr="00A927BF">
        <w:trPr>
          <w:trHeight w:val="780"/>
        </w:trPr>
        <w:tc>
          <w:tcPr>
            <w:tcW w:w="2242" w:type="dxa"/>
            <w:tcBorders>
              <w:top w:val="nil"/>
              <w:left w:val="single" w:sz="4" w:space="0" w:color="auto"/>
              <w:bottom w:val="single" w:sz="4" w:space="0" w:color="auto"/>
              <w:right w:val="single" w:sz="4" w:space="0" w:color="auto"/>
            </w:tcBorders>
            <w:shd w:val="clear" w:color="auto" w:fill="auto"/>
            <w:noWrap/>
            <w:hideMark/>
          </w:tcPr>
          <w:p w14:paraId="2C9D1672" w14:textId="77777777" w:rsidR="0080218B" w:rsidRPr="00A222FB" w:rsidRDefault="0080218B" w:rsidP="00A927BF">
            <w:pPr>
              <w:rPr>
                <w:rFonts w:cs="Calibri"/>
                <w:szCs w:val="22"/>
              </w:rPr>
            </w:pPr>
            <w:r>
              <w:rPr>
                <w:rFonts w:cs="Calibri"/>
                <w:szCs w:val="22"/>
              </w:rPr>
              <w:t>NSF/ANSI</w:t>
            </w:r>
            <w:r w:rsidRPr="00A222FB">
              <w:rPr>
                <w:rFonts w:cs="Calibri"/>
                <w:szCs w:val="22"/>
              </w:rPr>
              <w:t xml:space="preserve"> 223</w:t>
            </w:r>
          </w:p>
        </w:tc>
        <w:tc>
          <w:tcPr>
            <w:tcW w:w="7133" w:type="dxa"/>
            <w:tcBorders>
              <w:top w:val="nil"/>
              <w:left w:val="nil"/>
              <w:bottom w:val="single" w:sz="4" w:space="0" w:color="auto"/>
              <w:right w:val="single" w:sz="4" w:space="0" w:color="auto"/>
            </w:tcBorders>
            <w:shd w:val="clear" w:color="auto" w:fill="auto"/>
            <w:hideMark/>
          </w:tcPr>
          <w:p w14:paraId="2172DB1F" w14:textId="77777777" w:rsidR="0080218B" w:rsidRPr="00A222FB" w:rsidRDefault="0080218B" w:rsidP="00A927BF">
            <w:pPr>
              <w:rPr>
                <w:rFonts w:cs="Calibri"/>
                <w:i/>
                <w:iCs/>
                <w:szCs w:val="22"/>
              </w:rPr>
            </w:pPr>
            <w:r w:rsidRPr="00A222FB">
              <w:rPr>
                <w:rFonts w:cs="Calibri"/>
                <w:i/>
                <w:iCs/>
                <w:szCs w:val="22"/>
              </w:rPr>
              <w:t xml:space="preserve">Conformity </w:t>
            </w:r>
            <w:r>
              <w:rPr>
                <w:rFonts w:cs="Calibri"/>
                <w:i/>
                <w:iCs/>
                <w:szCs w:val="22"/>
              </w:rPr>
              <w:t>A</w:t>
            </w:r>
            <w:r w:rsidRPr="00A222FB">
              <w:rPr>
                <w:rFonts w:cs="Calibri"/>
                <w:i/>
                <w:iCs/>
                <w:szCs w:val="22"/>
              </w:rPr>
              <w:t xml:space="preserve">ssessment </w:t>
            </w:r>
            <w:r>
              <w:rPr>
                <w:rFonts w:cs="Calibri"/>
                <w:i/>
                <w:iCs/>
                <w:szCs w:val="22"/>
              </w:rPr>
              <w:t>R</w:t>
            </w:r>
            <w:r w:rsidRPr="00A222FB">
              <w:rPr>
                <w:rFonts w:cs="Calibri"/>
                <w:i/>
                <w:iCs/>
                <w:szCs w:val="22"/>
              </w:rPr>
              <w:t xml:space="preserve">equirements for </w:t>
            </w:r>
            <w:r>
              <w:rPr>
                <w:rFonts w:cs="Calibri"/>
                <w:i/>
                <w:iCs/>
                <w:szCs w:val="22"/>
              </w:rPr>
              <w:t>C</w:t>
            </w:r>
            <w:r w:rsidRPr="00A222FB">
              <w:rPr>
                <w:rFonts w:cs="Calibri"/>
                <w:i/>
                <w:iCs/>
                <w:szCs w:val="22"/>
              </w:rPr>
              <w:t xml:space="preserve">ertification </w:t>
            </w:r>
            <w:r>
              <w:rPr>
                <w:rFonts w:cs="Calibri"/>
                <w:i/>
                <w:iCs/>
                <w:szCs w:val="22"/>
              </w:rPr>
              <w:t>B</w:t>
            </w:r>
            <w:r w:rsidRPr="00A222FB">
              <w:rPr>
                <w:rFonts w:cs="Calibri"/>
                <w:i/>
                <w:iCs/>
                <w:szCs w:val="22"/>
              </w:rPr>
              <w:t xml:space="preserve">odies that </w:t>
            </w:r>
            <w:r>
              <w:rPr>
                <w:rFonts w:cs="Calibri"/>
                <w:i/>
                <w:iCs/>
                <w:szCs w:val="22"/>
              </w:rPr>
              <w:t>C</w:t>
            </w:r>
            <w:r w:rsidRPr="00A222FB">
              <w:rPr>
                <w:rFonts w:cs="Calibri"/>
                <w:i/>
                <w:iCs/>
                <w:szCs w:val="22"/>
              </w:rPr>
              <w:t xml:space="preserve">ertify </w:t>
            </w:r>
            <w:r>
              <w:rPr>
                <w:rFonts w:cs="Calibri"/>
                <w:i/>
                <w:iCs/>
                <w:szCs w:val="22"/>
              </w:rPr>
              <w:t>P</w:t>
            </w:r>
            <w:r w:rsidRPr="00A222FB">
              <w:rPr>
                <w:rFonts w:cs="Calibri"/>
                <w:i/>
                <w:iCs/>
                <w:szCs w:val="22"/>
              </w:rPr>
              <w:t xml:space="preserve">roducts </w:t>
            </w:r>
            <w:r>
              <w:rPr>
                <w:rFonts w:cs="Calibri"/>
                <w:i/>
                <w:iCs/>
                <w:szCs w:val="22"/>
              </w:rPr>
              <w:t>Pursuant to NSF/ANSI 60</w:t>
            </w:r>
            <w:r w:rsidRPr="00A222FB">
              <w:rPr>
                <w:rFonts w:cs="Calibri"/>
                <w:i/>
                <w:iCs/>
                <w:szCs w:val="22"/>
              </w:rPr>
              <w:t xml:space="preserve"> Drinking Water Treatment Chemicals </w:t>
            </w:r>
            <w:r>
              <w:rPr>
                <w:rFonts w:cs="Calibri"/>
                <w:i/>
                <w:iCs/>
                <w:szCs w:val="22"/>
              </w:rPr>
              <w:t>–</w:t>
            </w:r>
            <w:r w:rsidRPr="00A222FB">
              <w:rPr>
                <w:rFonts w:cs="Calibri"/>
                <w:i/>
                <w:iCs/>
                <w:szCs w:val="22"/>
              </w:rPr>
              <w:t xml:space="preserve"> Health Effects</w:t>
            </w:r>
          </w:p>
        </w:tc>
      </w:tr>
      <w:tr w:rsidR="0080218B" w:rsidRPr="0070414D" w14:paraId="4931909E" w14:textId="77777777" w:rsidTr="00A927BF">
        <w:trPr>
          <w:trHeight w:val="510"/>
        </w:trPr>
        <w:tc>
          <w:tcPr>
            <w:tcW w:w="2242" w:type="dxa"/>
            <w:tcBorders>
              <w:top w:val="nil"/>
              <w:left w:val="single" w:sz="4" w:space="0" w:color="auto"/>
              <w:bottom w:val="single" w:sz="4" w:space="0" w:color="auto"/>
              <w:right w:val="single" w:sz="4" w:space="0" w:color="auto"/>
            </w:tcBorders>
            <w:shd w:val="clear" w:color="auto" w:fill="auto"/>
            <w:noWrap/>
            <w:hideMark/>
          </w:tcPr>
          <w:p w14:paraId="7C28B85D" w14:textId="77777777" w:rsidR="0080218B" w:rsidRPr="00A222FB" w:rsidRDefault="0080218B" w:rsidP="00A927BF">
            <w:pPr>
              <w:rPr>
                <w:rFonts w:cs="Calibri"/>
                <w:szCs w:val="22"/>
              </w:rPr>
            </w:pPr>
            <w:r>
              <w:rPr>
                <w:rFonts w:cs="Calibri"/>
                <w:szCs w:val="22"/>
              </w:rPr>
              <w:t>NSF/ANSI</w:t>
            </w:r>
            <w:r w:rsidRPr="00A222FB">
              <w:rPr>
                <w:rFonts w:cs="Calibri"/>
                <w:szCs w:val="22"/>
              </w:rPr>
              <w:t xml:space="preserve"> 240</w:t>
            </w:r>
          </w:p>
        </w:tc>
        <w:tc>
          <w:tcPr>
            <w:tcW w:w="7133" w:type="dxa"/>
            <w:tcBorders>
              <w:top w:val="nil"/>
              <w:left w:val="nil"/>
              <w:bottom w:val="single" w:sz="4" w:space="0" w:color="auto"/>
              <w:right w:val="single" w:sz="4" w:space="0" w:color="auto"/>
            </w:tcBorders>
            <w:shd w:val="clear" w:color="auto" w:fill="auto"/>
            <w:hideMark/>
          </w:tcPr>
          <w:p w14:paraId="4135D4CD" w14:textId="77777777" w:rsidR="0080218B" w:rsidRPr="00A222FB" w:rsidRDefault="0080218B" w:rsidP="00A927BF">
            <w:pPr>
              <w:rPr>
                <w:rFonts w:cs="Calibri"/>
                <w:i/>
                <w:iCs/>
                <w:szCs w:val="22"/>
              </w:rPr>
            </w:pPr>
            <w:r w:rsidRPr="00A222FB">
              <w:rPr>
                <w:rFonts w:cs="Calibri"/>
                <w:i/>
                <w:iCs/>
                <w:szCs w:val="22"/>
              </w:rPr>
              <w:t xml:space="preserve">Drainfield Trench Product Sizing </w:t>
            </w:r>
            <w:r>
              <w:rPr>
                <w:rFonts w:cs="Calibri"/>
                <w:i/>
                <w:iCs/>
                <w:szCs w:val="22"/>
              </w:rPr>
              <w:t>f</w:t>
            </w:r>
            <w:r w:rsidRPr="00A222FB">
              <w:rPr>
                <w:rFonts w:cs="Calibri"/>
                <w:i/>
                <w:iCs/>
                <w:szCs w:val="22"/>
              </w:rPr>
              <w:t xml:space="preserve">or Gravity Dispersal Onsite Wastewater Treatment </w:t>
            </w:r>
            <w:r>
              <w:rPr>
                <w:rFonts w:cs="Calibri"/>
                <w:i/>
                <w:iCs/>
                <w:szCs w:val="22"/>
              </w:rPr>
              <w:t>a</w:t>
            </w:r>
            <w:r w:rsidRPr="00A222FB">
              <w:rPr>
                <w:rFonts w:cs="Calibri"/>
                <w:i/>
                <w:iCs/>
                <w:szCs w:val="22"/>
              </w:rPr>
              <w:t>nd Dispersal Systems</w:t>
            </w:r>
          </w:p>
        </w:tc>
      </w:tr>
      <w:tr w:rsidR="0080218B" w:rsidRPr="0070414D" w14:paraId="2ADBDBC1" w14:textId="77777777" w:rsidTr="00A927BF">
        <w:trPr>
          <w:trHeight w:val="510"/>
        </w:trPr>
        <w:tc>
          <w:tcPr>
            <w:tcW w:w="2242" w:type="dxa"/>
            <w:tcBorders>
              <w:top w:val="nil"/>
              <w:left w:val="single" w:sz="4" w:space="0" w:color="auto"/>
              <w:bottom w:val="single" w:sz="4" w:space="0" w:color="auto"/>
              <w:right w:val="single" w:sz="4" w:space="0" w:color="auto"/>
            </w:tcBorders>
            <w:shd w:val="clear" w:color="auto" w:fill="auto"/>
            <w:noWrap/>
          </w:tcPr>
          <w:p w14:paraId="0D85D691" w14:textId="77777777" w:rsidR="0080218B" w:rsidRPr="00A222FB" w:rsidRDefault="0080218B" w:rsidP="00A927BF">
            <w:pPr>
              <w:rPr>
                <w:rFonts w:cs="Calibri"/>
                <w:szCs w:val="22"/>
              </w:rPr>
            </w:pPr>
            <w:r>
              <w:rPr>
                <w:rFonts w:cs="Calibri"/>
                <w:szCs w:val="22"/>
              </w:rPr>
              <w:t>NSF/ANSI 244</w:t>
            </w:r>
          </w:p>
        </w:tc>
        <w:tc>
          <w:tcPr>
            <w:tcW w:w="7133" w:type="dxa"/>
            <w:tcBorders>
              <w:top w:val="nil"/>
              <w:left w:val="nil"/>
              <w:bottom w:val="single" w:sz="4" w:space="0" w:color="auto"/>
              <w:right w:val="single" w:sz="4" w:space="0" w:color="auto"/>
            </w:tcBorders>
            <w:shd w:val="clear" w:color="auto" w:fill="auto"/>
          </w:tcPr>
          <w:p w14:paraId="628531FF" w14:textId="77777777" w:rsidR="0080218B" w:rsidRPr="00A222FB" w:rsidRDefault="0080218B" w:rsidP="00A927BF">
            <w:pPr>
              <w:rPr>
                <w:rFonts w:cs="Calibri"/>
                <w:i/>
                <w:iCs/>
                <w:szCs w:val="22"/>
              </w:rPr>
            </w:pPr>
            <w:r>
              <w:rPr>
                <w:rFonts w:cs="Calibri"/>
                <w:i/>
                <w:iCs/>
                <w:szCs w:val="22"/>
              </w:rPr>
              <w:t>Drinking Water Treatment Units – Supplemental Microbiological Water Treatment Systems – Filtration</w:t>
            </w:r>
          </w:p>
        </w:tc>
      </w:tr>
      <w:tr w:rsidR="0080218B" w:rsidRPr="0070414D" w14:paraId="6932AA51" w14:textId="77777777" w:rsidTr="00A927BF">
        <w:trPr>
          <w:trHeight w:val="300"/>
        </w:trPr>
        <w:tc>
          <w:tcPr>
            <w:tcW w:w="2242" w:type="dxa"/>
            <w:tcBorders>
              <w:top w:val="nil"/>
              <w:left w:val="single" w:sz="4" w:space="0" w:color="auto"/>
              <w:bottom w:val="single" w:sz="4" w:space="0" w:color="auto"/>
              <w:right w:val="single" w:sz="4" w:space="0" w:color="auto"/>
            </w:tcBorders>
            <w:shd w:val="clear" w:color="auto" w:fill="auto"/>
            <w:noWrap/>
          </w:tcPr>
          <w:p w14:paraId="4F8A45F7" w14:textId="77777777" w:rsidR="0080218B" w:rsidRPr="00A222FB" w:rsidRDefault="0080218B" w:rsidP="00A927BF">
            <w:pPr>
              <w:rPr>
                <w:rFonts w:cs="Calibri"/>
                <w:szCs w:val="22"/>
              </w:rPr>
            </w:pPr>
            <w:r>
              <w:rPr>
                <w:rFonts w:cs="Calibri"/>
                <w:szCs w:val="22"/>
              </w:rPr>
              <w:t>NSF/ANSI</w:t>
            </w:r>
            <w:r w:rsidRPr="00A222FB">
              <w:rPr>
                <w:rFonts w:cs="Calibri"/>
                <w:szCs w:val="22"/>
              </w:rPr>
              <w:t xml:space="preserve"> 245</w:t>
            </w:r>
          </w:p>
        </w:tc>
        <w:tc>
          <w:tcPr>
            <w:tcW w:w="7133" w:type="dxa"/>
            <w:tcBorders>
              <w:top w:val="nil"/>
              <w:left w:val="nil"/>
              <w:bottom w:val="single" w:sz="4" w:space="0" w:color="auto"/>
              <w:right w:val="single" w:sz="4" w:space="0" w:color="auto"/>
            </w:tcBorders>
            <w:shd w:val="clear" w:color="auto" w:fill="auto"/>
          </w:tcPr>
          <w:p w14:paraId="06AB002E" w14:textId="77777777" w:rsidR="0080218B" w:rsidRPr="00A222FB" w:rsidRDefault="0080218B" w:rsidP="00A927BF">
            <w:pPr>
              <w:rPr>
                <w:rFonts w:cs="Calibri"/>
                <w:i/>
                <w:iCs/>
                <w:szCs w:val="22"/>
              </w:rPr>
            </w:pPr>
            <w:r w:rsidRPr="009942EE">
              <w:rPr>
                <w:rFonts w:cs="Calibri"/>
                <w:i/>
                <w:iCs/>
                <w:szCs w:val="22"/>
              </w:rPr>
              <w:t>Residential Wastewater Treatment Systems – Nitrogen Reduction</w:t>
            </w:r>
          </w:p>
        </w:tc>
      </w:tr>
      <w:tr w:rsidR="0080218B" w:rsidRPr="0070414D" w14:paraId="38C3859C" w14:textId="77777777" w:rsidTr="00A927BF">
        <w:trPr>
          <w:trHeight w:val="300"/>
        </w:trPr>
        <w:tc>
          <w:tcPr>
            <w:tcW w:w="2242" w:type="dxa"/>
            <w:tcBorders>
              <w:top w:val="nil"/>
              <w:left w:val="single" w:sz="4" w:space="0" w:color="auto"/>
              <w:bottom w:val="single" w:sz="4" w:space="0" w:color="auto"/>
              <w:right w:val="single" w:sz="4" w:space="0" w:color="auto"/>
            </w:tcBorders>
            <w:shd w:val="clear" w:color="auto" w:fill="auto"/>
            <w:noWrap/>
            <w:hideMark/>
          </w:tcPr>
          <w:p w14:paraId="57BCDBD0" w14:textId="77777777" w:rsidR="0080218B" w:rsidRPr="00A222FB" w:rsidRDefault="0080218B" w:rsidP="00A927BF">
            <w:pPr>
              <w:rPr>
                <w:rFonts w:cs="Calibri"/>
                <w:szCs w:val="22"/>
              </w:rPr>
            </w:pPr>
            <w:r>
              <w:rPr>
                <w:rFonts w:cs="Calibri"/>
                <w:szCs w:val="22"/>
              </w:rPr>
              <w:t>NSF/ANSI</w:t>
            </w:r>
            <w:r w:rsidRPr="00A222FB">
              <w:rPr>
                <w:rFonts w:cs="Calibri"/>
                <w:szCs w:val="22"/>
              </w:rPr>
              <w:t xml:space="preserve"> 305</w:t>
            </w:r>
          </w:p>
        </w:tc>
        <w:tc>
          <w:tcPr>
            <w:tcW w:w="7133" w:type="dxa"/>
            <w:tcBorders>
              <w:top w:val="nil"/>
              <w:left w:val="nil"/>
              <w:bottom w:val="single" w:sz="4" w:space="0" w:color="auto"/>
              <w:right w:val="single" w:sz="4" w:space="0" w:color="auto"/>
            </w:tcBorders>
            <w:shd w:val="clear" w:color="auto" w:fill="auto"/>
            <w:hideMark/>
          </w:tcPr>
          <w:p w14:paraId="0349941B" w14:textId="77777777" w:rsidR="0080218B" w:rsidRPr="00A222FB" w:rsidRDefault="0080218B" w:rsidP="00A927BF">
            <w:pPr>
              <w:rPr>
                <w:rFonts w:cs="Calibri"/>
                <w:i/>
                <w:iCs/>
                <w:szCs w:val="22"/>
              </w:rPr>
            </w:pPr>
            <w:r w:rsidRPr="00A222FB">
              <w:rPr>
                <w:rFonts w:cs="Calibri"/>
                <w:i/>
                <w:iCs/>
                <w:szCs w:val="22"/>
              </w:rPr>
              <w:t>Personal Care Products Containing Organic Ingredients</w:t>
            </w:r>
          </w:p>
        </w:tc>
      </w:tr>
      <w:tr w:rsidR="0080218B" w:rsidRPr="0070414D" w14:paraId="3B6B029C" w14:textId="77777777" w:rsidTr="00A927BF">
        <w:trPr>
          <w:trHeight w:val="255"/>
        </w:trPr>
        <w:tc>
          <w:tcPr>
            <w:tcW w:w="2242" w:type="dxa"/>
            <w:tcBorders>
              <w:top w:val="nil"/>
              <w:left w:val="single" w:sz="4" w:space="0" w:color="auto"/>
              <w:bottom w:val="single" w:sz="4" w:space="0" w:color="auto"/>
              <w:right w:val="single" w:sz="4" w:space="0" w:color="auto"/>
            </w:tcBorders>
            <w:shd w:val="clear" w:color="auto" w:fill="auto"/>
            <w:noWrap/>
            <w:hideMark/>
          </w:tcPr>
          <w:p w14:paraId="3FE9752F" w14:textId="77777777" w:rsidR="0080218B" w:rsidRPr="00A222FB" w:rsidRDefault="0080218B" w:rsidP="00A927BF">
            <w:pPr>
              <w:rPr>
                <w:rFonts w:cs="Calibri"/>
                <w:szCs w:val="22"/>
              </w:rPr>
            </w:pPr>
            <w:r>
              <w:rPr>
                <w:rFonts w:cs="Calibri"/>
                <w:szCs w:val="22"/>
              </w:rPr>
              <w:t>NSF/ANSI</w:t>
            </w:r>
            <w:r w:rsidRPr="00A222FB">
              <w:rPr>
                <w:rFonts w:cs="Calibri"/>
                <w:szCs w:val="22"/>
              </w:rPr>
              <w:t xml:space="preserve"> 321</w:t>
            </w:r>
          </w:p>
        </w:tc>
        <w:tc>
          <w:tcPr>
            <w:tcW w:w="7133" w:type="dxa"/>
            <w:tcBorders>
              <w:top w:val="nil"/>
              <w:left w:val="nil"/>
              <w:bottom w:val="single" w:sz="4" w:space="0" w:color="auto"/>
              <w:right w:val="single" w:sz="4" w:space="0" w:color="auto"/>
            </w:tcBorders>
            <w:shd w:val="clear" w:color="auto" w:fill="auto"/>
            <w:hideMark/>
          </w:tcPr>
          <w:p w14:paraId="7A416FCD" w14:textId="77777777" w:rsidR="0080218B" w:rsidRPr="00A222FB" w:rsidRDefault="0080218B" w:rsidP="00A927BF">
            <w:pPr>
              <w:rPr>
                <w:rFonts w:cs="Calibri"/>
                <w:i/>
                <w:iCs/>
                <w:szCs w:val="22"/>
              </w:rPr>
            </w:pPr>
            <w:r w:rsidRPr="00A222FB">
              <w:rPr>
                <w:rFonts w:cs="Calibri"/>
                <w:i/>
                <w:iCs/>
                <w:szCs w:val="22"/>
              </w:rPr>
              <w:t xml:space="preserve">Goldenseal </w:t>
            </w:r>
            <w:r>
              <w:rPr>
                <w:rFonts w:cs="Calibri"/>
                <w:i/>
                <w:iCs/>
                <w:szCs w:val="22"/>
              </w:rPr>
              <w:t>R</w:t>
            </w:r>
            <w:r w:rsidRPr="00A222FB">
              <w:rPr>
                <w:rFonts w:cs="Calibri"/>
                <w:i/>
                <w:iCs/>
                <w:szCs w:val="22"/>
              </w:rPr>
              <w:t>oot (Hydrasitis canadensis)</w:t>
            </w:r>
          </w:p>
        </w:tc>
      </w:tr>
      <w:tr w:rsidR="0080218B" w:rsidRPr="0070414D" w14:paraId="2975893A" w14:textId="77777777" w:rsidTr="00A927BF">
        <w:trPr>
          <w:trHeight w:val="255"/>
        </w:trPr>
        <w:tc>
          <w:tcPr>
            <w:tcW w:w="2242" w:type="dxa"/>
            <w:tcBorders>
              <w:top w:val="nil"/>
              <w:left w:val="single" w:sz="4" w:space="0" w:color="auto"/>
              <w:bottom w:val="single" w:sz="4" w:space="0" w:color="auto"/>
              <w:right w:val="single" w:sz="4" w:space="0" w:color="auto"/>
            </w:tcBorders>
            <w:shd w:val="clear" w:color="auto" w:fill="auto"/>
            <w:noWrap/>
            <w:hideMark/>
          </w:tcPr>
          <w:p w14:paraId="134FED52" w14:textId="77777777" w:rsidR="0080218B" w:rsidRPr="00A222FB" w:rsidRDefault="0080218B" w:rsidP="00A927BF">
            <w:pPr>
              <w:rPr>
                <w:rFonts w:cs="Calibri"/>
                <w:szCs w:val="22"/>
              </w:rPr>
            </w:pPr>
            <w:r>
              <w:rPr>
                <w:rFonts w:cs="Calibri"/>
                <w:szCs w:val="22"/>
              </w:rPr>
              <w:t>NSF/ANSI</w:t>
            </w:r>
            <w:r w:rsidRPr="00A222FB">
              <w:rPr>
                <w:rFonts w:cs="Calibri"/>
                <w:szCs w:val="22"/>
              </w:rPr>
              <w:t xml:space="preserve"> 330</w:t>
            </w:r>
          </w:p>
        </w:tc>
        <w:tc>
          <w:tcPr>
            <w:tcW w:w="7133" w:type="dxa"/>
            <w:tcBorders>
              <w:top w:val="nil"/>
              <w:left w:val="nil"/>
              <w:bottom w:val="single" w:sz="4" w:space="0" w:color="auto"/>
              <w:right w:val="single" w:sz="4" w:space="0" w:color="auto"/>
            </w:tcBorders>
            <w:shd w:val="clear" w:color="auto" w:fill="auto"/>
            <w:hideMark/>
          </w:tcPr>
          <w:p w14:paraId="7C5023AC" w14:textId="77777777" w:rsidR="0080218B" w:rsidRPr="00A222FB" w:rsidRDefault="0080218B" w:rsidP="00A927BF">
            <w:pPr>
              <w:rPr>
                <w:rFonts w:cs="Calibri"/>
                <w:i/>
                <w:iCs/>
                <w:szCs w:val="22"/>
              </w:rPr>
            </w:pPr>
            <w:r w:rsidRPr="00A222FB">
              <w:rPr>
                <w:rFonts w:cs="Calibri"/>
                <w:i/>
                <w:iCs/>
                <w:szCs w:val="22"/>
              </w:rPr>
              <w:t>Glossary of Drinking Water Treatment Unit Terminology</w:t>
            </w:r>
          </w:p>
        </w:tc>
      </w:tr>
      <w:tr w:rsidR="0080218B" w:rsidRPr="0070414D" w14:paraId="31E8D928" w14:textId="77777777" w:rsidTr="00A927BF">
        <w:trPr>
          <w:trHeight w:val="285"/>
        </w:trPr>
        <w:tc>
          <w:tcPr>
            <w:tcW w:w="2242" w:type="dxa"/>
            <w:tcBorders>
              <w:top w:val="nil"/>
              <w:left w:val="single" w:sz="4" w:space="0" w:color="auto"/>
              <w:bottom w:val="single" w:sz="4" w:space="0" w:color="auto"/>
              <w:right w:val="single" w:sz="4" w:space="0" w:color="auto"/>
            </w:tcBorders>
            <w:shd w:val="clear" w:color="auto" w:fill="auto"/>
            <w:noWrap/>
            <w:hideMark/>
          </w:tcPr>
          <w:p w14:paraId="1D1E46C5" w14:textId="77777777" w:rsidR="0080218B" w:rsidRPr="00A222FB" w:rsidRDefault="0080218B" w:rsidP="00A927BF">
            <w:pPr>
              <w:rPr>
                <w:rFonts w:cs="Calibri"/>
                <w:szCs w:val="22"/>
              </w:rPr>
            </w:pPr>
            <w:r>
              <w:rPr>
                <w:rFonts w:cs="Calibri"/>
                <w:szCs w:val="22"/>
              </w:rPr>
              <w:t>NSF/ANSI</w:t>
            </w:r>
            <w:r w:rsidRPr="00A222FB">
              <w:rPr>
                <w:rFonts w:cs="Calibri"/>
                <w:szCs w:val="22"/>
              </w:rPr>
              <w:t xml:space="preserve"> 332</w:t>
            </w:r>
          </w:p>
        </w:tc>
        <w:tc>
          <w:tcPr>
            <w:tcW w:w="7133" w:type="dxa"/>
            <w:tcBorders>
              <w:top w:val="nil"/>
              <w:left w:val="nil"/>
              <w:bottom w:val="single" w:sz="4" w:space="0" w:color="auto"/>
              <w:right w:val="single" w:sz="4" w:space="0" w:color="auto"/>
            </w:tcBorders>
            <w:shd w:val="clear" w:color="auto" w:fill="auto"/>
            <w:hideMark/>
          </w:tcPr>
          <w:p w14:paraId="2D8DBF18" w14:textId="77777777" w:rsidR="0080218B" w:rsidRPr="00A222FB" w:rsidRDefault="0080218B" w:rsidP="00A927BF">
            <w:pPr>
              <w:rPr>
                <w:rFonts w:cs="Calibri"/>
                <w:i/>
                <w:iCs/>
                <w:szCs w:val="22"/>
              </w:rPr>
            </w:pPr>
            <w:r w:rsidRPr="00A222FB">
              <w:rPr>
                <w:rFonts w:cs="Calibri"/>
                <w:i/>
                <w:iCs/>
                <w:szCs w:val="22"/>
              </w:rPr>
              <w:t xml:space="preserve">Sustainability Assessment </w:t>
            </w:r>
            <w:r>
              <w:rPr>
                <w:rFonts w:cs="Calibri"/>
                <w:i/>
                <w:iCs/>
                <w:szCs w:val="22"/>
              </w:rPr>
              <w:t>f</w:t>
            </w:r>
            <w:r w:rsidRPr="00A222FB">
              <w:rPr>
                <w:rFonts w:cs="Calibri"/>
                <w:i/>
                <w:iCs/>
                <w:szCs w:val="22"/>
              </w:rPr>
              <w:t>or Resilient Floor Coverings</w:t>
            </w:r>
          </w:p>
        </w:tc>
      </w:tr>
      <w:tr w:rsidR="0080218B" w:rsidRPr="0070414D" w14:paraId="0DBD2921" w14:textId="77777777" w:rsidTr="00A927BF">
        <w:trPr>
          <w:trHeight w:val="260"/>
        </w:trPr>
        <w:tc>
          <w:tcPr>
            <w:tcW w:w="2242" w:type="dxa"/>
            <w:tcBorders>
              <w:top w:val="nil"/>
              <w:left w:val="single" w:sz="4" w:space="0" w:color="auto"/>
              <w:bottom w:val="single" w:sz="4" w:space="0" w:color="auto"/>
              <w:right w:val="single" w:sz="4" w:space="0" w:color="auto"/>
            </w:tcBorders>
            <w:shd w:val="clear" w:color="auto" w:fill="auto"/>
            <w:noWrap/>
            <w:hideMark/>
          </w:tcPr>
          <w:p w14:paraId="4CDF9A6A" w14:textId="77777777" w:rsidR="0080218B" w:rsidRPr="00A222FB" w:rsidRDefault="0080218B" w:rsidP="00A927BF">
            <w:pPr>
              <w:rPr>
                <w:rFonts w:cs="Calibri"/>
                <w:szCs w:val="22"/>
              </w:rPr>
            </w:pPr>
            <w:r>
              <w:rPr>
                <w:rFonts w:cs="Calibri"/>
                <w:szCs w:val="22"/>
              </w:rPr>
              <w:t>NSF/ANSI</w:t>
            </w:r>
            <w:r w:rsidRPr="00A222FB">
              <w:rPr>
                <w:rFonts w:cs="Calibri"/>
                <w:szCs w:val="22"/>
              </w:rPr>
              <w:t xml:space="preserve"> 336</w:t>
            </w:r>
          </w:p>
        </w:tc>
        <w:tc>
          <w:tcPr>
            <w:tcW w:w="7133" w:type="dxa"/>
            <w:tcBorders>
              <w:top w:val="nil"/>
              <w:left w:val="nil"/>
              <w:bottom w:val="single" w:sz="4" w:space="0" w:color="auto"/>
              <w:right w:val="single" w:sz="4" w:space="0" w:color="auto"/>
            </w:tcBorders>
            <w:shd w:val="clear" w:color="auto" w:fill="auto"/>
            <w:hideMark/>
          </w:tcPr>
          <w:p w14:paraId="3933A7E7" w14:textId="77777777" w:rsidR="0080218B" w:rsidRPr="00A222FB" w:rsidRDefault="0080218B" w:rsidP="00A927BF">
            <w:pPr>
              <w:rPr>
                <w:rFonts w:cs="Calibri"/>
                <w:i/>
                <w:iCs/>
                <w:szCs w:val="22"/>
              </w:rPr>
            </w:pPr>
            <w:r w:rsidRPr="00A222FB">
              <w:rPr>
                <w:rFonts w:cs="Calibri"/>
                <w:i/>
                <w:iCs/>
                <w:szCs w:val="22"/>
              </w:rPr>
              <w:t xml:space="preserve">Sustainability </w:t>
            </w:r>
            <w:r>
              <w:rPr>
                <w:rFonts w:cs="Calibri"/>
                <w:i/>
                <w:iCs/>
                <w:szCs w:val="22"/>
              </w:rPr>
              <w:t>A</w:t>
            </w:r>
            <w:r w:rsidRPr="00A222FB">
              <w:rPr>
                <w:rFonts w:cs="Calibri"/>
                <w:i/>
                <w:iCs/>
                <w:szCs w:val="22"/>
              </w:rPr>
              <w:t>ssessment for Commercial Furnishing Fabric</w:t>
            </w:r>
          </w:p>
        </w:tc>
      </w:tr>
      <w:tr w:rsidR="0080218B" w:rsidRPr="0070414D" w14:paraId="34431AA0" w14:textId="77777777" w:rsidTr="00A927BF">
        <w:trPr>
          <w:trHeight w:val="255"/>
        </w:trPr>
        <w:tc>
          <w:tcPr>
            <w:tcW w:w="2242" w:type="dxa"/>
            <w:tcBorders>
              <w:top w:val="nil"/>
              <w:left w:val="single" w:sz="4" w:space="0" w:color="auto"/>
              <w:bottom w:val="single" w:sz="4" w:space="0" w:color="auto"/>
              <w:right w:val="single" w:sz="4" w:space="0" w:color="auto"/>
            </w:tcBorders>
            <w:shd w:val="clear" w:color="auto" w:fill="auto"/>
            <w:noWrap/>
            <w:hideMark/>
          </w:tcPr>
          <w:p w14:paraId="2CDF9328" w14:textId="77777777" w:rsidR="0080218B" w:rsidRPr="00A222FB" w:rsidRDefault="0080218B" w:rsidP="00A927BF">
            <w:pPr>
              <w:rPr>
                <w:rFonts w:cs="Calibri"/>
                <w:szCs w:val="22"/>
              </w:rPr>
            </w:pPr>
            <w:r>
              <w:rPr>
                <w:rFonts w:cs="Calibri"/>
                <w:szCs w:val="22"/>
              </w:rPr>
              <w:t>NSF/ANSI</w:t>
            </w:r>
            <w:r w:rsidRPr="00A222FB">
              <w:rPr>
                <w:rFonts w:cs="Calibri"/>
                <w:szCs w:val="22"/>
              </w:rPr>
              <w:t xml:space="preserve"> 342</w:t>
            </w:r>
          </w:p>
        </w:tc>
        <w:tc>
          <w:tcPr>
            <w:tcW w:w="7133" w:type="dxa"/>
            <w:tcBorders>
              <w:top w:val="nil"/>
              <w:left w:val="nil"/>
              <w:bottom w:val="single" w:sz="4" w:space="0" w:color="auto"/>
              <w:right w:val="single" w:sz="4" w:space="0" w:color="auto"/>
            </w:tcBorders>
            <w:shd w:val="clear" w:color="auto" w:fill="auto"/>
            <w:hideMark/>
          </w:tcPr>
          <w:p w14:paraId="181D39E7" w14:textId="77777777" w:rsidR="0080218B" w:rsidRPr="00A222FB" w:rsidRDefault="0080218B" w:rsidP="00A927BF">
            <w:pPr>
              <w:rPr>
                <w:rFonts w:cs="Calibri"/>
                <w:i/>
                <w:iCs/>
                <w:szCs w:val="22"/>
              </w:rPr>
            </w:pPr>
            <w:r>
              <w:rPr>
                <w:rFonts w:cs="Calibri"/>
                <w:i/>
                <w:iCs/>
                <w:szCs w:val="22"/>
              </w:rPr>
              <w:t>Sustainability A</w:t>
            </w:r>
            <w:r w:rsidRPr="00A222FB">
              <w:rPr>
                <w:rFonts w:cs="Calibri"/>
                <w:i/>
                <w:iCs/>
                <w:szCs w:val="22"/>
              </w:rPr>
              <w:t>ssessment for Wallcovering Products</w:t>
            </w:r>
          </w:p>
        </w:tc>
      </w:tr>
      <w:tr w:rsidR="0080218B" w:rsidRPr="0070414D" w14:paraId="3436DA52" w14:textId="77777777" w:rsidTr="00A927BF">
        <w:trPr>
          <w:trHeight w:val="260"/>
        </w:trPr>
        <w:tc>
          <w:tcPr>
            <w:tcW w:w="2242" w:type="dxa"/>
            <w:tcBorders>
              <w:top w:val="single" w:sz="4" w:space="0" w:color="auto"/>
              <w:left w:val="single" w:sz="4" w:space="0" w:color="auto"/>
              <w:bottom w:val="single" w:sz="4" w:space="0" w:color="auto"/>
              <w:right w:val="single" w:sz="4" w:space="0" w:color="auto"/>
            </w:tcBorders>
            <w:shd w:val="clear" w:color="auto" w:fill="auto"/>
            <w:noWrap/>
            <w:hideMark/>
          </w:tcPr>
          <w:p w14:paraId="0D613F73" w14:textId="77777777" w:rsidR="0080218B" w:rsidRPr="00A222FB" w:rsidRDefault="0080218B" w:rsidP="00A927BF">
            <w:pPr>
              <w:rPr>
                <w:rFonts w:cs="Calibri"/>
                <w:szCs w:val="22"/>
              </w:rPr>
            </w:pPr>
            <w:r>
              <w:rPr>
                <w:rFonts w:cs="Calibri"/>
                <w:szCs w:val="22"/>
              </w:rPr>
              <w:t>NSF/ANSI</w:t>
            </w:r>
            <w:r w:rsidRPr="00A222FB">
              <w:rPr>
                <w:rFonts w:cs="Calibri"/>
                <w:szCs w:val="22"/>
              </w:rPr>
              <w:t xml:space="preserve"> 347</w:t>
            </w:r>
          </w:p>
        </w:tc>
        <w:tc>
          <w:tcPr>
            <w:tcW w:w="7133" w:type="dxa"/>
            <w:tcBorders>
              <w:top w:val="single" w:sz="4" w:space="0" w:color="auto"/>
              <w:left w:val="single" w:sz="4" w:space="0" w:color="auto"/>
              <w:bottom w:val="single" w:sz="4" w:space="0" w:color="auto"/>
              <w:right w:val="single" w:sz="4" w:space="0" w:color="auto"/>
            </w:tcBorders>
            <w:shd w:val="clear" w:color="auto" w:fill="auto"/>
            <w:hideMark/>
          </w:tcPr>
          <w:p w14:paraId="66CBD1A7" w14:textId="77777777" w:rsidR="0080218B" w:rsidRPr="00A222FB" w:rsidRDefault="0080218B" w:rsidP="00A927BF">
            <w:pPr>
              <w:rPr>
                <w:rFonts w:cs="Calibri"/>
                <w:i/>
                <w:iCs/>
                <w:szCs w:val="22"/>
              </w:rPr>
            </w:pPr>
            <w:r w:rsidRPr="00A222FB">
              <w:rPr>
                <w:rFonts w:cs="Calibri"/>
                <w:i/>
                <w:iCs/>
                <w:szCs w:val="22"/>
              </w:rPr>
              <w:t xml:space="preserve">Sustainability </w:t>
            </w:r>
            <w:r>
              <w:rPr>
                <w:rFonts w:cs="Calibri"/>
                <w:i/>
                <w:iCs/>
                <w:szCs w:val="22"/>
              </w:rPr>
              <w:t>Assessment for Single P</w:t>
            </w:r>
            <w:r w:rsidRPr="00A222FB">
              <w:rPr>
                <w:rFonts w:cs="Calibri"/>
                <w:i/>
                <w:iCs/>
                <w:szCs w:val="22"/>
              </w:rPr>
              <w:t>ly Roofing Membranes</w:t>
            </w:r>
          </w:p>
        </w:tc>
      </w:tr>
      <w:tr w:rsidR="0080218B" w:rsidRPr="0070414D" w14:paraId="59EC61D0" w14:textId="77777777" w:rsidTr="00A927BF">
        <w:trPr>
          <w:trHeight w:val="287"/>
        </w:trPr>
        <w:tc>
          <w:tcPr>
            <w:tcW w:w="2242" w:type="dxa"/>
            <w:tcBorders>
              <w:top w:val="single" w:sz="4" w:space="0" w:color="auto"/>
              <w:left w:val="single" w:sz="4" w:space="0" w:color="auto"/>
              <w:bottom w:val="single" w:sz="4" w:space="0" w:color="auto"/>
              <w:right w:val="single" w:sz="4" w:space="0" w:color="auto"/>
            </w:tcBorders>
            <w:shd w:val="clear" w:color="auto" w:fill="auto"/>
            <w:noWrap/>
            <w:hideMark/>
          </w:tcPr>
          <w:p w14:paraId="37624FC9" w14:textId="77777777" w:rsidR="0080218B" w:rsidRPr="00A222FB" w:rsidRDefault="0080218B" w:rsidP="00A927BF">
            <w:pPr>
              <w:rPr>
                <w:rFonts w:cs="Calibri"/>
                <w:szCs w:val="22"/>
              </w:rPr>
            </w:pPr>
            <w:r>
              <w:rPr>
                <w:rFonts w:cs="Calibri"/>
                <w:szCs w:val="22"/>
              </w:rPr>
              <w:t>NSF/ANSI</w:t>
            </w:r>
            <w:r w:rsidRPr="00A222FB">
              <w:rPr>
                <w:rFonts w:cs="Calibri"/>
                <w:szCs w:val="22"/>
              </w:rPr>
              <w:t xml:space="preserve"> 350</w:t>
            </w:r>
          </w:p>
        </w:tc>
        <w:tc>
          <w:tcPr>
            <w:tcW w:w="7133" w:type="dxa"/>
            <w:tcBorders>
              <w:top w:val="single" w:sz="4" w:space="0" w:color="auto"/>
              <w:left w:val="nil"/>
              <w:bottom w:val="single" w:sz="4" w:space="0" w:color="auto"/>
              <w:right w:val="single" w:sz="4" w:space="0" w:color="auto"/>
            </w:tcBorders>
            <w:shd w:val="clear" w:color="auto" w:fill="auto"/>
            <w:hideMark/>
          </w:tcPr>
          <w:p w14:paraId="519B9D3F" w14:textId="77777777" w:rsidR="0080218B" w:rsidRPr="00A222FB" w:rsidRDefault="0080218B" w:rsidP="00A927BF">
            <w:pPr>
              <w:rPr>
                <w:rFonts w:cs="Calibri"/>
                <w:i/>
                <w:iCs/>
                <w:szCs w:val="22"/>
              </w:rPr>
            </w:pPr>
            <w:r w:rsidRPr="00A222FB">
              <w:rPr>
                <w:rFonts w:cs="Calibri"/>
                <w:i/>
                <w:iCs/>
                <w:szCs w:val="22"/>
              </w:rPr>
              <w:t xml:space="preserve">Onsite </w:t>
            </w:r>
            <w:r>
              <w:rPr>
                <w:rFonts w:cs="Calibri"/>
                <w:i/>
                <w:iCs/>
                <w:szCs w:val="22"/>
              </w:rPr>
              <w:t>R</w:t>
            </w:r>
            <w:r w:rsidRPr="00A222FB">
              <w:rPr>
                <w:rFonts w:cs="Calibri"/>
                <w:i/>
                <w:iCs/>
                <w:szCs w:val="22"/>
              </w:rPr>
              <w:t>esidential and Commercial Water Reuse Treatment Systems</w:t>
            </w:r>
          </w:p>
        </w:tc>
      </w:tr>
      <w:tr w:rsidR="0080218B" w:rsidRPr="0070414D" w14:paraId="5F8D145A" w14:textId="77777777" w:rsidTr="00A927BF">
        <w:trPr>
          <w:trHeight w:val="510"/>
        </w:trPr>
        <w:tc>
          <w:tcPr>
            <w:tcW w:w="2242" w:type="dxa"/>
            <w:tcBorders>
              <w:top w:val="single" w:sz="4" w:space="0" w:color="auto"/>
              <w:left w:val="single" w:sz="4" w:space="0" w:color="auto"/>
              <w:bottom w:val="single" w:sz="4" w:space="0" w:color="auto"/>
              <w:right w:val="single" w:sz="4" w:space="0" w:color="auto"/>
            </w:tcBorders>
            <w:shd w:val="clear" w:color="auto" w:fill="auto"/>
            <w:noWrap/>
            <w:hideMark/>
          </w:tcPr>
          <w:p w14:paraId="5C713FED" w14:textId="77777777" w:rsidR="0080218B" w:rsidRPr="00A222FB" w:rsidRDefault="0080218B" w:rsidP="00A927BF">
            <w:pPr>
              <w:rPr>
                <w:rFonts w:cs="Calibri"/>
                <w:szCs w:val="22"/>
              </w:rPr>
            </w:pPr>
            <w:r>
              <w:rPr>
                <w:rFonts w:cs="Calibri"/>
                <w:szCs w:val="22"/>
              </w:rPr>
              <w:t>NSF/ANSI</w:t>
            </w:r>
            <w:r w:rsidRPr="00A222FB">
              <w:rPr>
                <w:rFonts w:cs="Calibri"/>
                <w:szCs w:val="22"/>
              </w:rPr>
              <w:t xml:space="preserve"> 350-1</w:t>
            </w:r>
          </w:p>
        </w:tc>
        <w:tc>
          <w:tcPr>
            <w:tcW w:w="7133" w:type="dxa"/>
            <w:tcBorders>
              <w:top w:val="single" w:sz="4" w:space="0" w:color="auto"/>
              <w:left w:val="nil"/>
              <w:bottom w:val="single" w:sz="4" w:space="0" w:color="auto"/>
              <w:right w:val="single" w:sz="4" w:space="0" w:color="auto"/>
            </w:tcBorders>
            <w:shd w:val="clear" w:color="auto" w:fill="auto"/>
            <w:hideMark/>
          </w:tcPr>
          <w:p w14:paraId="7FAE5F5B" w14:textId="77777777" w:rsidR="0080218B" w:rsidRPr="00A222FB" w:rsidRDefault="0080218B" w:rsidP="00A927BF">
            <w:pPr>
              <w:rPr>
                <w:rFonts w:cs="Calibri"/>
                <w:i/>
                <w:iCs/>
                <w:szCs w:val="22"/>
              </w:rPr>
            </w:pPr>
            <w:r w:rsidRPr="00A222FB">
              <w:rPr>
                <w:rFonts w:cs="Calibri"/>
                <w:i/>
                <w:iCs/>
                <w:szCs w:val="22"/>
              </w:rPr>
              <w:t xml:space="preserve">Onsite Residential </w:t>
            </w:r>
            <w:r>
              <w:rPr>
                <w:rFonts w:cs="Calibri"/>
                <w:i/>
                <w:iCs/>
                <w:szCs w:val="22"/>
              </w:rPr>
              <w:t>a</w:t>
            </w:r>
            <w:r w:rsidRPr="00A222FB">
              <w:rPr>
                <w:rFonts w:cs="Calibri"/>
                <w:i/>
                <w:iCs/>
                <w:szCs w:val="22"/>
              </w:rPr>
              <w:t xml:space="preserve">nd Commercial Greywater Treatment Systems </w:t>
            </w:r>
            <w:r>
              <w:rPr>
                <w:rFonts w:cs="Calibri"/>
                <w:i/>
                <w:iCs/>
                <w:szCs w:val="22"/>
              </w:rPr>
              <w:t>f</w:t>
            </w:r>
            <w:r w:rsidRPr="00A222FB">
              <w:rPr>
                <w:rFonts w:cs="Calibri"/>
                <w:i/>
                <w:iCs/>
                <w:szCs w:val="22"/>
              </w:rPr>
              <w:t>or Subsurface Discharge</w:t>
            </w:r>
          </w:p>
        </w:tc>
      </w:tr>
      <w:tr w:rsidR="0080218B" w:rsidRPr="0070414D" w14:paraId="7A6839C3" w14:textId="77777777" w:rsidTr="00A927BF">
        <w:trPr>
          <w:trHeight w:val="510"/>
        </w:trPr>
        <w:tc>
          <w:tcPr>
            <w:tcW w:w="2242" w:type="dxa"/>
            <w:tcBorders>
              <w:top w:val="nil"/>
              <w:left w:val="single" w:sz="4" w:space="0" w:color="auto"/>
              <w:bottom w:val="single" w:sz="4" w:space="0" w:color="auto"/>
              <w:right w:val="single" w:sz="4" w:space="0" w:color="auto"/>
            </w:tcBorders>
            <w:shd w:val="clear" w:color="auto" w:fill="auto"/>
            <w:noWrap/>
            <w:hideMark/>
          </w:tcPr>
          <w:p w14:paraId="6EAC6F48" w14:textId="77777777" w:rsidR="0080218B" w:rsidRPr="00A222FB" w:rsidRDefault="0080218B" w:rsidP="00A927BF">
            <w:pPr>
              <w:rPr>
                <w:rFonts w:cs="Calibri"/>
                <w:szCs w:val="22"/>
              </w:rPr>
            </w:pPr>
            <w:r w:rsidRPr="00A222FB">
              <w:rPr>
                <w:rFonts w:cs="Calibri"/>
                <w:szCs w:val="22"/>
              </w:rPr>
              <w:t>NSF</w:t>
            </w:r>
            <w:r>
              <w:rPr>
                <w:rFonts w:cs="Calibri"/>
                <w:szCs w:val="22"/>
              </w:rPr>
              <w:t>/ANSI</w:t>
            </w:r>
            <w:r w:rsidRPr="00A222FB">
              <w:rPr>
                <w:rFonts w:cs="Calibri"/>
                <w:szCs w:val="22"/>
              </w:rPr>
              <w:t xml:space="preserve"> 358-1</w:t>
            </w:r>
          </w:p>
        </w:tc>
        <w:tc>
          <w:tcPr>
            <w:tcW w:w="7133" w:type="dxa"/>
            <w:tcBorders>
              <w:top w:val="nil"/>
              <w:left w:val="nil"/>
              <w:bottom w:val="single" w:sz="4" w:space="0" w:color="auto"/>
              <w:right w:val="single" w:sz="4" w:space="0" w:color="auto"/>
            </w:tcBorders>
            <w:shd w:val="clear" w:color="auto" w:fill="auto"/>
            <w:hideMark/>
          </w:tcPr>
          <w:p w14:paraId="6835FE43" w14:textId="77777777" w:rsidR="0080218B" w:rsidRPr="00A222FB" w:rsidRDefault="0080218B" w:rsidP="00A927BF">
            <w:pPr>
              <w:rPr>
                <w:rFonts w:cs="Calibri"/>
                <w:i/>
                <w:iCs/>
                <w:szCs w:val="22"/>
              </w:rPr>
            </w:pPr>
            <w:r w:rsidRPr="00A222FB">
              <w:rPr>
                <w:rFonts w:cs="Calibri"/>
                <w:i/>
                <w:iCs/>
                <w:szCs w:val="22"/>
              </w:rPr>
              <w:t xml:space="preserve">Polyethylene Pipe </w:t>
            </w:r>
            <w:r>
              <w:rPr>
                <w:rFonts w:cs="Calibri"/>
                <w:i/>
                <w:iCs/>
                <w:szCs w:val="22"/>
              </w:rPr>
              <w:t>a</w:t>
            </w:r>
            <w:r w:rsidRPr="00A222FB">
              <w:rPr>
                <w:rFonts w:cs="Calibri"/>
                <w:i/>
                <w:iCs/>
                <w:szCs w:val="22"/>
              </w:rPr>
              <w:t>nd Fittings For Water-Based Ground-Source "Geothermal" Heat Pump Systems</w:t>
            </w:r>
          </w:p>
        </w:tc>
      </w:tr>
      <w:tr w:rsidR="0080218B" w:rsidRPr="0070414D" w14:paraId="351AE86B" w14:textId="77777777" w:rsidTr="00A927BF">
        <w:trPr>
          <w:trHeight w:val="510"/>
        </w:trPr>
        <w:tc>
          <w:tcPr>
            <w:tcW w:w="2242" w:type="dxa"/>
            <w:tcBorders>
              <w:top w:val="nil"/>
              <w:left w:val="single" w:sz="4" w:space="0" w:color="auto"/>
              <w:bottom w:val="single" w:sz="4" w:space="0" w:color="auto"/>
              <w:right w:val="single" w:sz="4" w:space="0" w:color="auto"/>
            </w:tcBorders>
            <w:shd w:val="clear" w:color="auto" w:fill="auto"/>
            <w:noWrap/>
            <w:hideMark/>
          </w:tcPr>
          <w:p w14:paraId="0B7CDD7D" w14:textId="77777777" w:rsidR="0080218B" w:rsidRPr="00A222FB" w:rsidRDefault="0080218B" w:rsidP="00A927BF">
            <w:pPr>
              <w:rPr>
                <w:rFonts w:cs="Calibri"/>
                <w:szCs w:val="22"/>
              </w:rPr>
            </w:pPr>
            <w:r w:rsidRPr="00A222FB">
              <w:rPr>
                <w:rFonts w:cs="Calibri"/>
                <w:szCs w:val="22"/>
              </w:rPr>
              <w:t>NSF</w:t>
            </w:r>
            <w:r>
              <w:rPr>
                <w:rFonts w:cs="Calibri"/>
                <w:szCs w:val="22"/>
              </w:rPr>
              <w:t>/ANSI</w:t>
            </w:r>
            <w:r w:rsidRPr="00A222FB">
              <w:rPr>
                <w:rFonts w:cs="Calibri"/>
                <w:szCs w:val="22"/>
              </w:rPr>
              <w:t xml:space="preserve"> 358-2</w:t>
            </w:r>
          </w:p>
        </w:tc>
        <w:tc>
          <w:tcPr>
            <w:tcW w:w="7133" w:type="dxa"/>
            <w:tcBorders>
              <w:top w:val="nil"/>
              <w:left w:val="nil"/>
              <w:bottom w:val="single" w:sz="4" w:space="0" w:color="auto"/>
              <w:right w:val="single" w:sz="4" w:space="0" w:color="auto"/>
            </w:tcBorders>
            <w:shd w:val="clear" w:color="auto" w:fill="auto"/>
            <w:hideMark/>
          </w:tcPr>
          <w:p w14:paraId="5049AA66" w14:textId="77777777" w:rsidR="0080218B" w:rsidRPr="00A222FB" w:rsidRDefault="0080218B" w:rsidP="00A927BF">
            <w:pPr>
              <w:rPr>
                <w:rFonts w:cs="Calibri"/>
                <w:i/>
                <w:iCs/>
                <w:szCs w:val="22"/>
              </w:rPr>
            </w:pPr>
            <w:r w:rsidRPr="00A222FB">
              <w:rPr>
                <w:rFonts w:cs="Calibri"/>
                <w:i/>
                <w:iCs/>
                <w:szCs w:val="22"/>
              </w:rPr>
              <w:t xml:space="preserve">Polypropylene Pipe </w:t>
            </w:r>
            <w:r>
              <w:rPr>
                <w:rFonts w:cs="Calibri"/>
                <w:i/>
                <w:iCs/>
                <w:szCs w:val="22"/>
              </w:rPr>
              <w:t>a</w:t>
            </w:r>
            <w:r w:rsidRPr="00A222FB">
              <w:rPr>
                <w:rFonts w:cs="Calibri"/>
                <w:i/>
                <w:iCs/>
                <w:szCs w:val="22"/>
              </w:rPr>
              <w:t xml:space="preserve">nd Fittings </w:t>
            </w:r>
            <w:r>
              <w:rPr>
                <w:rFonts w:cs="Calibri"/>
                <w:i/>
                <w:iCs/>
                <w:szCs w:val="22"/>
              </w:rPr>
              <w:t>f</w:t>
            </w:r>
            <w:r w:rsidRPr="00A222FB">
              <w:rPr>
                <w:rFonts w:cs="Calibri"/>
                <w:i/>
                <w:iCs/>
                <w:szCs w:val="22"/>
              </w:rPr>
              <w:t>or Water-Based Ground-Source "Geothermal" Heat Pump Systems</w:t>
            </w:r>
          </w:p>
        </w:tc>
      </w:tr>
      <w:tr w:rsidR="0080218B" w:rsidRPr="0070414D" w14:paraId="6248559A" w14:textId="77777777" w:rsidTr="00A927BF">
        <w:trPr>
          <w:trHeight w:val="510"/>
        </w:trPr>
        <w:tc>
          <w:tcPr>
            <w:tcW w:w="2242" w:type="dxa"/>
            <w:tcBorders>
              <w:top w:val="nil"/>
              <w:left w:val="single" w:sz="4" w:space="0" w:color="auto"/>
              <w:bottom w:val="single" w:sz="4" w:space="0" w:color="auto"/>
              <w:right w:val="single" w:sz="4" w:space="0" w:color="auto"/>
            </w:tcBorders>
            <w:shd w:val="clear" w:color="auto" w:fill="auto"/>
            <w:noWrap/>
          </w:tcPr>
          <w:p w14:paraId="645310C8" w14:textId="77777777" w:rsidR="0080218B" w:rsidRPr="00A222FB" w:rsidRDefault="0080218B" w:rsidP="00A927BF">
            <w:pPr>
              <w:rPr>
                <w:rFonts w:cs="Calibri"/>
                <w:szCs w:val="22"/>
              </w:rPr>
            </w:pPr>
            <w:r w:rsidRPr="00A222FB">
              <w:rPr>
                <w:rFonts w:cs="Calibri"/>
                <w:szCs w:val="22"/>
              </w:rPr>
              <w:t>NSF</w:t>
            </w:r>
            <w:r>
              <w:rPr>
                <w:rFonts w:cs="Calibri"/>
                <w:szCs w:val="22"/>
              </w:rPr>
              <w:t>/ANSI</w:t>
            </w:r>
            <w:r w:rsidRPr="00A222FB">
              <w:rPr>
                <w:rFonts w:cs="Calibri"/>
                <w:szCs w:val="22"/>
              </w:rPr>
              <w:t xml:space="preserve"> 358-3</w:t>
            </w:r>
          </w:p>
        </w:tc>
        <w:tc>
          <w:tcPr>
            <w:tcW w:w="7133" w:type="dxa"/>
            <w:tcBorders>
              <w:top w:val="nil"/>
              <w:left w:val="nil"/>
              <w:bottom w:val="single" w:sz="4" w:space="0" w:color="auto"/>
              <w:right w:val="single" w:sz="4" w:space="0" w:color="auto"/>
            </w:tcBorders>
            <w:shd w:val="clear" w:color="auto" w:fill="auto"/>
          </w:tcPr>
          <w:p w14:paraId="61B7C689" w14:textId="77777777" w:rsidR="0080218B" w:rsidRPr="00A222FB" w:rsidRDefault="0080218B" w:rsidP="00A927BF">
            <w:pPr>
              <w:rPr>
                <w:rFonts w:cs="Calibri"/>
                <w:i/>
                <w:iCs/>
                <w:szCs w:val="22"/>
              </w:rPr>
            </w:pPr>
            <w:r w:rsidRPr="00A222FB">
              <w:rPr>
                <w:rFonts w:cs="Calibri"/>
                <w:i/>
                <w:iCs/>
                <w:szCs w:val="22"/>
              </w:rPr>
              <w:t>Cro</w:t>
            </w:r>
            <w:r>
              <w:rPr>
                <w:rFonts w:cs="Calibri"/>
                <w:i/>
                <w:iCs/>
                <w:szCs w:val="22"/>
              </w:rPr>
              <w:t>ss-linked Polyethylene (PEX) Pi</w:t>
            </w:r>
            <w:r w:rsidRPr="00A222FB">
              <w:rPr>
                <w:rFonts w:cs="Calibri"/>
                <w:i/>
                <w:iCs/>
                <w:szCs w:val="22"/>
              </w:rPr>
              <w:t>pe and Fittings for Water-Based Ground-Source (Geothermal) Heat Pump Syst</w:t>
            </w:r>
            <w:r>
              <w:rPr>
                <w:rFonts w:cs="Calibri"/>
                <w:i/>
                <w:iCs/>
                <w:szCs w:val="22"/>
              </w:rPr>
              <w:t>e</w:t>
            </w:r>
            <w:r w:rsidRPr="00A222FB">
              <w:rPr>
                <w:rFonts w:cs="Calibri"/>
                <w:i/>
                <w:iCs/>
                <w:szCs w:val="22"/>
              </w:rPr>
              <w:t>ms</w:t>
            </w:r>
          </w:p>
        </w:tc>
      </w:tr>
      <w:tr w:rsidR="008C25D7" w:rsidRPr="0070414D" w14:paraId="0D346F1C" w14:textId="77777777" w:rsidTr="00A927BF">
        <w:trPr>
          <w:trHeight w:val="510"/>
        </w:trPr>
        <w:tc>
          <w:tcPr>
            <w:tcW w:w="2242" w:type="dxa"/>
            <w:tcBorders>
              <w:top w:val="nil"/>
              <w:left w:val="single" w:sz="4" w:space="0" w:color="auto"/>
              <w:bottom w:val="single" w:sz="4" w:space="0" w:color="auto"/>
              <w:right w:val="single" w:sz="4" w:space="0" w:color="auto"/>
            </w:tcBorders>
            <w:shd w:val="clear" w:color="auto" w:fill="auto"/>
            <w:noWrap/>
          </w:tcPr>
          <w:p w14:paraId="3A40B23F" w14:textId="2A61FF51" w:rsidR="008C25D7" w:rsidRPr="00A222FB" w:rsidRDefault="008C25D7" w:rsidP="00A927BF">
            <w:pPr>
              <w:rPr>
                <w:rFonts w:cs="Calibri"/>
                <w:szCs w:val="22"/>
              </w:rPr>
            </w:pPr>
            <w:r>
              <w:rPr>
                <w:rFonts w:cs="Calibri"/>
                <w:szCs w:val="22"/>
              </w:rPr>
              <w:lastRenderedPageBreak/>
              <w:t>NSF/ANSI 358-4</w:t>
            </w:r>
          </w:p>
        </w:tc>
        <w:tc>
          <w:tcPr>
            <w:tcW w:w="7133" w:type="dxa"/>
            <w:tcBorders>
              <w:top w:val="nil"/>
              <w:left w:val="nil"/>
              <w:bottom w:val="single" w:sz="4" w:space="0" w:color="auto"/>
              <w:right w:val="single" w:sz="4" w:space="0" w:color="auto"/>
            </w:tcBorders>
            <w:shd w:val="clear" w:color="auto" w:fill="auto"/>
          </w:tcPr>
          <w:p w14:paraId="5F02E5BD" w14:textId="6D62F107" w:rsidR="008C25D7" w:rsidRPr="00A222FB" w:rsidRDefault="008C25D7" w:rsidP="00A927BF">
            <w:pPr>
              <w:rPr>
                <w:rFonts w:cs="Calibri"/>
                <w:i/>
                <w:iCs/>
                <w:szCs w:val="22"/>
              </w:rPr>
            </w:pPr>
            <w:r w:rsidRPr="008C25D7">
              <w:rPr>
                <w:rFonts w:cs="Calibri"/>
                <w:i/>
                <w:iCs/>
                <w:szCs w:val="22"/>
              </w:rPr>
              <w:t>Polyethylene of Raised Temperature (PE-RT) Tubing and Fittings for Water-Based Ground-Source (Geothermal) Heat Pump Systems.</w:t>
            </w:r>
          </w:p>
        </w:tc>
      </w:tr>
      <w:tr w:rsidR="0080218B" w:rsidRPr="0070414D" w14:paraId="3535B9DF" w14:textId="77777777" w:rsidTr="00A927BF">
        <w:trPr>
          <w:trHeight w:val="510"/>
        </w:trPr>
        <w:tc>
          <w:tcPr>
            <w:tcW w:w="2242" w:type="dxa"/>
            <w:tcBorders>
              <w:top w:val="nil"/>
              <w:left w:val="single" w:sz="4" w:space="0" w:color="auto"/>
              <w:bottom w:val="single" w:sz="4" w:space="0" w:color="auto"/>
              <w:right w:val="single" w:sz="4" w:space="0" w:color="auto"/>
            </w:tcBorders>
            <w:shd w:val="clear" w:color="auto" w:fill="auto"/>
            <w:noWrap/>
            <w:hideMark/>
          </w:tcPr>
          <w:p w14:paraId="0C08DB00" w14:textId="77777777" w:rsidR="0080218B" w:rsidRPr="00A222FB" w:rsidRDefault="0080218B" w:rsidP="00A927BF">
            <w:pPr>
              <w:rPr>
                <w:rFonts w:cs="Calibri"/>
                <w:szCs w:val="22"/>
              </w:rPr>
            </w:pPr>
            <w:r w:rsidRPr="00A222FB">
              <w:rPr>
                <w:rFonts w:cs="Calibri"/>
                <w:szCs w:val="22"/>
              </w:rPr>
              <w:t>NSF</w:t>
            </w:r>
            <w:r>
              <w:rPr>
                <w:rFonts w:cs="Calibri"/>
                <w:szCs w:val="22"/>
              </w:rPr>
              <w:t>/ANSI</w:t>
            </w:r>
            <w:r w:rsidRPr="00A222FB">
              <w:rPr>
                <w:rFonts w:cs="Calibri"/>
                <w:szCs w:val="22"/>
              </w:rPr>
              <w:t xml:space="preserve"> 359</w:t>
            </w:r>
          </w:p>
        </w:tc>
        <w:tc>
          <w:tcPr>
            <w:tcW w:w="7133" w:type="dxa"/>
            <w:tcBorders>
              <w:top w:val="nil"/>
              <w:left w:val="nil"/>
              <w:bottom w:val="single" w:sz="4" w:space="0" w:color="auto"/>
              <w:right w:val="single" w:sz="4" w:space="0" w:color="auto"/>
            </w:tcBorders>
            <w:shd w:val="clear" w:color="auto" w:fill="auto"/>
            <w:hideMark/>
          </w:tcPr>
          <w:p w14:paraId="4AC6519C" w14:textId="77777777" w:rsidR="0080218B" w:rsidRPr="00A222FB" w:rsidRDefault="0080218B" w:rsidP="00A927BF">
            <w:pPr>
              <w:rPr>
                <w:rFonts w:cs="Calibri"/>
                <w:i/>
                <w:iCs/>
                <w:szCs w:val="22"/>
              </w:rPr>
            </w:pPr>
            <w:r>
              <w:rPr>
                <w:rFonts w:cs="Calibri"/>
                <w:i/>
                <w:iCs/>
                <w:szCs w:val="22"/>
              </w:rPr>
              <w:t>Valves for Cr</w:t>
            </w:r>
            <w:r w:rsidRPr="00A222FB">
              <w:rPr>
                <w:rFonts w:cs="Calibri"/>
                <w:i/>
                <w:iCs/>
                <w:szCs w:val="22"/>
              </w:rPr>
              <w:t xml:space="preserve">osslinked </w:t>
            </w:r>
            <w:r>
              <w:rPr>
                <w:rFonts w:cs="Calibri"/>
                <w:i/>
                <w:iCs/>
                <w:szCs w:val="22"/>
              </w:rPr>
              <w:t>P</w:t>
            </w:r>
            <w:r w:rsidRPr="00A222FB">
              <w:rPr>
                <w:rFonts w:cs="Calibri"/>
                <w:i/>
                <w:iCs/>
                <w:szCs w:val="22"/>
              </w:rPr>
              <w:t>olyethylene (PEX) Water Distribution Tubing Systems</w:t>
            </w:r>
          </w:p>
        </w:tc>
      </w:tr>
      <w:tr w:rsidR="0080218B" w:rsidRPr="0070414D" w14:paraId="28199AD7" w14:textId="77777777" w:rsidTr="00A927BF">
        <w:trPr>
          <w:trHeight w:val="260"/>
        </w:trPr>
        <w:tc>
          <w:tcPr>
            <w:tcW w:w="2242" w:type="dxa"/>
            <w:tcBorders>
              <w:top w:val="nil"/>
              <w:left w:val="single" w:sz="4" w:space="0" w:color="auto"/>
              <w:bottom w:val="single" w:sz="4" w:space="0" w:color="auto"/>
              <w:right w:val="single" w:sz="4" w:space="0" w:color="auto"/>
            </w:tcBorders>
            <w:shd w:val="clear" w:color="auto" w:fill="auto"/>
            <w:noWrap/>
            <w:hideMark/>
          </w:tcPr>
          <w:p w14:paraId="69285E93" w14:textId="77777777" w:rsidR="0080218B" w:rsidRPr="00A222FB" w:rsidRDefault="0080218B" w:rsidP="00A927BF">
            <w:pPr>
              <w:rPr>
                <w:rFonts w:cs="Calibri"/>
                <w:szCs w:val="22"/>
              </w:rPr>
            </w:pPr>
            <w:r w:rsidRPr="00A222FB">
              <w:rPr>
                <w:rFonts w:cs="Calibri"/>
                <w:szCs w:val="22"/>
              </w:rPr>
              <w:t>NSF</w:t>
            </w:r>
            <w:r>
              <w:rPr>
                <w:rFonts w:cs="Calibri"/>
                <w:szCs w:val="22"/>
              </w:rPr>
              <w:t>/ANSI</w:t>
            </w:r>
            <w:r w:rsidRPr="00A222FB">
              <w:rPr>
                <w:rFonts w:cs="Calibri"/>
                <w:szCs w:val="22"/>
              </w:rPr>
              <w:t xml:space="preserve"> 360</w:t>
            </w:r>
          </w:p>
        </w:tc>
        <w:tc>
          <w:tcPr>
            <w:tcW w:w="7133" w:type="dxa"/>
            <w:tcBorders>
              <w:top w:val="nil"/>
              <w:left w:val="nil"/>
              <w:bottom w:val="single" w:sz="4" w:space="0" w:color="auto"/>
              <w:right w:val="single" w:sz="4" w:space="0" w:color="auto"/>
            </w:tcBorders>
            <w:shd w:val="clear" w:color="auto" w:fill="auto"/>
            <w:hideMark/>
          </w:tcPr>
          <w:p w14:paraId="4CC120F1" w14:textId="77777777" w:rsidR="0080218B" w:rsidRPr="00A222FB" w:rsidRDefault="0080218B" w:rsidP="00A927BF">
            <w:pPr>
              <w:rPr>
                <w:rFonts w:cs="Calibri"/>
                <w:i/>
                <w:iCs/>
                <w:szCs w:val="22"/>
              </w:rPr>
            </w:pPr>
            <w:r>
              <w:rPr>
                <w:rFonts w:cs="Calibri"/>
                <w:i/>
                <w:iCs/>
                <w:szCs w:val="22"/>
              </w:rPr>
              <w:t>Wastewater Treatment Systems –</w:t>
            </w:r>
            <w:r w:rsidRPr="00A222FB">
              <w:rPr>
                <w:rFonts w:cs="Calibri"/>
                <w:i/>
                <w:iCs/>
                <w:szCs w:val="22"/>
              </w:rPr>
              <w:t xml:space="preserve"> Field Performance Verification</w:t>
            </w:r>
          </w:p>
        </w:tc>
      </w:tr>
      <w:tr w:rsidR="0080218B" w:rsidRPr="0070414D" w14:paraId="2C15B9F5" w14:textId="77777777" w:rsidTr="00A927BF">
        <w:trPr>
          <w:trHeight w:val="260"/>
        </w:trPr>
        <w:tc>
          <w:tcPr>
            <w:tcW w:w="2242" w:type="dxa"/>
            <w:tcBorders>
              <w:top w:val="nil"/>
              <w:left w:val="single" w:sz="4" w:space="0" w:color="auto"/>
              <w:bottom w:val="single" w:sz="4" w:space="0" w:color="auto"/>
              <w:right w:val="single" w:sz="4" w:space="0" w:color="auto"/>
            </w:tcBorders>
            <w:shd w:val="clear" w:color="auto" w:fill="auto"/>
            <w:noWrap/>
          </w:tcPr>
          <w:p w14:paraId="7955E30C" w14:textId="77777777" w:rsidR="0080218B" w:rsidRPr="00A222FB" w:rsidRDefault="0080218B" w:rsidP="00A927BF">
            <w:pPr>
              <w:rPr>
                <w:rFonts w:cs="Calibri"/>
                <w:szCs w:val="22"/>
              </w:rPr>
            </w:pPr>
            <w:r w:rsidRPr="00A222FB">
              <w:rPr>
                <w:rFonts w:cs="Calibri"/>
                <w:szCs w:val="22"/>
              </w:rPr>
              <w:t>NSF</w:t>
            </w:r>
            <w:r>
              <w:rPr>
                <w:rFonts w:cs="Calibri"/>
                <w:szCs w:val="22"/>
              </w:rPr>
              <w:t>/ANSI</w:t>
            </w:r>
            <w:r w:rsidRPr="00A222FB">
              <w:rPr>
                <w:rFonts w:cs="Calibri"/>
                <w:szCs w:val="22"/>
              </w:rPr>
              <w:t xml:space="preserve"> 363</w:t>
            </w:r>
          </w:p>
        </w:tc>
        <w:tc>
          <w:tcPr>
            <w:tcW w:w="7133" w:type="dxa"/>
            <w:tcBorders>
              <w:top w:val="nil"/>
              <w:left w:val="nil"/>
              <w:bottom w:val="single" w:sz="4" w:space="0" w:color="auto"/>
              <w:right w:val="single" w:sz="4" w:space="0" w:color="auto"/>
            </w:tcBorders>
            <w:shd w:val="clear" w:color="auto" w:fill="auto"/>
          </w:tcPr>
          <w:p w14:paraId="6EF4455C" w14:textId="77777777" w:rsidR="0080218B" w:rsidRPr="00A222FB" w:rsidRDefault="0080218B" w:rsidP="00A927BF">
            <w:pPr>
              <w:rPr>
                <w:rFonts w:cs="Calibri"/>
                <w:i/>
                <w:iCs/>
                <w:szCs w:val="22"/>
              </w:rPr>
            </w:pPr>
            <w:r w:rsidRPr="00A222FB">
              <w:rPr>
                <w:rFonts w:cs="Calibri"/>
                <w:i/>
                <w:iCs/>
                <w:szCs w:val="22"/>
              </w:rPr>
              <w:t>Good Manufacturing Practices (GMP) for Pharmaceutical Excipients</w:t>
            </w:r>
          </w:p>
        </w:tc>
      </w:tr>
      <w:tr w:rsidR="0080218B" w:rsidRPr="0070414D" w14:paraId="47955236" w14:textId="77777777" w:rsidTr="00A927BF">
        <w:trPr>
          <w:trHeight w:val="260"/>
        </w:trPr>
        <w:tc>
          <w:tcPr>
            <w:tcW w:w="2242" w:type="dxa"/>
            <w:tcBorders>
              <w:top w:val="nil"/>
              <w:left w:val="single" w:sz="4" w:space="0" w:color="auto"/>
              <w:bottom w:val="single" w:sz="4" w:space="0" w:color="auto"/>
              <w:right w:val="single" w:sz="4" w:space="0" w:color="auto"/>
            </w:tcBorders>
            <w:shd w:val="clear" w:color="auto" w:fill="auto"/>
            <w:noWrap/>
            <w:hideMark/>
          </w:tcPr>
          <w:p w14:paraId="588BB642" w14:textId="77777777" w:rsidR="0080218B" w:rsidRPr="00A222FB" w:rsidRDefault="0080218B" w:rsidP="00A927BF">
            <w:pPr>
              <w:rPr>
                <w:rFonts w:cs="Calibri"/>
                <w:szCs w:val="22"/>
              </w:rPr>
            </w:pPr>
            <w:r w:rsidRPr="00A222FB">
              <w:rPr>
                <w:rFonts w:cs="Calibri"/>
                <w:szCs w:val="22"/>
              </w:rPr>
              <w:t>NSF</w:t>
            </w:r>
            <w:r>
              <w:rPr>
                <w:rFonts w:cs="Calibri"/>
                <w:szCs w:val="22"/>
              </w:rPr>
              <w:t>/ANSI</w:t>
            </w:r>
            <w:r w:rsidRPr="00A222FB">
              <w:rPr>
                <w:rFonts w:cs="Calibri"/>
                <w:szCs w:val="22"/>
              </w:rPr>
              <w:t xml:space="preserve"> 372</w:t>
            </w:r>
          </w:p>
        </w:tc>
        <w:tc>
          <w:tcPr>
            <w:tcW w:w="7133" w:type="dxa"/>
            <w:tcBorders>
              <w:top w:val="nil"/>
              <w:left w:val="nil"/>
              <w:bottom w:val="single" w:sz="4" w:space="0" w:color="auto"/>
              <w:right w:val="single" w:sz="4" w:space="0" w:color="auto"/>
            </w:tcBorders>
            <w:shd w:val="clear" w:color="auto" w:fill="auto"/>
            <w:hideMark/>
          </w:tcPr>
          <w:p w14:paraId="02DBDC0B" w14:textId="77777777" w:rsidR="0080218B" w:rsidRPr="00A222FB" w:rsidRDefault="0080218B" w:rsidP="00A927BF">
            <w:pPr>
              <w:rPr>
                <w:rFonts w:cs="Calibri"/>
                <w:i/>
                <w:iCs/>
                <w:szCs w:val="22"/>
              </w:rPr>
            </w:pPr>
            <w:r w:rsidRPr="00A222FB">
              <w:rPr>
                <w:rFonts w:cs="Calibri"/>
                <w:i/>
                <w:iCs/>
                <w:szCs w:val="22"/>
              </w:rPr>
              <w:t xml:space="preserve">Drinking Water Treatment System Components </w:t>
            </w:r>
            <w:r>
              <w:rPr>
                <w:rFonts w:cs="Calibri"/>
                <w:i/>
                <w:iCs/>
                <w:szCs w:val="22"/>
              </w:rPr>
              <w:t>–</w:t>
            </w:r>
            <w:r w:rsidRPr="00A222FB">
              <w:rPr>
                <w:rFonts w:cs="Calibri"/>
                <w:i/>
                <w:iCs/>
                <w:szCs w:val="22"/>
              </w:rPr>
              <w:t xml:space="preserve"> Lead Content</w:t>
            </w:r>
          </w:p>
        </w:tc>
      </w:tr>
      <w:tr w:rsidR="0080218B" w:rsidRPr="0070414D" w14:paraId="7D38D9BA" w14:textId="77777777" w:rsidTr="00A927BF">
        <w:trPr>
          <w:trHeight w:val="260"/>
        </w:trPr>
        <w:tc>
          <w:tcPr>
            <w:tcW w:w="2242" w:type="dxa"/>
            <w:tcBorders>
              <w:top w:val="nil"/>
              <w:left w:val="single" w:sz="4" w:space="0" w:color="auto"/>
              <w:bottom w:val="single" w:sz="4" w:space="0" w:color="auto"/>
              <w:right w:val="single" w:sz="4" w:space="0" w:color="auto"/>
            </w:tcBorders>
            <w:shd w:val="clear" w:color="auto" w:fill="auto"/>
            <w:noWrap/>
          </w:tcPr>
          <w:p w14:paraId="467FAEA5" w14:textId="77777777" w:rsidR="0080218B" w:rsidRPr="00A222FB" w:rsidRDefault="0080218B" w:rsidP="00A927BF">
            <w:pPr>
              <w:rPr>
                <w:rFonts w:cs="Calibri"/>
                <w:szCs w:val="22"/>
              </w:rPr>
            </w:pPr>
            <w:r>
              <w:rPr>
                <w:rFonts w:cs="Calibri"/>
                <w:szCs w:val="22"/>
              </w:rPr>
              <w:t>ANSI/NSC 373</w:t>
            </w:r>
          </w:p>
        </w:tc>
        <w:tc>
          <w:tcPr>
            <w:tcW w:w="7133" w:type="dxa"/>
            <w:tcBorders>
              <w:top w:val="nil"/>
              <w:left w:val="nil"/>
              <w:bottom w:val="single" w:sz="4" w:space="0" w:color="auto"/>
              <w:right w:val="single" w:sz="4" w:space="0" w:color="auto"/>
            </w:tcBorders>
            <w:shd w:val="clear" w:color="auto" w:fill="auto"/>
          </w:tcPr>
          <w:p w14:paraId="2B5BD64C" w14:textId="77777777" w:rsidR="0080218B" w:rsidRPr="00A222FB" w:rsidRDefault="0080218B" w:rsidP="00A927BF">
            <w:pPr>
              <w:rPr>
                <w:rFonts w:cs="Calibri"/>
                <w:i/>
                <w:iCs/>
                <w:szCs w:val="22"/>
              </w:rPr>
            </w:pPr>
            <w:r>
              <w:rPr>
                <w:rFonts w:cs="Calibri"/>
                <w:i/>
                <w:iCs/>
                <w:szCs w:val="22"/>
              </w:rPr>
              <w:t>Sustainable Production of Natural Dimension Stone</w:t>
            </w:r>
          </w:p>
        </w:tc>
      </w:tr>
      <w:tr w:rsidR="0080218B" w:rsidRPr="00E4424C" w14:paraId="2460019A" w14:textId="77777777" w:rsidTr="00A927BF">
        <w:trPr>
          <w:trHeight w:val="278"/>
        </w:trPr>
        <w:tc>
          <w:tcPr>
            <w:tcW w:w="2242" w:type="dxa"/>
            <w:tcBorders>
              <w:top w:val="nil"/>
              <w:left w:val="single" w:sz="4" w:space="0" w:color="auto"/>
              <w:bottom w:val="single" w:sz="4" w:space="0" w:color="auto"/>
              <w:right w:val="single" w:sz="4" w:space="0" w:color="auto"/>
            </w:tcBorders>
            <w:shd w:val="clear" w:color="auto" w:fill="auto"/>
            <w:noWrap/>
          </w:tcPr>
          <w:p w14:paraId="0905B6A6" w14:textId="77777777" w:rsidR="0080218B" w:rsidRPr="00C53E8F" w:rsidRDefault="0080218B" w:rsidP="00A927BF">
            <w:pPr>
              <w:rPr>
                <w:rFonts w:cs="Calibri"/>
                <w:szCs w:val="22"/>
              </w:rPr>
            </w:pPr>
            <w:r w:rsidRPr="00C53E8F">
              <w:rPr>
                <w:rFonts w:cs="Calibri"/>
                <w:szCs w:val="22"/>
              </w:rPr>
              <w:t>NSF/AWWA/ANSI 375</w:t>
            </w:r>
          </w:p>
        </w:tc>
        <w:tc>
          <w:tcPr>
            <w:tcW w:w="7133" w:type="dxa"/>
            <w:tcBorders>
              <w:top w:val="nil"/>
              <w:left w:val="nil"/>
              <w:bottom w:val="single" w:sz="4" w:space="0" w:color="auto"/>
              <w:right w:val="single" w:sz="4" w:space="0" w:color="auto"/>
            </w:tcBorders>
            <w:shd w:val="clear" w:color="auto" w:fill="auto"/>
          </w:tcPr>
          <w:p w14:paraId="3B3CBE5E" w14:textId="77777777" w:rsidR="0080218B" w:rsidRPr="00A222FB" w:rsidRDefault="0080218B" w:rsidP="00A927BF">
            <w:pPr>
              <w:rPr>
                <w:rFonts w:cs="Calibri"/>
                <w:i/>
                <w:iCs/>
                <w:szCs w:val="22"/>
              </w:rPr>
            </w:pPr>
            <w:r w:rsidRPr="00A222FB">
              <w:rPr>
                <w:rFonts w:cs="Calibri"/>
                <w:i/>
                <w:iCs/>
                <w:szCs w:val="22"/>
              </w:rPr>
              <w:t>Sustainability Assessment for Water Contact Products</w:t>
            </w:r>
          </w:p>
        </w:tc>
      </w:tr>
      <w:tr w:rsidR="008C25D7" w:rsidRPr="00E4424C" w14:paraId="1C6D78B4" w14:textId="77777777" w:rsidTr="00A927BF">
        <w:trPr>
          <w:trHeight w:val="278"/>
        </w:trPr>
        <w:tc>
          <w:tcPr>
            <w:tcW w:w="2242" w:type="dxa"/>
            <w:tcBorders>
              <w:top w:val="nil"/>
              <w:left w:val="single" w:sz="4" w:space="0" w:color="auto"/>
              <w:bottom w:val="single" w:sz="4" w:space="0" w:color="auto"/>
              <w:right w:val="single" w:sz="4" w:space="0" w:color="auto"/>
            </w:tcBorders>
            <w:shd w:val="clear" w:color="auto" w:fill="auto"/>
            <w:noWrap/>
          </w:tcPr>
          <w:p w14:paraId="730D5612" w14:textId="6AFAC6EA" w:rsidR="008C25D7" w:rsidRPr="00C53E8F" w:rsidRDefault="008C25D7" w:rsidP="00A927BF">
            <w:pPr>
              <w:rPr>
                <w:rFonts w:cs="Calibri"/>
                <w:szCs w:val="22"/>
              </w:rPr>
            </w:pPr>
            <w:r>
              <w:rPr>
                <w:rFonts w:cs="Calibri"/>
                <w:szCs w:val="22"/>
              </w:rPr>
              <w:t>NSF/ANSI 385</w:t>
            </w:r>
          </w:p>
        </w:tc>
        <w:tc>
          <w:tcPr>
            <w:tcW w:w="7133" w:type="dxa"/>
            <w:tcBorders>
              <w:top w:val="nil"/>
              <w:left w:val="nil"/>
              <w:bottom w:val="single" w:sz="4" w:space="0" w:color="auto"/>
              <w:right w:val="single" w:sz="4" w:space="0" w:color="auto"/>
            </w:tcBorders>
            <w:shd w:val="clear" w:color="auto" w:fill="auto"/>
          </w:tcPr>
          <w:p w14:paraId="61ABF1F0" w14:textId="39CDD9CB" w:rsidR="008C25D7" w:rsidRPr="00A222FB" w:rsidRDefault="008C25D7" w:rsidP="00A927BF">
            <w:pPr>
              <w:rPr>
                <w:rFonts w:cs="Calibri"/>
                <w:i/>
                <w:iCs/>
                <w:szCs w:val="22"/>
              </w:rPr>
            </w:pPr>
            <w:r w:rsidRPr="008C25D7">
              <w:rPr>
                <w:rFonts w:cs="Calibri"/>
                <w:i/>
                <w:iCs/>
                <w:szCs w:val="22"/>
              </w:rPr>
              <w:t>NSF 385 - Disinfection Mechanics</w:t>
            </w:r>
          </w:p>
        </w:tc>
      </w:tr>
      <w:tr w:rsidR="008C25D7" w:rsidRPr="00E4424C" w14:paraId="547C118D" w14:textId="77777777" w:rsidTr="00A927BF">
        <w:trPr>
          <w:trHeight w:val="278"/>
        </w:trPr>
        <w:tc>
          <w:tcPr>
            <w:tcW w:w="2242" w:type="dxa"/>
            <w:tcBorders>
              <w:top w:val="nil"/>
              <w:left w:val="single" w:sz="4" w:space="0" w:color="auto"/>
              <w:bottom w:val="single" w:sz="4" w:space="0" w:color="auto"/>
              <w:right w:val="single" w:sz="4" w:space="0" w:color="auto"/>
            </w:tcBorders>
            <w:shd w:val="clear" w:color="auto" w:fill="auto"/>
            <w:noWrap/>
          </w:tcPr>
          <w:p w14:paraId="7F7316E0" w14:textId="2917E30D" w:rsidR="008C25D7" w:rsidRDefault="008C25D7" w:rsidP="00A927BF">
            <w:pPr>
              <w:rPr>
                <w:rFonts w:cs="Calibri"/>
                <w:szCs w:val="22"/>
              </w:rPr>
            </w:pPr>
            <w:r>
              <w:rPr>
                <w:rFonts w:cs="Calibri"/>
                <w:szCs w:val="22"/>
              </w:rPr>
              <w:t>NSF/ANSI 391.1</w:t>
            </w:r>
          </w:p>
        </w:tc>
        <w:tc>
          <w:tcPr>
            <w:tcW w:w="7133" w:type="dxa"/>
            <w:tcBorders>
              <w:top w:val="nil"/>
              <w:left w:val="nil"/>
              <w:bottom w:val="single" w:sz="4" w:space="0" w:color="auto"/>
              <w:right w:val="single" w:sz="4" w:space="0" w:color="auto"/>
            </w:tcBorders>
            <w:shd w:val="clear" w:color="auto" w:fill="auto"/>
          </w:tcPr>
          <w:p w14:paraId="7D417D97" w14:textId="7A9586BD" w:rsidR="008C25D7" w:rsidRPr="008C25D7" w:rsidRDefault="008C25D7" w:rsidP="00A927BF">
            <w:pPr>
              <w:rPr>
                <w:rFonts w:cs="Calibri"/>
                <w:i/>
                <w:iCs/>
                <w:szCs w:val="22"/>
              </w:rPr>
            </w:pPr>
            <w:r w:rsidRPr="008C25D7">
              <w:rPr>
                <w:rFonts w:cs="Calibri"/>
                <w:i/>
                <w:iCs/>
                <w:szCs w:val="22"/>
              </w:rPr>
              <w:t>General Sustainability Assessment Criteria for Professional Services</w:t>
            </w:r>
          </w:p>
        </w:tc>
      </w:tr>
      <w:tr w:rsidR="0080218B" w:rsidRPr="00E4424C" w14:paraId="1EF640F9" w14:textId="77777777" w:rsidTr="00A927BF">
        <w:trPr>
          <w:trHeight w:val="510"/>
        </w:trPr>
        <w:tc>
          <w:tcPr>
            <w:tcW w:w="2242" w:type="dxa"/>
            <w:tcBorders>
              <w:top w:val="nil"/>
              <w:left w:val="single" w:sz="4" w:space="0" w:color="auto"/>
              <w:bottom w:val="single" w:sz="4" w:space="0" w:color="auto"/>
              <w:right w:val="single" w:sz="4" w:space="0" w:color="auto"/>
            </w:tcBorders>
            <w:shd w:val="clear" w:color="auto" w:fill="auto"/>
            <w:noWrap/>
          </w:tcPr>
          <w:p w14:paraId="122A488A" w14:textId="77777777" w:rsidR="0080218B" w:rsidRPr="00C53E8F" w:rsidRDefault="0080218B" w:rsidP="00A927BF">
            <w:pPr>
              <w:rPr>
                <w:rFonts w:cs="Calibri"/>
                <w:szCs w:val="22"/>
              </w:rPr>
            </w:pPr>
            <w:r w:rsidRPr="00C53E8F">
              <w:rPr>
                <w:rFonts w:cs="Calibri"/>
                <w:szCs w:val="22"/>
              </w:rPr>
              <w:t>NSF/ANSI 401</w:t>
            </w:r>
          </w:p>
        </w:tc>
        <w:tc>
          <w:tcPr>
            <w:tcW w:w="7133" w:type="dxa"/>
            <w:tcBorders>
              <w:top w:val="nil"/>
              <w:left w:val="nil"/>
              <w:bottom w:val="single" w:sz="4" w:space="0" w:color="auto"/>
              <w:right w:val="single" w:sz="4" w:space="0" w:color="auto"/>
            </w:tcBorders>
            <w:shd w:val="clear" w:color="auto" w:fill="auto"/>
          </w:tcPr>
          <w:p w14:paraId="7B2D9691" w14:textId="77777777" w:rsidR="0080218B" w:rsidRPr="00A222FB" w:rsidRDefault="0080218B" w:rsidP="00A927BF">
            <w:pPr>
              <w:rPr>
                <w:rFonts w:cs="Calibri"/>
                <w:i/>
                <w:iCs/>
                <w:szCs w:val="22"/>
              </w:rPr>
            </w:pPr>
            <w:r w:rsidRPr="00A222FB">
              <w:rPr>
                <w:rFonts w:cs="Calibri"/>
                <w:i/>
                <w:iCs/>
                <w:szCs w:val="22"/>
              </w:rPr>
              <w:t>Drinking Water Treatment Units – Emerging Compounds / Incidental Contaminants</w:t>
            </w:r>
          </w:p>
        </w:tc>
      </w:tr>
      <w:tr w:rsidR="0080218B" w:rsidRPr="00E4424C" w14:paraId="0D575FCA" w14:textId="77777777" w:rsidTr="00A927BF">
        <w:trPr>
          <w:trHeight w:val="287"/>
        </w:trPr>
        <w:tc>
          <w:tcPr>
            <w:tcW w:w="2242" w:type="dxa"/>
            <w:tcBorders>
              <w:top w:val="nil"/>
              <w:left w:val="single" w:sz="4" w:space="0" w:color="auto"/>
              <w:bottom w:val="single" w:sz="4" w:space="0" w:color="auto"/>
              <w:right w:val="single" w:sz="4" w:space="0" w:color="auto"/>
            </w:tcBorders>
            <w:shd w:val="clear" w:color="auto" w:fill="auto"/>
            <w:noWrap/>
          </w:tcPr>
          <w:p w14:paraId="68275384" w14:textId="77777777" w:rsidR="0080218B" w:rsidRPr="00C53E8F" w:rsidRDefault="0080218B" w:rsidP="00A927BF">
            <w:pPr>
              <w:rPr>
                <w:rFonts w:cs="Calibri"/>
                <w:szCs w:val="22"/>
              </w:rPr>
            </w:pPr>
            <w:r w:rsidRPr="00C53E8F">
              <w:rPr>
                <w:rFonts w:cs="Calibri"/>
                <w:szCs w:val="22"/>
              </w:rPr>
              <w:t>NSF/AWWA/ANSI 416</w:t>
            </w:r>
          </w:p>
        </w:tc>
        <w:tc>
          <w:tcPr>
            <w:tcW w:w="7133" w:type="dxa"/>
            <w:tcBorders>
              <w:top w:val="nil"/>
              <w:left w:val="nil"/>
              <w:bottom w:val="single" w:sz="4" w:space="0" w:color="auto"/>
              <w:right w:val="single" w:sz="4" w:space="0" w:color="auto"/>
            </w:tcBorders>
            <w:shd w:val="clear" w:color="auto" w:fill="auto"/>
          </w:tcPr>
          <w:p w14:paraId="47BBDE99" w14:textId="77777777" w:rsidR="0080218B" w:rsidRPr="00A222FB" w:rsidRDefault="0080218B" w:rsidP="00A927BF">
            <w:pPr>
              <w:rPr>
                <w:rFonts w:cs="Calibri"/>
                <w:i/>
                <w:iCs/>
                <w:szCs w:val="22"/>
              </w:rPr>
            </w:pPr>
            <w:r>
              <w:rPr>
                <w:rFonts w:cs="Calibri"/>
                <w:i/>
                <w:iCs/>
                <w:szCs w:val="22"/>
              </w:rPr>
              <w:t>Sustainability Assessment for Water Treatment Chemical Products</w:t>
            </w:r>
          </w:p>
        </w:tc>
      </w:tr>
      <w:tr w:rsidR="0080218B" w:rsidRPr="00E4424C" w14:paraId="4E21B9E1" w14:textId="77777777" w:rsidTr="00A927BF">
        <w:trPr>
          <w:trHeight w:val="287"/>
        </w:trPr>
        <w:tc>
          <w:tcPr>
            <w:tcW w:w="2242" w:type="dxa"/>
            <w:tcBorders>
              <w:top w:val="nil"/>
              <w:left w:val="single" w:sz="4" w:space="0" w:color="auto"/>
              <w:bottom w:val="single" w:sz="4" w:space="0" w:color="auto"/>
              <w:right w:val="single" w:sz="4" w:space="0" w:color="auto"/>
            </w:tcBorders>
            <w:shd w:val="clear" w:color="auto" w:fill="auto"/>
            <w:noWrap/>
          </w:tcPr>
          <w:p w14:paraId="6C027171" w14:textId="77777777" w:rsidR="0080218B" w:rsidRPr="00C53E8F" w:rsidRDefault="0080218B" w:rsidP="00A927BF">
            <w:pPr>
              <w:rPr>
                <w:rFonts w:cs="Calibri"/>
                <w:szCs w:val="22"/>
              </w:rPr>
            </w:pPr>
            <w:r w:rsidRPr="00C53E8F">
              <w:rPr>
                <w:rFonts w:cs="Calibri"/>
                <w:szCs w:val="22"/>
              </w:rPr>
              <w:t>NSF/ANSI 418</w:t>
            </w:r>
          </w:p>
        </w:tc>
        <w:tc>
          <w:tcPr>
            <w:tcW w:w="7133" w:type="dxa"/>
            <w:tcBorders>
              <w:top w:val="nil"/>
              <w:left w:val="nil"/>
              <w:bottom w:val="single" w:sz="4" w:space="0" w:color="auto"/>
              <w:right w:val="single" w:sz="4" w:space="0" w:color="auto"/>
            </w:tcBorders>
            <w:shd w:val="clear" w:color="auto" w:fill="auto"/>
          </w:tcPr>
          <w:p w14:paraId="34C6EA92" w14:textId="77777777" w:rsidR="0080218B" w:rsidRPr="00A222FB" w:rsidRDefault="0080218B" w:rsidP="00A927BF">
            <w:pPr>
              <w:rPr>
                <w:rFonts w:cs="Calibri"/>
                <w:i/>
                <w:iCs/>
                <w:szCs w:val="22"/>
              </w:rPr>
            </w:pPr>
            <w:r w:rsidRPr="00033D06">
              <w:rPr>
                <w:rFonts w:cs="Calibri"/>
                <w:i/>
                <w:iCs/>
                <w:szCs w:val="22"/>
              </w:rPr>
              <w:t>Residential Wastewater – Effluent Filters Longevity Testing</w:t>
            </w:r>
          </w:p>
        </w:tc>
      </w:tr>
      <w:tr w:rsidR="0080218B" w:rsidRPr="00E4424C" w14:paraId="6DEC2BF5" w14:textId="77777777" w:rsidTr="00A927BF">
        <w:trPr>
          <w:trHeight w:val="242"/>
        </w:trPr>
        <w:tc>
          <w:tcPr>
            <w:tcW w:w="2242" w:type="dxa"/>
            <w:tcBorders>
              <w:top w:val="nil"/>
              <w:left w:val="single" w:sz="4" w:space="0" w:color="auto"/>
              <w:bottom w:val="single" w:sz="4" w:space="0" w:color="auto"/>
              <w:right w:val="single" w:sz="4" w:space="0" w:color="auto"/>
            </w:tcBorders>
            <w:shd w:val="clear" w:color="auto" w:fill="auto"/>
            <w:noWrap/>
          </w:tcPr>
          <w:p w14:paraId="7EE4DA94" w14:textId="77777777" w:rsidR="0080218B" w:rsidRPr="00C53E8F" w:rsidRDefault="0080218B" w:rsidP="00A927BF">
            <w:pPr>
              <w:rPr>
                <w:rFonts w:cs="Calibri"/>
                <w:szCs w:val="22"/>
              </w:rPr>
            </w:pPr>
            <w:r w:rsidRPr="00C53E8F">
              <w:rPr>
                <w:rFonts w:cs="Calibri"/>
                <w:szCs w:val="22"/>
              </w:rPr>
              <w:t>NSF/ANSI 419</w:t>
            </w:r>
          </w:p>
        </w:tc>
        <w:tc>
          <w:tcPr>
            <w:tcW w:w="7133" w:type="dxa"/>
            <w:tcBorders>
              <w:top w:val="nil"/>
              <w:left w:val="nil"/>
              <w:bottom w:val="single" w:sz="4" w:space="0" w:color="auto"/>
              <w:right w:val="single" w:sz="4" w:space="0" w:color="auto"/>
            </w:tcBorders>
            <w:shd w:val="clear" w:color="auto" w:fill="auto"/>
          </w:tcPr>
          <w:p w14:paraId="2CA26AE9" w14:textId="77777777" w:rsidR="0080218B" w:rsidRPr="00A222FB" w:rsidRDefault="0080218B" w:rsidP="00A927BF">
            <w:pPr>
              <w:rPr>
                <w:rFonts w:cs="Calibri"/>
                <w:i/>
                <w:iCs/>
                <w:szCs w:val="22"/>
              </w:rPr>
            </w:pPr>
            <w:r w:rsidRPr="00A222FB">
              <w:rPr>
                <w:rFonts w:cs="Calibri"/>
                <w:i/>
                <w:iCs/>
                <w:szCs w:val="22"/>
              </w:rPr>
              <w:t>Public Drinking Water Equipment Performance – Filtration</w:t>
            </w:r>
          </w:p>
        </w:tc>
      </w:tr>
      <w:tr w:rsidR="0080218B" w:rsidRPr="00E4424C" w14:paraId="6B88943E" w14:textId="77777777" w:rsidTr="00A927BF">
        <w:trPr>
          <w:trHeight w:val="530"/>
        </w:trPr>
        <w:tc>
          <w:tcPr>
            <w:tcW w:w="2242" w:type="dxa"/>
            <w:tcBorders>
              <w:top w:val="nil"/>
              <w:left w:val="single" w:sz="4" w:space="0" w:color="auto"/>
              <w:bottom w:val="single" w:sz="4" w:space="0" w:color="auto"/>
              <w:right w:val="single" w:sz="4" w:space="0" w:color="auto"/>
            </w:tcBorders>
            <w:shd w:val="clear" w:color="auto" w:fill="auto"/>
            <w:noWrap/>
          </w:tcPr>
          <w:p w14:paraId="185F4281" w14:textId="77777777" w:rsidR="0080218B" w:rsidRPr="00C53E8F" w:rsidRDefault="0080218B" w:rsidP="00A927BF">
            <w:pPr>
              <w:rPr>
                <w:rFonts w:cs="Calibri"/>
                <w:szCs w:val="22"/>
              </w:rPr>
            </w:pPr>
            <w:r w:rsidRPr="00C53E8F">
              <w:rPr>
                <w:rFonts w:cs="Calibri"/>
                <w:szCs w:val="22"/>
              </w:rPr>
              <w:t>NSF/ANSI 426</w:t>
            </w:r>
          </w:p>
        </w:tc>
        <w:tc>
          <w:tcPr>
            <w:tcW w:w="7133" w:type="dxa"/>
            <w:tcBorders>
              <w:top w:val="nil"/>
              <w:left w:val="nil"/>
              <w:bottom w:val="single" w:sz="4" w:space="0" w:color="auto"/>
              <w:right w:val="single" w:sz="4" w:space="0" w:color="auto"/>
            </w:tcBorders>
            <w:shd w:val="clear" w:color="auto" w:fill="auto"/>
          </w:tcPr>
          <w:p w14:paraId="198702F1" w14:textId="77777777" w:rsidR="0080218B" w:rsidRPr="00A222FB" w:rsidRDefault="0080218B" w:rsidP="00A927BF">
            <w:pPr>
              <w:rPr>
                <w:rFonts w:cs="Calibri"/>
                <w:i/>
                <w:iCs/>
                <w:szCs w:val="22"/>
              </w:rPr>
            </w:pPr>
            <w:r w:rsidRPr="00A222FB">
              <w:rPr>
                <w:rFonts w:cs="Calibri"/>
                <w:i/>
                <w:iCs/>
                <w:szCs w:val="22"/>
              </w:rPr>
              <w:t>Environmental Leadership and Corporate Social Responsibility Assessment of Servers</w:t>
            </w:r>
          </w:p>
        </w:tc>
      </w:tr>
      <w:tr w:rsidR="008C25D7" w:rsidRPr="00E4424C" w14:paraId="2D69B715" w14:textId="77777777" w:rsidTr="00A927BF">
        <w:trPr>
          <w:trHeight w:val="530"/>
        </w:trPr>
        <w:tc>
          <w:tcPr>
            <w:tcW w:w="2242" w:type="dxa"/>
            <w:tcBorders>
              <w:top w:val="nil"/>
              <w:left w:val="single" w:sz="4" w:space="0" w:color="auto"/>
              <w:bottom w:val="single" w:sz="4" w:space="0" w:color="auto"/>
              <w:right w:val="single" w:sz="4" w:space="0" w:color="auto"/>
            </w:tcBorders>
            <w:shd w:val="clear" w:color="auto" w:fill="auto"/>
            <w:noWrap/>
          </w:tcPr>
          <w:p w14:paraId="5EBD925C" w14:textId="5FDDC91A" w:rsidR="008C25D7" w:rsidRPr="00C53E8F" w:rsidRDefault="008C25D7" w:rsidP="00A927BF">
            <w:pPr>
              <w:rPr>
                <w:rFonts w:cs="Calibri"/>
                <w:szCs w:val="22"/>
              </w:rPr>
            </w:pPr>
            <w:r>
              <w:rPr>
                <w:rFonts w:cs="Calibri"/>
                <w:szCs w:val="22"/>
              </w:rPr>
              <w:t>NSF/ANSI 437</w:t>
            </w:r>
          </w:p>
        </w:tc>
        <w:tc>
          <w:tcPr>
            <w:tcW w:w="7133" w:type="dxa"/>
            <w:tcBorders>
              <w:top w:val="nil"/>
              <w:left w:val="nil"/>
              <w:bottom w:val="single" w:sz="4" w:space="0" w:color="auto"/>
              <w:right w:val="single" w:sz="4" w:space="0" w:color="auto"/>
            </w:tcBorders>
            <w:shd w:val="clear" w:color="auto" w:fill="auto"/>
          </w:tcPr>
          <w:p w14:paraId="29A4AC10" w14:textId="1ECCE515" w:rsidR="008C25D7" w:rsidRPr="00A222FB" w:rsidRDefault="008C25D7" w:rsidP="00A927BF">
            <w:pPr>
              <w:rPr>
                <w:rFonts w:cs="Calibri"/>
                <w:i/>
                <w:iCs/>
                <w:szCs w:val="22"/>
              </w:rPr>
            </w:pPr>
            <w:r w:rsidRPr="008C25D7">
              <w:rPr>
                <w:rFonts w:cs="Calibri"/>
                <w:i/>
                <w:iCs/>
                <w:szCs w:val="22"/>
              </w:rPr>
              <w:t>Glossary of Wastewater Technology Terminology</w:t>
            </w:r>
          </w:p>
        </w:tc>
      </w:tr>
      <w:tr w:rsidR="0080218B" w:rsidRPr="00E4424C" w14:paraId="1CE7D3A0" w14:textId="77777777" w:rsidTr="00A927BF">
        <w:trPr>
          <w:trHeight w:val="305"/>
        </w:trPr>
        <w:tc>
          <w:tcPr>
            <w:tcW w:w="2242" w:type="dxa"/>
            <w:tcBorders>
              <w:top w:val="nil"/>
              <w:left w:val="single" w:sz="4" w:space="0" w:color="auto"/>
              <w:bottom w:val="single" w:sz="4" w:space="0" w:color="auto"/>
              <w:right w:val="single" w:sz="4" w:space="0" w:color="auto"/>
            </w:tcBorders>
            <w:shd w:val="clear" w:color="auto" w:fill="auto"/>
            <w:noWrap/>
          </w:tcPr>
          <w:p w14:paraId="71ABED4E" w14:textId="77777777" w:rsidR="0080218B" w:rsidRPr="00C53E8F" w:rsidRDefault="0080218B" w:rsidP="00A927BF">
            <w:pPr>
              <w:rPr>
                <w:rFonts w:cs="Calibri"/>
                <w:szCs w:val="22"/>
              </w:rPr>
            </w:pPr>
            <w:r w:rsidRPr="00C53E8F">
              <w:rPr>
                <w:rFonts w:cs="Calibri"/>
                <w:szCs w:val="22"/>
              </w:rPr>
              <w:t>NSF/ANSI 455-1</w:t>
            </w:r>
          </w:p>
        </w:tc>
        <w:tc>
          <w:tcPr>
            <w:tcW w:w="7133" w:type="dxa"/>
            <w:tcBorders>
              <w:top w:val="nil"/>
              <w:left w:val="nil"/>
              <w:bottom w:val="single" w:sz="4" w:space="0" w:color="auto"/>
              <w:right w:val="single" w:sz="4" w:space="0" w:color="auto"/>
            </w:tcBorders>
            <w:shd w:val="clear" w:color="auto" w:fill="auto"/>
          </w:tcPr>
          <w:p w14:paraId="6BBBC0FE" w14:textId="77777777" w:rsidR="0080218B" w:rsidRPr="00A222FB" w:rsidRDefault="0080218B" w:rsidP="00A927BF">
            <w:pPr>
              <w:rPr>
                <w:rFonts w:cs="Calibri"/>
                <w:i/>
                <w:iCs/>
                <w:szCs w:val="22"/>
              </w:rPr>
            </w:pPr>
            <w:r>
              <w:rPr>
                <w:rFonts w:cs="Calibri"/>
                <w:i/>
                <w:iCs/>
                <w:szCs w:val="22"/>
              </w:rPr>
              <w:t>Terminology for the NSF 455 Portfolio of Standards</w:t>
            </w:r>
          </w:p>
        </w:tc>
      </w:tr>
      <w:tr w:rsidR="0080218B" w:rsidRPr="00E4424C" w14:paraId="06ED3065" w14:textId="77777777" w:rsidTr="00A927BF">
        <w:trPr>
          <w:trHeight w:val="260"/>
        </w:trPr>
        <w:tc>
          <w:tcPr>
            <w:tcW w:w="2242" w:type="dxa"/>
            <w:tcBorders>
              <w:top w:val="nil"/>
              <w:left w:val="single" w:sz="4" w:space="0" w:color="auto"/>
              <w:bottom w:val="single" w:sz="4" w:space="0" w:color="auto"/>
              <w:right w:val="single" w:sz="4" w:space="0" w:color="auto"/>
            </w:tcBorders>
            <w:shd w:val="clear" w:color="auto" w:fill="auto"/>
            <w:noWrap/>
          </w:tcPr>
          <w:p w14:paraId="04AE64A4" w14:textId="77777777" w:rsidR="0080218B" w:rsidRPr="00C53E8F" w:rsidRDefault="0080218B" w:rsidP="00A927BF">
            <w:pPr>
              <w:rPr>
                <w:rFonts w:cs="Calibri"/>
                <w:szCs w:val="22"/>
              </w:rPr>
            </w:pPr>
            <w:r w:rsidRPr="00C53E8F">
              <w:rPr>
                <w:rFonts w:cs="Calibri"/>
                <w:szCs w:val="22"/>
              </w:rPr>
              <w:t>NSF/ANSI 455-2</w:t>
            </w:r>
          </w:p>
        </w:tc>
        <w:tc>
          <w:tcPr>
            <w:tcW w:w="7133" w:type="dxa"/>
            <w:tcBorders>
              <w:top w:val="nil"/>
              <w:left w:val="nil"/>
              <w:bottom w:val="single" w:sz="4" w:space="0" w:color="auto"/>
              <w:right w:val="single" w:sz="4" w:space="0" w:color="auto"/>
            </w:tcBorders>
            <w:shd w:val="clear" w:color="auto" w:fill="auto"/>
          </w:tcPr>
          <w:p w14:paraId="31578DF1" w14:textId="77777777" w:rsidR="0080218B" w:rsidRPr="00A222FB" w:rsidRDefault="0080218B" w:rsidP="00A927BF">
            <w:pPr>
              <w:rPr>
                <w:rFonts w:cs="Calibri"/>
                <w:i/>
                <w:iCs/>
                <w:szCs w:val="22"/>
              </w:rPr>
            </w:pPr>
            <w:r>
              <w:rPr>
                <w:rFonts w:cs="Calibri"/>
                <w:i/>
                <w:iCs/>
                <w:szCs w:val="22"/>
              </w:rPr>
              <w:t>Good Manufacturing Practices for Dietary Supplements</w:t>
            </w:r>
          </w:p>
        </w:tc>
      </w:tr>
      <w:tr w:rsidR="0080218B" w:rsidRPr="00E4424C" w14:paraId="59094D8D" w14:textId="77777777" w:rsidTr="00A927BF">
        <w:trPr>
          <w:trHeight w:val="260"/>
        </w:trPr>
        <w:tc>
          <w:tcPr>
            <w:tcW w:w="2242" w:type="dxa"/>
            <w:tcBorders>
              <w:top w:val="nil"/>
              <w:left w:val="single" w:sz="4" w:space="0" w:color="auto"/>
              <w:bottom w:val="single" w:sz="4" w:space="0" w:color="auto"/>
              <w:right w:val="single" w:sz="4" w:space="0" w:color="auto"/>
            </w:tcBorders>
            <w:shd w:val="clear" w:color="auto" w:fill="auto"/>
            <w:noWrap/>
          </w:tcPr>
          <w:p w14:paraId="54663E00" w14:textId="77777777" w:rsidR="0080218B" w:rsidRPr="00C53E8F" w:rsidRDefault="0080218B" w:rsidP="00A927BF">
            <w:pPr>
              <w:rPr>
                <w:rFonts w:cs="Calibri"/>
                <w:szCs w:val="22"/>
              </w:rPr>
            </w:pPr>
            <w:r w:rsidRPr="00C53E8F">
              <w:rPr>
                <w:rFonts w:cs="Calibri"/>
                <w:szCs w:val="22"/>
              </w:rPr>
              <w:t>NSF/ANSI 455-3</w:t>
            </w:r>
          </w:p>
        </w:tc>
        <w:tc>
          <w:tcPr>
            <w:tcW w:w="7133" w:type="dxa"/>
            <w:tcBorders>
              <w:top w:val="nil"/>
              <w:left w:val="nil"/>
              <w:bottom w:val="single" w:sz="4" w:space="0" w:color="auto"/>
              <w:right w:val="single" w:sz="4" w:space="0" w:color="auto"/>
            </w:tcBorders>
            <w:shd w:val="clear" w:color="auto" w:fill="auto"/>
          </w:tcPr>
          <w:p w14:paraId="71655F63" w14:textId="77777777" w:rsidR="0080218B" w:rsidRDefault="0080218B" w:rsidP="00A927BF">
            <w:pPr>
              <w:rPr>
                <w:rFonts w:cs="Calibri"/>
                <w:i/>
                <w:iCs/>
                <w:szCs w:val="22"/>
              </w:rPr>
            </w:pPr>
            <w:r>
              <w:rPr>
                <w:rFonts w:cs="Calibri"/>
                <w:i/>
                <w:iCs/>
                <w:szCs w:val="22"/>
              </w:rPr>
              <w:t>Good Manufacturing Practices for Cosmetics</w:t>
            </w:r>
          </w:p>
        </w:tc>
      </w:tr>
      <w:tr w:rsidR="0080218B" w:rsidRPr="00E4424C" w14:paraId="64420202" w14:textId="77777777" w:rsidTr="00A927BF">
        <w:trPr>
          <w:trHeight w:val="260"/>
        </w:trPr>
        <w:tc>
          <w:tcPr>
            <w:tcW w:w="2242" w:type="dxa"/>
            <w:tcBorders>
              <w:top w:val="nil"/>
              <w:left w:val="single" w:sz="4" w:space="0" w:color="auto"/>
              <w:bottom w:val="single" w:sz="4" w:space="0" w:color="auto"/>
              <w:right w:val="single" w:sz="4" w:space="0" w:color="auto"/>
            </w:tcBorders>
            <w:shd w:val="clear" w:color="auto" w:fill="auto"/>
            <w:noWrap/>
          </w:tcPr>
          <w:p w14:paraId="54F10C56" w14:textId="77777777" w:rsidR="0080218B" w:rsidRPr="00C53E8F" w:rsidRDefault="0080218B" w:rsidP="00A927BF">
            <w:pPr>
              <w:rPr>
                <w:rFonts w:cs="Calibri"/>
                <w:szCs w:val="22"/>
              </w:rPr>
            </w:pPr>
            <w:r w:rsidRPr="00C53E8F">
              <w:rPr>
                <w:rFonts w:cs="Calibri"/>
                <w:szCs w:val="22"/>
              </w:rPr>
              <w:t>NSF/ANSI 455-4</w:t>
            </w:r>
          </w:p>
        </w:tc>
        <w:tc>
          <w:tcPr>
            <w:tcW w:w="7133" w:type="dxa"/>
            <w:tcBorders>
              <w:top w:val="nil"/>
              <w:left w:val="nil"/>
              <w:bottom w:val="single" w:sz="4" w:space="0" w:color="auto"/>
              <w:right w:val="single" w:sz="4" w:space="0" w:color="auto"/>
            </w:tcBorders>
            <w:shd w:val="clear" w:color="auto" w:fill="auto"/>
          </w:tcPr>
          <w:p w14:paraId="3E733195" w14:textId="77777777" w:rsidR="0080218B" w:rsidRDefault="0080218B" w:rsidP="00A927BF">
            <w:pPr>
              <w:rPr>
                <w:rFonts w:cs="Calibri"/>
                <w:i/>
                <w:iCs/>
                <w:szCs w:val="22"/>
              </w:rPr>
            </w:pPr>
            <w:r>
              <w:rPr>
                <w:rFonts w:cs="Calibri"/>
                <w:i/>
                <w:iCs/>
                <w:szCs w:val="22"/>
              </w:rPr>
              <w:t>Good Manufacturing Practices for Over-the-Counter Drugs</w:t>
            </w:r>
          </w:p>
        </w:tc>
      </w:tr>
      <w:tr w:rsidR="008C25D7" w:rsidRPr="00E4424C" w14:paraId="6F0C6BB6" w14:textId="77777777" w:rsidTr="00A927BF">
        <w:trPr>
          <w:trHeight w:val="260"/>
        </w:trPr>
        <w:tc>
          <w:tcPr>
            <w:tcW w:w="2242" w:type="dxa"/>
            <w:tcBorders>
              <w:top w:val="nil"/>
              <w:left w:val="single" w:sz="4" w:space="0" w:color="auto"/>
              <w:bottom w:val="single" w:sz="4" w:space="0" w:color="auto"/>
              <w:right w:val="single" w:sz="4" w:space="0" w:color="auto"/>
            </w:tcBorders>
            <w:shd w:val="clear" w:color="auto" w:fill="auto"/>
            <w:noWrap/>
          </w:tcPr>
          <w:p w14:paraId="246513BC" w14:textId="3E2B8142" w:rsidR="008C25D7" w:rsidRPr="00C53E8F" w:rsidRDefault="008C25D7" w:rsidP="00A927BF">
            <w:pPr>
              <w:rPr>
                <w:rFonts w:cs="Calibri"/>
                <w:szCs w:val="22"/>
              </w:rPr>
            </w:pPr>
            <w:r>
              <w:rPr>
                <w:rFonts w:cs="Calibri"/>
                <w:szCs w:val="22"/>
              </w:rPr>
              <w:t>NSF/ANSI 456</w:t>
            </w:r>
          </w:p>
        </w:tc>
        <w:tc>
          <w:tcPr>
            <w:tcW w:w="7133" w:type="dxa"/>
            <w:tcBorders>
              <w:top w:val="nil"/>
              <w:left w:val="nil"/>
              <w:bottom w:val="single" w:sz="4" w:space="0" w:color="auto"/>
              <w:right w:val="single" w:sz="4" w:space="0" w:color="auto"/>
            </w:tcBorders>
            <w:shd w:val="clear" w:color="auto" w:fill="auto"/>
          </w:tcPr>
          <w:p w14:paraId="54B2EBC9" w14:textId="4E6DA877" w:rsidR="008C25D7" w:rsidRDefault="008C25D7" w:rsidP="00A927BF">
            <w:pPr>
              <w:rPr>
                <w:rFonts w:cs="Calibri"/>
                <w:i/>
                <w:iCs/>
                <w:szCs w:val="22"/>
              </w:rPr>
            </w:pPr>
            <w:r w:rsidRPr="008C25D7">
              <w:rPr>
                <w:rFonts w:cs="Calibri"/>
                <w:i/>
                <w:iCs/>
                <w:szCs w:val="22"/>
              </w:rPr>
              <w:t>Vaccine Storage</w:t>
            </w:r>
          </w:p>
        </w:tc>
      </w:tr>
      <w:tr w:rsidR="0080218B" w:rsidRPr="0070414D" w14:paraId="07F65582" w14:textId="77777777" w:rsidTr="00A927BF">
        <w:trPr>
          <w:trHeight w:val="260"/>
        </w:trPr>
        <w:tc>
          <w:tcPr>
            <w:tcW w:w="2242" w:type="dxa"/>
            <w:tcBorders>
              <w:top w:val="nil"/>
              <w:left w:val="single" w:sz="4" w:space="0" w:color="auto"/>
              <w:bottom w:val="single" w:sz="4" w:space="0" w:color="auto"/>
              <w:right w:val="single" w:sz="4" w:space="0" w:color="auto"/>
            </w:tcBorders>
            <w:shd w:val="clear" w:color="auto" w:fill="auto"/>
            <w:noWrap/>
          </w:tcPr>
          <w:p w14:paraId="5354019C" w14:textId="77777777" w:rsidR="0080218B" w:rsidRPr="00C53E8F" w:rsidRDefault="0080218B" w:rsidP="00A927BF">
            <w:pPr>
              <w:rPr>
                <w:rFonts w:cs="Calibri"/>
                <w:szCs w:val="22"/>
              </w:rPr>
            </w:pPr>
            <w:r w:rsidRPr="00C53E8F">
              <w:rPr>
                <w:rFonts w:cs="Calibri"/>
                <w:szCs w:val="22"/>
              </w:rPr>
              <w:t>NSF/ANSI 457</w:t>
            </w:r>
          </w:p>
        </w:tc>
        <w:tc>
          <w:tcPr>
            <w:tcW w:w="7133" w:type="dxa"/>
            <w:tcBorders>
              <w:top w:val="nil"/>
              <w:left w:val="nil"/>
              <w:bottom w:val="single" w:sz="4" w:space="0" w:color="auto"/>
              <w:right w:val="single" w:sz="4" w:space="0" w:color="auto"/>
            </w:tcBorders>
            <w:shd w:val="clear" w:color="auto" w:fill="auto"/>
          </w:tcPr>
          <w:p w14:paraId="58CE9350" w14:textId="77777777" w:rsidR="0080218B" w:rsidRPr="00A222FB" w:rsidRDefault="0080218B" w:rsidP="00A927BF">
            <w:pPr>
              <w:rPr>
                <w:rFonts w:cs="Calibri"/>
                <w:i/>
                <w:iCs/>
                <w:szCs w:val="22"/>
              </w:rPr>
            </w:pPr>
            <w:r w:rsidRPr="00A222FB">
              <w:rPr>
                <w:rFonts w:cs="Calibri"/>
                <w:i/>
                <w:iCs/>
                <w:szCs w:val="22"/>
              </w:rPr>
              <w:t>Sustainability Leadership Standard for Photovoltaic Modules</w:t>
            </w:r>
          </w:p>
        </w:tc>
      </w:tr>
      <w:tr w:rsidR="008C25D7" w:rsidRPr="0070414D" w14:paraId="58246CFE" w14:textId="77777777" w:rsidTr="00A927BF">
        <w:trPr>
          <w:trHeight w:val="260"/>
        </w:trPr>
        <w:tc>
          <w:tcPr>
            <w:tcW w:w="2242" w:type="dxa"/>
            <w:tcBorders>
              <w:top w:val="nil"/>
              <w:left w:val="single" w:sz="4" w:space="0" w:color="auto"/>
              <w:bottom w:val="single" w:sz="4" w:space="0" w:color="auto"/>
              <w:right w:val="single" w:sz="4" w:space="0" w:color="auto"/>
            </w:tcBorders>
            <w:shd w:val="clear" w:color="auto" w:fill="auto"/>
            <w:noWrap/>
          </w:tcPr>
          <w:p w14:paraId="135A075F" w14:textId="2D2CCF5F" w:rsidR="008C25D7" w:rsidRPr="00C53E8F" w:rsidRDefault="008C25D7" w:rsidP="00A927BF">
            <w:pPr>
              <w:rPr>
                <w:rFonts w:cs="Calibri"/>
                <w:szCs w:val="22"/>
              </w:rPr>
            </w:pPr>
            <w:r>
              <w:rPr>
                <w:rFonts w:cs="Calibri"/>
                <w:szCs w:val="22"/>
              </w:rPr>
              <w:t>NSF/ANSI 505</w:t>
            </w:r>
          </w:p>
        </w:tc>
        <w:tc>
          <w:tcPr>
            <w:tcW w:w="7133" w:type="dxa"/>
            <w:tcBorders>
              <w:top w:val="nil"/>
              <w:left w:val="nil"/>
              <w:bottom w:val="single" w:sz="4" w:space="0" w:color="auto"/>
              <w:right w:val="single" w:sz="4" w:space="0" w:color="auto"/>
            </w:tcBorders>
            <w:shd w:val="clear" w:color="auto" w:fill="auto"/>
          </w:tcPr>
          <w:p w14:paraId="7FD98DDE" w14:textId="75A6942B" w:rsidR="008C25D7" w:rsidRPr="00A222FB" w:rsidRDefault="008C25D7" w:rsidP="00A927BF">
            <w:pPr>
              <w:rPr>
                <w:rFonts w:cs="Calibri"/>
                <w:i/>
                <w:iCs/>
                <w:szCs w:val="22"/>
              </w:rPr>
            </w:pPr>
            <w:r w:rsidRPr="008C25D7">
              <w:rPr>
                <w:rFonts w:cs="Calibri"/>
                <w:i/>
                <w:iCs/>
                <w:szCs w:val="22"/>
              </w:rPr>
              <w:t>NSF 505-20XX: Conformity Assessment Requirements for Certification Bodies that Certify Pool Chemicals Pursuant to NSF/ANSI/CAN 50: Equipment and Chemicals for Swimming Pools, Spas, Hot Tubs and Other Recreational Water Facilities</w:t>
            </w:r>
          </w:p>
        </w:tc>
      </w:tr>
      <w:tr w:rsidR="0080218B" w:rsidRPr="0070414D" w14:paraId="46A498FC" w14:textId="77777777" w:rsidTr="00A927BF">
        <w:trPr>
          <w:trHeight w:val="260"/>
        </w:trPr>
        <w:tc>
          <w:tcPr>
            <w:tcW w:w="2242" w:type="dxa"/>
            <w:tcBorders>
              <w:top w:val="nil"/>
              <w:left w:val="single" w:sz="4" w:space="0" w:color="auto"/>
              <w:bottom w:val="single" w:sz="4" w:space="0" w:color="auto"/>
              <w:right w:val="single" w:sz="4" w:space="0" w:color="auto"/>
            </w:tcBorders>
            <w:shd w:val="clear" w:color="auto" w:fill="auto"/>
            <w:noWrap/>
          </w:tcPr>
          <w:p w14:paraId="103B0FDB" w14:textId="77777777" w:rsidR="0080218B" w:rsidRPr="00C53E8F" w:rsidRDefault="0080218B" w:rsidP="00A927BF">
            <w:pPr>
              <w:rPr>
                <w:rFonts w:cs="Calibri"/>
                <w:szCs w:val="22"/>
              </w:rPr>
            </w:pPr>
            <w:r w:rsidRPr="00C53E8F">
              <w:rPr>
                <w:rFonts w:cs="Calibri"/>
                <w:szCs w:val="22"/>
              </w:rPr>
              <w:t>NSF/ANSI 600</w:t>
            </w:r>
          </w:p>
        </w:tc>
        <w:tc>
          <w:tcPr>
            <w:tcW w:w="7133" w:type="dxa"/>
            <w:tcBorders>
              <w:top w:val="nil"/>
              <w:left w:val="nil"/>
              <w:bottom w:val="single" w:sz="4" w:space="0" w:color="auto"/>
              <w:right w:val="single" w:sz="4" w:space="0" w:color="auto"/>
            </w:tcBorders>
            <w:shd w:val="clear" w:color="auto" w:fill="auto"/>
          </w:tcPr>
          <w:p w14:paraId="44DBFDCE" w14:textId="77777777" w:rsidR="0080218B" w:rsidRPr="00A222FB" w:rsidRDefault="0080218B" w:rsidP="00A927BF">
            <w:pPr>
              <w:rPr>
                <w:rFonts w:cs="Calibri"/>
                <w:i/>
                <w:iCs/>
                <w:szCs w:val="22"/>
              </w:rPr>
            </w:pPr>
            <w:r>
              <w:rPr>
                <w:rFonts w:cs="Calibri"/>
                <w:i/>
                <w:iCs/>
                <w:szCs w:val="22"/>
              </w:rPr>
              <w:t>Health Effects Evaluation and Criteria for Chemicals in Drinking Water</w:t>
            </w:r>
          </w:p>
        </w:tc>
      </w:tr>
      <w:tr w:rsidR="0080218B" w:rsidRPr="0070414D" w14:paraId="34B63476" w14:textId="77777777" w:rsidTr="00A927BF">
        <w:trPr>
          <w:trHeight w:val="510"/>
        </w:trPr>
        <w:tc>
          <w:tcPr>
            <w:tcW w:w="2242" w:type="dxa"/>
            <w:tcBorders>
              <w:top w:val="nil"/>
              <w:left w:val="single" w:sz="4" w:space="0" w:color="auto"/>
              <w:bottom w:val="single" w:sz="4" w:space="0" w:color="auto"/>
              <w:right w:val="single" w:sz="4" w:space="0" w:color="auto"/>
            </w:tcBorders>
            <w:shd w:val="clear" w:color="auto" w:fill="auto"/>
            <w:hideMark/>
          </w:tcPr>
          <w:p w14:paraId="338DCA86" w14:textId="77777777" w:rsidR="0080218B" w:rsidRPr="00A222FB" w:rsidRDefault="0080218B" w:rsidP="00A927BF">
            <w:pPr>
              <w:rPr>
                <w:rFonts w:cs="Calibri"/>
                <w:szCs w:val="22"/>
              </w:rPr>
            </w:pPr>
            <w:r w:rsidRPr="00A222FB">
              <w:rPr>
                <w:rFonts w:cs="Calibri"/>
                <w:szCs w:val="22"/>
              </w:rPr>
              <w:t>NSF/3A/ANSI 14159-1</w:t>
            </w:r>
          </w:p>
        </w:tc>
        <w:tc>
          <w:tcPr>
            <w:tcW w:w="7133" w:type="dxa"/>
            <w:tcBorders>
              <w:top w:val="nil"/>
              <w:left w:val="nil"/>
              <w:bottom w:val="single" w:sz="4" w:space="0" w:color="auto"/>
              <w:right w:val="single" w:sz="4" w:space="0" w:color="auto"/>
            </w:tcBorders>
            <w:shd w:val="clear" w:color="auto" w:fill="auto"/>
            <w:hideMark/>
          </w:tcPr>
          <w:p w14:paraId="619F3B63" w14:textId="77777777" w:rsidR="0080218B" w:rsidRPr="00A222FB" w:rsidRDefault="0080218B" w:rsidP="00A927BF">
            <w:pPr>
              <w:rPr>
                <w:rFonts w:cs="Calibri"/>
                <w:i/>
                <w:iCs/>
                <w:szCs w:val="22"/>
              </w:rPr>
            </w:pPr>
            <w:r w:rsidRPr="00A222FB">
              <w:rPr>
                <w:rFonts w:cs="Calibri"/>
                <w:i/>
                <w:iCs/>
                <w:szCs w:val="22"/>
              </w:rPr>
              <w:t xml:space="preserve">Hygiene Requirements </w:t>
            </w:r>
            <w:r>
              <w:rPr>
                <w:rFonts w:cs="Calibri"/>
                <w:i/>
                <w:iCs/>
                <w:szCs w:val="22"/>
              </w:rPr>
              <w:t>for t</w:t>
            </w:r>
            <w:r w:rsidRPr="00A222FB">
              <w:rPr>
                <w:rFonts w:cs="Calibri"/>
                <w:i/>
                <w:iCs/>
                <w:szCs w:val="22"/>
              </w:rPr>
              <w:t xml:space="preserve">he Design </w:t>
            </w:r>
            <w:r>
              <w:rPr>
                <w:rFonts w:cs="Calibri"/>
                <w:i/>
                <w:iCs/>
                <w:szCs w:val="22"/>
              </w:rPr>
              <w:t>o</w:t>
            </w:r>
            <w:r w:rsidRPr="00A222FB">
              <w:rPr>
                <w:rFonts w:cs="Calibri"/>
                <w:i/>
                <w:iCs/>
                <w:szCs w:val="22"/>
              </w:rPr>
              <w:t xml:space="preserve">f Meat </w:t>
            </w:r>
            <w:r>
              <w:rPr>
                <w:rFonts w:cs="Calibri"/>
                <w:i/>
                <w:iCs/>
                <w:szCs w:val="22"/>
              </w:rPr>
              <w:t>a</w:t>
            </w:r>
            <w:r w:rsidRPr="00A222FB">
              <w:rPr>
                <w:rFonts w:cs="Calibri"/>
                <w:i/>
                <w:iCs/>
                <w:szCs w:val="22"/>
              </w:rPr>
              <w:t>nd Poultry Processing Equipment</w:t>
            </w:r>
          </w:p>
        </w:tc>
      </w:tr>
      <w:tr w:rsidR="0080218B" w:rsidRPr="0070414D" w14:paraId="6ABD5039" w14:textId="77777777" w:rsidTr="00A927BF">
        <w:trPr>
          <w:trHeight w:val="510"/>
        </w:trPr>
        <w:tc>
          <w:tcPr>
            <w:tcW w:w="2242" w:type="dxa"/>
            <w:tcBorders>
              <w:top w:val="nil"/>
              <w:left w:val="single" w:sz="4" w:space="0" w:color="auto"/>
              <w:bottom w:val="single" w:sz="4" w:space="0" w:color="auto"/>
              <w:right w:val="single" w:sz="4" w:space="0" w:color="auto"/>
            </w:tcBorders>
            <w:shd w:val="clear" w:color="auto" w:fill="auto"/>
            <w:hideMark/>
          </w:tcPr>
          <w:p w14:paraId="4D075122" w14:textId="77777777" w:rsidR="0080218B" w:rsidRPr="00A222FB" w:rsidRDefault="0080218B" w:rsidP="00A927BF">
            <w:pPr>
              <w:rPr>
                <w:rFonts w:cs="Calibri"/>
                <w:szCs w:val="22"/>
              </w:rPr>
            </w:pPr>
            <w:r w:rsidRPr="00A222FB">
              <w:rPr>
                <w:rFonts w:cs="Calibri"/>
                <w:szCs w:val="22"/>
              </w:rPr>
              <w:t xml:space="preserve">NSF/3A/ANSI 14159-2 </w:t>
            </w:r>
          </w:p>
        </w:tc>
        <w:tc>
          <w:tcPr>
            <w:tcW w:w="7133" w:type="dxa"/>
            <w:tcBorders>
              <w:top w:val="nil"/>
              <w:left w:val="nil"/>
              <w:bottom w:val="single" w:sz="4" w:space="0" w:color="auto"/>
              <w:right w:val="single" w:sz="4" w:space="0" w:color="auto"/>
            </w:tcBorders>
            <w:shd w:val="clear" w:color="auto" w:fill="auto"/>
            <w:hideMark/>
          </w:tcPr>
          <w:p w14:paraId="2CC05D05" w14:textId="77777777" w:rsidR="0080218B" w:rsidRPr="00A222FB" w:rsidRDefault="0080218B" w:rsidP="00A927BF">
            <w:pPr>
              <w:rPr>
                <w:rFonts w:cs="Calibri"/>
                <w:i/>
                <w:iCs/>
                <w:szCs w:val="22"/>
              </w:rPr>
            </w:pPr>
            <w:r w:rsidRPr="00A222FB">
              <w:rPr>
                <w:rFonts w:cs="Calibri"/>
                <w:i/>
                <w:iCs/>
                <w:szCs w:val="22"/>
              </w:rPr>
              <w:t xml:space="preserve">Hygiene Requirements </w:t>
            </w:r>
            <w:r>
              <w:rPr>
                <w:rFonts w:cs="Calibri"/>
                <w:i/>
                <w:iCs/>
                <w:szCs w:val="22"/>
              </w:rPr>
              <w:t>f</w:t>
            </w:r>
            <w:r w:rsidRPr="00A222FB">
              <w:rPr>
                <w:rFonts w:cs="Calibri"/>
                <w:i/>
                <w:iCs/>
                <w:szCs w:val="22"/>
              </w:rPr>
              <w:t xml:space="preserve">or </w:t>
            </w:r>
            <w:r>
              <w:rPr>
                <w:rFonts w:cs="Calibri"/>
                <w:i/>
                <w:iCs/>
                <w:szCs w:val="22"/>
              </w:rPr>
              <w:t>t</w:t>
            </w:r>
            <w:r w:rsidRPr="00A222FB">
              <w:rPr>
                <w:rFonts w:cs="Calibri"/>
                <w:i/>
                <w:iCs/>
                <w:szCs w:val="22"/>
              </w:rPr>
              <w:t xml:space="preserve">he Design </w:t>
            </w:r>
            <w:r>
              <w:rPr>
                <w:rFonts w:cs="Calibri"/>
                <w:i/>
                <w:iCs/>
                <w:szCs w:val="22"/>
              </w:rPr>
              <w:t>o</w:t>
            </w:r>
            <w:r w:rsidRPr="00A222FB">
              <w:rPr>
                <w:rFonts w:cs="Calibri"/>
                <w:i/>
                <w:iCs/>
                <w:szCs w:val="22"/>
              </w:rPr>
              <w:t xml:space="preserve">f Hand Held Tools Used </w:t>
            </w:r>
            <w:r>
              <w:rPr>
                <w:rFonts w:cs="Calibri"/>
                <w:i/>
                <w:iCs/>
                <w:szCs w:val="22"/>
              </w:rPr>
              <w:t>i</w:t>
            </w:r>
            <w:r w:rsidRPr="00A222FB">
              <w:rPr>
                <w:rFonts w:cs="Calibri"/>
                <w:i/>
                <w:iCs/>
                <w:szCs w:val="22"/>
              </w:rPr>
              <w:t xml:space="preserve">n Meat </w:t>
            </w:r>
            <w:r>
              <w:rPr>
                <w:rFonts w:cs="Calibri"/>
                <w:i/>
                <w:iCs/>
                <w:szCs w:val="22"/>
              </w:rPr>
              <w:t>a</w:t>
            </w:r>
            <w:r w:rsidRPr="00A222FB">
              <w:rPr>
                <w:rFonts w:cs="Calibri"/>
                <w:i/>
                <w:iCs/>
                <w:szCs w:val="22"/>
              </w:rPr>
              <w:t>nd Poultry Processing Equipment</w:t>
            </w:r>
          </w:p>
        </w:tc>
      </w:tr>
      <w:tr w:rsidR="0080218B" w:rsidRPr="0070414D" w14:paraId="66165713" w14:textId="77777777" w:rsidTr="00A927BF">
        <w:trPr>
          <w:trHeight w:val="512"/>
        </w:trPr>
        <w:tc>
          <w:tcPr>
            <w:tcW w:w="2242" w:type="dxa"/>
            <w:tcBorders>
              <w:top w:val="nil"/>
              <w:left w:val="single" w:sz="4" w:space="0" w:color="auto"/>
              <w:bottom w:val="single" w:sz="4" w:space="0" w:color="auto"/>
              <w:right w:val="single" w:sz="4" w:space="0" w:color="auto"/>
            </w:tcBorders>
            <w:shd w:val="clear" w:color="auto" w:fill="auto"/>
            <w:hideMark/>
          </w:tcPr>
          <w:p w14:paraId="7BBB7884" w14:textId="77777777" w:rsidR="0080218B" w:rsidRPr="00A222FB" w:rsidRDefault="0080218B" w:rsidP="00A927BF">
            <w:pPr>
              <w:rPr>
                <w:rFonts w:cs="Calibri"/>
                <w:szCs w:val="22"/>
              </w:rPr>
            </w:pPr>
            <w:r w:rsidRPr="00A222FB">
              <w:rPr>
                <w:rFonts w:cs="Calibri"/>
                <w:szCs w:val="22"/>
              </w:rPr>
              <w:t>NSF/3A/ANSI 14159-3</w:t>
            </w:r>
          </w:p>
        </w:tc>
        <w:tc>
          <w:tcPr>
            <w:tcW w:w="7133" w:type="dxa"/>
            <w:tcBorders>
              <w:top w:val="nil"/>
              <w:left w:val="nil"/>
              <w:bottom w:val="single" w:sz="4" w:space="0" w:color="auto"/>
              <w:right w:val="single" w:sz="4" w:space="0" w:color="auto"/>
            </w:tcBorders>
            <w:shd w:val="clear" w:color="auto" w:fill="auto"/>
            <w:hideMark/>
          </w:tcPr>
          <w:p w14:paraId="620B49AD" w14:textId="77777777" w:rsidR="0080218B" w:rsidRPr="00A222FB" w:rsidRDefault="0080218B" w:rsidP="00A927BF">
            <w:pPr>
              <w:rPr>
                <w:rFonts w:cs="Calibri"/>
                <w:i/>
                <w:iCs/>
                <w:szCs w:val="22"/>
              </w:rPr>
            </w:pPr>
            <w:r w:rsidRPr="00A222FB">
              <w:rPr>
                <w:rFonts w:cs="Calibri"/>
                <w:i/>
                <w:iCs/>
                <w:szCs w:val="22"/>
              </w:rPr>
              <w:t xml:space="preserve">Hygiene </w:t>
            </w:r>
            <w:r>
              <w:rPr>
                <w:rFonts w:cs="Calibri"/>
                <w:i/>
                <w:iCs/>
                <w:szCs w:val="22"/>
              </w:rPr>
              <w:t>R</w:t>
            </w:r>
            <w:r w:rsidRPr="00A222FB">
              <w:rPr>
                <w:rFonts w:cs="Calibri"/>
                <w:i/>
                <w:iCs/>
                <w:szCs w:val="22"/>
              </w:rPr>
              <w:t xml:space="preserve">equirements for the </w:t>
            </w:r>
            <w:r>
              <w:rPr>
                <w:rFonts w:cs="Calibri"/>
                <w:i/>
                <w:iCs/>
                <w:szCs w:val="22"/>
              </w:rPr>
              <w:t>D</w:t>
            </w:r>
            <w:r w:rsidRPr="00A222FB">
              <w:rPr>
                <w:rFonts w:cs="Calibri"/>
                <w:i/>
                <w:iCs/>
                <w:szCs w:val="22"/>
              </w:rPr>
              <w:t xml:space="preserve">esign of </w:t>
            </w:r>
            <w:r>
              <w:rPr>
                <w:rFonts w:cs="Calibri"/>
                <w:i/>
                <w:iCs/>
                <w:szCs w:val="22"/>
              </w:rPr>
              <w:t>M</w:t>
            </w:r>
            <w:r w:rsidRPr="00A222FB">
              <w:rPr>
                <w:rFonts w:cs="Calibri"/>
                <w:i/>
                <w:iCs/>
                <w:szCs w:val="22"/>
              </w:rPr>
              <w:t xml:space="preserve">echanical </w:t>
            </w:r>
            <w:r>
              <w:rPr>
                <w:rFonts w:cs="Calibri"/>
                <w:i/>
                <w:iCs/>
                <w:szCs w:val="22"/>
              </w:rPr>
              <w:t>B</w:t>
            </w:r>
            <w:r w:rsidRPr="00A222FB">
              <w:rPr>
                <w:rFonts w:cs="Calibri"/>
                <w:i/>
                <w:iCs/>
                <w:szCs w:val="22"/>
              </w:rPr>
              <w:t xml:space="preserve">elt </w:t>
            </w:r>
            <w:r>
              <w:rPr>
                <w:rFonts w:cs="Calibri"/>
                <w:i/>
                <w:iCs/>
                <w:szCs w:val="22"/>
              </w:rPr>
              <w:t>C</w:t>
            </w:r>
            <w:r w:rsidRPr="00A222FB">
              <w:rPr>
                <w:rFonts w:cs="Calibri"/>
                <w:i/>
                <w:iCs/>
                <w:szCs w:val="22"/>
              </w:rPr>
              <w:t xml:space="preserve">onveyors </w:t>
            </w:r>
            <w:r>
              <w:rPr>
                <w:rFonts w:cs="Calibri"/>
                <w:i/>
                <w:iCs/>
                <w:szCs w:val="22"/>
              </w:rPr>
              <w:t>U</w:t>
            </w:r>
            <w:r w:rsidRPr="00A222FB">
              <w:rPr>
                <w:rFonts w:cs="Calibri"/>
                <w:i/>
                <w:iCs/>
                <w:szCs w:val="22"/>
              </w:rPr>
              <w:t xml:space="preserve">sed in </w:t>
            </w:r>
            <w:r>
              <w:rPr>
                <w:rFonts w:cs="Calibri"/>
                <w:i/>
                <w:iCs/>
                <w:szCs w:val="22"/>
              </w:rPr>
              <w:t>M</w:t>
            </w:r>
            <w:r w:rsidRPr="00A222FB">
              <w:rPr>
                <w:rFonts w:cs="Calibri"/>
                <w:i/>
                <w:iCs/>
                <w:szCs w:val="22"/>
              </w:rPr>
              <w:t>eat and Poultry Processing Equipment</w:t>
            </w:r>
          </w:p>
        </w:tc>
      </w:tr>
    </w:tbl>
    <w:p w14:paraId="02175CF5" w14:textId="77777777" w:rsidR="0080218B" w:rsidRPr="0070414D" w:rsidRDefault="0080218B" w:rsidP="0080218B">
      <w:pPr>
        <w:rPr>
          <w:sz w:val="20"/>
        </w:rPr>
      </w:pPr>
    </w:p>
    <w:p w14:paraId="5555C971" w14:textId="77777777" w:rsidR="0080218B" w:rsidRPr="0070414D" w:rsidRDefault="0080218B" w:rsidP="0080218B">
      <w:pPr>
        <w:rPr>
          <w:sz w:val="20"/>
        </w:rPr>
      </w:pPr>
    </w:p>
    <w:p w14:paraId="571DD4DC" w14:textId="77777777" w:rsidR="0080218B" w:rsidRPr="0070414D" w:rsidRDefault="0080218B" w:rsidP="0080218B">
      <w:pPr>
        <w:pStyle w:val="Heading3"/>
        <w:spacing w:after="0"/>
        <w:jc w:val="left"/>
        <w:rPr>
          <w:b w:val="0"/>
          <w:sz w:val="20"/>
        </w:rPr>
      </w:pPr>
      <w:r w:rsidRPr="0070414D">
        <w:rPr>
          <w:b w:val="0"/>
          <w:sz w:val="20"/>
        </w:rPr>
        <w:t xml:space="preserve">In accordance with clause 4.7.2  Continuous maintenance of American National Standards, of the </w:t>
      </w:r>
      <w:r w:rsidRPr="0070414D">
        <w:rPr>
          <w:b w:val="0"/>
          <w:i/>
          <w:sz w:val="20"/>
        </w:rPr>
        <w:t>ANSI Essential Requirements</w:t>
      </w:r>
      <w:r w:rsidRPr="0070414D">
        <w:rPr>
          <w:b w:val="0"/>
          <w:sz w:val="20"/>
        </w:rPr>
        <w:t>, we agree to the following requirements:</w:t>
      </w:r>
    </w:p>
    <w:p w14:paraId="2E7BE07A" w14:textId="77777777" w:rsidR="0080218B" w:rsidRPr="0070414D" w:rsidRDefault="0080218B" w:rsidP="0080218B">
      <w:pPr>
        <w:rPr>
          <w:sz w:val="20"/>
        </w:rPr>
      </w:pPr>
    </w:p>
    <w:p w14:paraId="615F7904" w14:textId="77777777" w:rsidR="0080218B" w:rsidRPr="0070414D" w:rsidRDefault="0080218B" w:rsidP="008816E6">
      <w:pPr>
        <w:numPr>
          <w:ilvl w:val="0"/>
          <w:numId w:val="4"/>
        </w:numPr>
        <w:overflowPunct w:val="0"/>
        <w:autoSpaceDE w:val="0"/>
        <w:autoSpaceDN w:val="0"/>
        <w:adjustRightInd w:val="0"/>
        <w:textAlignment w:val="baseline"/>
        <w:rPr>
          <w:sz w:val="20"/>
        </w:rPr>
      </w:pPr>
      <w:r w:rsidRPr="0070414D">
        <w:rPr>
          <w:sz w:val="20"/>
        </w:rPr>
        <w:t>A documented program for periodic publication of r</w:t>
      </w:r>
      <w:r>
        <w:rPr>
          <w:sz w:val="20"/>
        </w:rPr>
        <w:t>evisions has been established.</w:t>
      </w:r>
    </w:p>
    <w:p w14:paraId="26B28059" w14:textId="77777777" w:rsidR="0080218B" w:rsidRPr="0070414D" w:rsidRDefault="0080218B" w:rsidP="0080218B">
      <w:pPr>
        <w:ind w:left="360"/>
        <w:rPr>
          <w:sz w:val="20"/>
        </w:rPr>
      </w:pPr>
      <w:r w:rsidRPr="0070414D">
        <w:rPr>
          <w:sz w:val="20"/>
        </w:rPr>
        <w:t>See NSF International Standards Development and Maintenance Policies, Section 5.2 (AESOP #2419[1]). A copy is attached.</w:t>
      </w:r>
    </w:p>
    <w:p w14:paraId="28F28D68" w14:textId="77777777" w:rsidR="0080218B" w:rsidRPr="0070414D" w:rsidRDefault="0080218B" w:rsidP="008816E6">
      <w:pPr>
        <w:numPr>
          <w:ilvl w:val="0"/>
          <w:numId w:val="4"/>
        </w:numPr>
        <w:overflowPunct w:val="0"/>
        <w:autoSpaceDE w:val="0"/>
        <w:autoSpaceDN w:val="0"/>
        <w:adjustRightInd w:val="0"/>
        <w:textAlignment w:val="baseline"/>
        <w:rPr>
          <w:sz w:val="20"/>
        </w:rPr>
      </w:pPr>
      <w:r w:rsidRPr="0070414D">
        <w:rPr>
          <w:sz w:val="20"/>
        </w:rPr>
        <w:lastRenderedPageBreak/>
        <w:t>The published standard(s) shall include a clear statement of the intent to consider requests for change and information on the process associated with the submittal of such requests.  The language of this statement is as follows:</w:t>
      </w:r>
    </w:p>
    <w:p w14:paraId="7C2795A9" w14:textId="77777777" w:rsidR="0080218B" w:rsidRPr="0070414D" w:rsidRDefault="0080218B" w:rsidP="0080218B">
      <w:pPr>
        <w:ind w:left="720"/>
        <w:rPr>
          <w:sz w:val="20"/>
        </w:rPr>
      </w:pPr>
      <w:r w:rsidRPr="0070414D">
        <w:rPr>
          <w:sz w:val="20"/>
        </w:rPr>
        <w:t>Excerpt from the foreword of NSF/ANSI 140 – Sustainable carpet assessment:</w:t>
      </w:r>
    </w:p>
    <w:p w14:paraId="15A56E28" w14:textId="77777777" w:rsidR="0080218B" w:rsidRPr="0070414D" w:rsidRDefault="0080218B" w:rsidP="0080218B">
      <w:pPr>
        <w:pStyle w:val="ansi10normal"/>
        <w:suppressAutoHyphens/>
        <w:ind w:left="720"/>
        <w:rPr>
          <w:rFonts w:ascii="Calibri" w:hAnsi="Calibri"/>
        </w:rPr>
      </w:pPr>
      <w:r w:rsidRPr="0070414D">
        <w:rPr>
          <w:rFonts w:ascii="Calibri" w:hAnsi="Calibri"/>
          <w:snapToGrid/>
        </w:rPr>
        <w:t>Comments on this Standard should be sent to NSF Interna</w:t>
      </w:r>
      <w:r>
        <w:rPr>
          <w:rFonts w:ascii="Calibri" w:hAnsi="Calibri"/>
          <w:snapToGrid/>
        </w:rPr>
        <w:t>tional, Standards Department, PO</w:t>
      </w:r>
      <w:r w:rsidRPr="0070414D">
        <w:rPr>
          <w:rFonts w:ascii="Calibri" w:hAnsi="Calibri"/>
          <w:snapToGrid/>
        </w:rPr>
        <w:t xml:space="preserve"> Box 130140, Ann Arbor, Michigan 48113-0140, USA or to </w:t>
      </w:r>
      <w:r w:rsidRPr="0070414D">
        <w:rPr>
          <w:rFonts w:ascii="Calibri" w:hAnsi="Calibri"/>
        </w:rPr>
        <w:t>standards@nsf.org.</w:t>
      </w:r>
    </w:p>
    <w:p w14:paraId="067FAE74" w14:textId="77777777" w:rsidR="0080218B" w:rsidRPr="0070414D" w:rsidRDefault="0080218B" w:rsidP="008816E6">
      <w:pPr>
        <w:numPr>
          <w:ilvl w:val="0"/>
          <w:numId w:val="4"/>
        </w:numPr>
        <w:overflowPunct w:val="0"/>
        <w:autoSpaceDE w:val="0"/>
        <w:autoSpaceDN w:val="0"/>
        <w:adjustRightInd w:val="0"/>
        <w:textAlignment w:val="baseline"/>
        <w:rPr>
          <w:sz w:val="20"/>
        </w:rPr>
      </w:pPr>
      <w:r w:rsidRPr="0070414D">
        <w:rPr>
          <w:sz w:val="20"/>
        </w:rPr>
        <w:t>Procedures for timely, documented consensus action on each request for change have been established.  See NSF International Standards Development and Maintenance Policies, Section 8 (AESOP #2419[1]). A copy is attached.</w:t>
      </w:r>
    </w:p>
    <w:p w14:paraId="6B545B46" w14:textId="77777777" w:rsidR="0080218B" w:rsidRPr="0070414D" w:rsidRDefault="0080218B" w:rsidP="008816E6">
      <w:pPr>
        <w:numPr>
          <w:ilvl w:val="0"/>
          <w:numId w:val="4"/>
        </w:numPr>
        <w:overflowPunct w:val="0"/>
        <w:autoSpaceDE w:val="0"/>
        <w:autoSpaceDN w:val="0"/>
        <w:adjustRightInd w:val="0"/>
        <w:textAlignment w:val="baseline"/>
        <w:rPr>
          <w:sz w:val="20"/>
        </w:rPr>
      </w:pPr>
      <w:r w:rsidRPr="0070414D">
        <w:rPr>
          <w:sz w:val="20"/>
        </w:rPr>
        <w:t>The following person(s) may be contacted by those interested in submitting changes (please include name, address, E-mail, phone and fax):</w:t>
      </w:r>
    </w:p>
    <w:p w14:paraId="1E3E830B" w14:textId="77777777" w:rsidR="0080218B" w:rsidRPr="0070414D" w:rsidRDefault="0080218B" w:rsidP="0080218B">
      <w:pPr>
        <w:tabs>
          <w:tab w:val="left" w:leader="underscore" w:pos="9180"/>
        </w:tabs>
        <w:ind w:left="720"/>
        <w:rPr>
          <w:sz w:val="20"/>
        </w:rPr>
      </w:pPr>
      <w:r w:rsidRPr="0070414D">
        <w:rPr>
          <w:sz w:val="20"/>
        </w:rPr>
        <w:t>Jessica Evans, Director</w:t>
      </w:r>
    </w:p>
    <w:p w14:paraId="5F360527" w14:textId="77777777" w:rsidR="0080218B" w:rsidRPr="0070414D" w:rsidRDefault="0080218B" w:rsidP="0080218B">
      <w:pPr>
        <w:tabs>
          <w:tab w:val="left" w:leader="underscore" w:pos="9180"/>
        </w:tabs>
        <w:ind w:left="720"/>
      </w:pPr>
      <w:r w:rsidRPr="0070414D">
        <w:rPr>
          <w:sz w:val="20"/>
        </w:rPr>
        <w:t>Standards Department, NSF International</w:t>
      </w:r>
      <w:r w:rsidRPr="0070414D">
        <w:br/>
      </w:r>
      <w:r w:rsidRPr="0070414D">
        <w:rPr>
          <w:sz w:val="20"/>
        </w:rPr>
        <w:t>PO Box 130140</w:t>
      </w:r>
    </w:p>
    <w:p w14:paraId="36707FF0" w14:textId="77777777" w:rsidR="0080218B" w:rsidRPr="0070414D" w:rsidRDefault="0080218B" w:rsidP="0080218B">
      <w:pPr>
        <w:tabs>
          <w:tab w:val="left" w:leader="underscore" w:pos="9180"/>
        </w:tabs>
        <w:ind w:left="720"/>
        <w:rPr>
          <w:sz w:val="20"/>
        </w:rPr>
      </w:pPr>
      <w:r w:rsidRPr="0070414D">
        <w:rPr>
          <w:sz w:val="20"/>
        </w:rPr>
        <w:t>Ann Arbor</w:t>
      </w:r>
      <w:r w:rsidRPr="0070414D">
        <w:t xml:space="preserve">, </w:t>
      </w:r>
      <w:r w:rsidRPr="0070414D">
        <w:rPr>
          <w:sz w:val="20"/>
        </w:rPr>
        <w:t>MI</w:t>
      </w:r>
      <w:r w:rsidRPr="0070414D">
        <w:t xml:space="preserve"> </w:t>
      </w:r>
      <w:r w:rsidRPr="0070414D">
        <w:rPr>
          <w:sz w:val="20"/>
        </w:rPr>
        <w:t xml:space="preserve"> 48113-0140</w:t>
      </w:r>
    </w:p>
    <w:p w14:paraId="14E8DAB4" w14:textId="77777777" w:rsidR="0080218B" w:rsidRPr="0070414D" w:rsidRDefault="0080218B" w:rsidP="0080218B">
      <w:pPr>
        <w:tabs>
          <w:tab w:val="left" w:leader="underscore" w:pos="9180"/>
        </w:tabs>
        <w:ind w:left="720"/>
        <w:rPr>
          <w:sz w:val="20"/>
        </w:rPr>
      </w:pPr>
      <w:r w:rsidRPr="0070414D">
        <w:rPr>
          <w:sz w:val="20"/>
        </w:rPr>
        <w:t>734-913-5774</w:t>
      </w:r>
    </w:p>
    <w:p w14:paraId="441AEDED" w14:textId="77777777" w:rsidR="0080218B" w:rsidRPr="0070414D" w:rsidRDefault="0080218B" w:rsidP="0080218B">
      <w:pPr>
        <w:tabs>
          <w:tab w:val="left" w:leader="underscore" w:pos="9180"/>
        </w:tabs>
        <w:ind w:left="720"/>
      </w:pPr>
      <w:r w:rsidRPr="0070414D">
        <w:rPr>
          <w:sz w:val="20"/>
        </w:rPr>
        <w:t>734-</w:t>
      </w:r>
      <w:r>
        <w:rPr>
          <w:sz w:val="20"/>
        </w:rPr>
        <w:t>769-8010</w:t>
      </w:r>
    </w:p>
    <w:p w14:paraId="58268253" w14:textId="77777777" w:rsidR="0080218B" w:rsidRPr="0070414D" w:rsidRDefault="0080218B" w:rsidP="0080218B">
      <w:pPr>
        <w:tabs>
          <w:tab w:val="left" w:leader="underscore" w:pos="9180"/>
        </w:tabs>
        <w:ind w:left="720"/>
        <w:rPr>
          <w:sz w:val="20"/>
        </w:rPr>
      </w:pPr>
      <w:r w:rsidRPr="0070414D">
        <w:rPr>
          <w:sz w:val="20"/>
        </w:rPr>
        <w:t>jevans@nsf.org</w:t>
      </w:r>
    </w:p>
    <w:p w14:paraId="58629333" w14:textId="77777777" w:rsidR="0080218B" w:rsidRPr="0070414D" w:rsidRDefault="0080218B" w:rsidP="008816E6">
      <w:pPr>
        <w:numPr>
          <w:ilvl w:val="0"/>
          <w:numId w:val="4"/>
        </w:numPr>
        <w:overflowPunct w:val="0"/>
        <w:autoSpaceDE w:val="0"/>
        <w:autoSpaceDN w:val="0"/>
        <w:adjustRightInd w:val="0"/>
        <w:textAlignment w:val="baseline"/>
        <w:rPr>
          <w:sz w:val="20"/>
        </w:rPr>
      </w:pPr>
      <w:r w:rsidRPr="0070414D">
        <w:rPr>
          <w:sz w:val="20"/>
        </w:rPr>
        <w:t>No portion of the standard(s) shall be excluded from the revision process.</w:t>
      </w:r>
    </w:p>
    <w:p w14:paraId="58B5FEB1" w14:textId="77777777" w:rsidR="0080218B" w:rsidRPr="001E16B0" w:rsidRDefault="0080218B" w:rsidP="008816E6">
      <w:pPr>
        <w:numPr>
          <w:ilvl w:val="0"/>
          <w:numId w:val="4"/>
        </w:numPr>
        <w:overflowPunct w:val="0"/>
        <w:autoSpaceDE w:val="0"/>
        <w:autoSpaceDN w:val="0"/>
        <w:adjustRightInd w:val="0"/>
        <w:jc w:val="both"/>
        <w:textAlignment w:val="baseline"/>
        <w:rPr>
          <w:sz w:val="20"/>
        </w:rPr>
      </w:pPr>
      <w:r w:rsidRPr="0070414D">
        <w:rPr>
          <w:sz w:val="20"/>
        </w:rPr>
        <w:t>In the event that a BSR-8/108 has not been submitted for an American National Standard under continuous maintenance within five years of its approval, the standards developer may request an extension, but shall then maintain the ANS under periodic maintenance.</w:t>
      </w:r>
    </w:p>
    <w:p w14:paraId="58F8AD1B" w14:textId="77777777" w:rsidR="0080218B" w:rsidRPr="0070414D" w:rsidRDefault="0080218B" w:rsidP="008816E6">
      <w:pPr>
        <w:numPr>
          <w:ilvl w:val="0"/>
          <w:numId w:val="4"/>
        </w:numPr>
        <w:overflowPunct w:val="0"/>
        <w:autoSpaceDE w:val="0"/>
        <w:autoSpaceDN w:val="0"/>
        <w:adjustRightInd w:val="0"/>
        <w:textAlignment w:val="baseline"/>
        <w:rPr>
          <w:sz w:val="20"/>
        </w:rPr>
      </w:pPr>
      <w:r w:rsidRPr="0070414D">
        <w:rPr>
          <w:sz w:val="20"/>
        </w:rPr>
        <w:t>Any changes to the continuous maintenance process, text contained in affected standards or practices associated with the information contained herein shall be submitted in writing to ANSI (</w:t>
      </w:r>
      <w:hyperlink r:id="rId92" w:history="1">
        <w:r w:rsidRPr="0070414D">
          <w:rPr>
            <w:rStyle w:val="Hyperlink"/>
            <w:sz w:val="20"/>
          </w:rPr>
          <w:t>psa@ansi.org</w:t>
        </w:r>
      </w:hyperlink>
      <w:r w:rsidRPr="0070414D">
        <w:rPr>
          <w:sz w:val="20"/>
        </w:rPr>
        <w:t xml:space="preserve">)  in a timely fashion. </w:t>
      </w:r>
    </w:p>
    <w:p w14:paraId="5715D8B9" w14:textId="77777777" w:rsidR="0080218B" w:rsidRPr="0070414D" w:rsidRDefault="0080218B" w:rsidP="0080218B">
      <w:pPr>
        <w:pStyle w:val="ListParagraph"/>
        <w:rPr>
          <w:rFonts w:ascii="Calibri" w:hAnsi="Calibri"/>
        </w:rPr>
      </w:pPr>
    </w:p>
    <w:p w14:paraId="7C280AF8" w14:textId="77777777" w:rsidR="0080218B" w:rsidRPr="0070414D" w:rsidRDefault="0080218B" w:rsidP="0080218B">
      <w:pPr>
        <w:tabs>
          <w:tab w:val="left" w:leader="underscore" w:pos="9180"/>
        </w:tabs>
        <w:ind w:left="360"/>
        <w:rPr>
          <w:sz w:val="20"/>
        </w:rPr>
      </w:pPr>
      <w:r w:rsidRPr="0070414D">
        <w:rPr>
          <w:sz w:val="20"/>
          <w:u w:val="single"/>
        </w:rPr>
        <w:t>Returned by:</w:t>
      </w:r>
    </w:p>
    <w:p w14:paraId="2739BD2A" w14:textId="77777777" w:rsidR="0080218B" w:rsidRPr="00E4424C" w:rsidRDefault="0080218B" w:rsidP="0080218B">
      <w:pPr>
        <w:tabs>
          <w:tab w:val="left" w:leader="underscore" w:pos="9180"/>
        </w:tabs>
        <w:ind w:left="360"/>
        <w:rPr>
          <w:sz w:val="20"/>
        </w:rPr>
      </w:pPr>
      <w:r w:rsidRPr="0080218B">
        <w:rPr>
          <w:sz w:val="20"/>
          <w:highlight w:val="lightGray"/>
        </w:rPr>
        <w:t>J</w:t>
      </w:r>
      <w:r w:rsidRPr="00E4424C">
        <w:rPr>
          <w:sz w:val="20"/>
        </w:rPr>
        <w:t>essica Evans</w:t>
      </w:r>
    </w:p>
    <w:p w14:paraId="6D1AAB7A" w14:textId="77777777" w:rsidR="0080218B" w:rsidRPr="00E4424C" w:rsidRDefault="0080218B" w:rsidP="0080218B">
      <w:pPr>
        <w:tabs>
          <w:tab w:val="left" w:leader="underscore" w:pos="9180"/>
        </w:tabs>
        <w:ind w:left="360"/>
        <w:rPr>
          <w:sz w:val="20"/>
        </w:rPr>
      </w:pPr>
      <w:r w:rsidRPr="00E4424C">
        <w:rPr>
          <w:sz w:val="20"/>
        </w:rPr>
        <w:t>Director, Standards</w:t>
      </w:r>
    </w:p>
    <w:p w14:paraId="33316281" w14:textId="77777777" w:rsidR="0080218B" w:rsidRPr="00E4424C" w:rsidRDefault="0080218B" w:rsidP="0080218B">
      <w:pPr>
        <w:tabs>
          <w:tab w:val="left" w:leader="underscore" w:pos="9180"/>
        </w:tabs>
        <w:ind w:left="360"/>
        <w:rPr>
          <w:sz w:val="20"/>
        </w:rPr>
      </w:pPr>
      <w:r w:rsidRPr="00E4424C">
        <w:rPr>
          <w:sz w:val="20"/>
        </w:rPr>
        <w:t>NSF International</w:t>
      </w:r>
    </w:p>
    <w:p w14:paraId="089CBA05" w14:textId="77777777" w:rsidR="0080218B" w:rsidRPr="00E4424C" w:rsidRDefault="0080218B" w:rsidP="0080218B">
      <w:pPr>
        <w:tabs>
          <w:tab w:val="left" w:pos="5760"/>
          <w:tab w:val="left" w:pos="7290"/>
        </w:tabs>
        <w:ind w:left="360"/>
        <w:rPr>
          <w:sz w:val="20"/>
        </w:rPr>
      </w:pPr>
      <w:r w:rsidRPr="00E4424C">
        <w:rPr>
          <w:sz w:val="20"/>
        </w:rPr>
        <w:t>789 North Dixboro Road</w:t>
      </w:r>
    </w:p>
    <w:p w14:paraId="7F990C68" w14:textId="77777777" w:rsidR="0080218B" w:rsidRPr="00E4424C" w:rsidRDefault="0080218B" w:rsidP="0080218B">
      <w:pPr>
        <w:tabs>
          <w:tab w:val="left" w:pos="5760"/>
          <w:tab w:val="left" w:pos="7290"/>
        </w:tabs>
        <w:ind w:left="360"/>
        <w:rPr>
          <w:sz w:val="20"/>
        </w:rPr>
      </w:pPr>
      <w:r w:rsidRPr="00E4424C">
        <w:rPr>
          <w:sz w:val="20"/>
        </w:rPr>
        <w:t xml:space="preserve">Ann Arbor, MI  48105 </w:t>
      </w:r>
    </w:p>
    <w:p w14:paraId="2D7DF3A2" w14:textId="77777777" w:rsidR="0080218B" w:rsidRPr="00E4424C" w:rsidRDefault="0080218B" w:rsidP="0080218B">
      <w:pPr>
        <w:tabs>
          <w:tab w:val="left" w:leader="underscore" w:pos="9180"/>
        </w:tabs>
        <w:ind w:left="360"/>
        <w:rPr>
          <w:sz w:val="20"/>
        </w:rPr>
      </w:pPr>
      <w:r w:rsidRPr="00E4424C">
        <w:rPr>
          <w:sz w:val="20"/>
        </w:rPr>
        <w:t>734-913-5774</w:t>
      </w:r>
    </w:p>
    <w:p w14:paraId="53F85F73" w14:textId="2C7123A5" w:rsidR="0080218B" w:rsidRDefault="00807582" w:rsidP="0080218B">
      <w:pPr>
        <w:tabs>
          <w:tab w:val="left" w:leader="underscore" w:pos="9180"/>
        </w:tabs>
        <w:ind w:left="360"/>
        <w:rPr>
          <w:sz w:val="20"/>
        </w:rPr>
      </w:pPr>
      <w:hyperlink r:id="rId93" w:history="1">
        <w:r w:rsidR="00096A47" w:rsidRPr="00DF42E0">
          <w:rPr>
            <w:rStyle w:val="Hyperlink"/>
            <w:sz w:val="20"/>
          </w:rPr>
          <w:t>jevans@nsf.org</w:t>
        </w:r>
      </w:hyperlink>
    </w:p>
    <w:p w14:paraId="2B8EA1C0" w14:textId="0B714983" w:rsidR="00096A47" w:rsidRDefault="00096A47" w:rsidP="0080218B">
      <w:pPr>
        <w:tabs>
          <w:tab w:val="left" w:leader="underscore" w:pos="9180"/>
        </w:tabs>
        <w:ind w:left="360"/>
        <w:rPr>
          <w:sz w:val="20"/>
        </w:rPr>
      </w:pPr>
    </w:p>
    <w:p w14:paraId="141DCE88" w14:textId="5688E3C3" w:rsidR="00096A47" w:rsidRDefault="00096A47" w:rsidP="0080218B">
      <w:pPr>
        <w:tabs>
          <w:tab w:val="left" w:leader="underscore" w:pos="9180"/>
        </w:tabs>
        <w:ind w:left="360"/>
        <w:rPr>
          <w:sz w:val="20"/>
        </w:rPr>
      </w:pPr>
    </w:p>
    <w:p w14:paraId="5C969E0F" w14:textId="193A86B5" w:rsidR="00096A47" w:rsidRDefault="00096A47" w:rsidP="0080218B">
      <w:pPr>
        <w:tabs>
          <w:tab w:val="left" w:leader="underscore" w:pos="9180"/>
        </w:tabs>
        <w:ind w:left="360"/>
        <w:rPr>
          <w:sz w:val="20"/>
        </w:rPr>
      </w:pPr>
    </w:p>
    <w:p w14:paraId="754E9EC0" w14:textId="642D1326" w:rsidR="00096A47" w:rsidRDefault="00096A47" w:rsidP="0080218B">
      <w:pPr>
        <w:tabs>
          <w:tab w:val="left" w:leader="underscore" w:pos="9180"/>
        </w:tabs>
        <w:ind w:left="360"/>
        <w:rPr>
          <w:sz w:val="20"/>
        </w:rPr>
      </w:pPr>
    </w:p>
    <w:p w14:paraId="30448C1F" w14:textId="0571B7BF" w:rsidR="00096A47" w:rsidRDefault="00096A47" w:rsidP="0080218B">
      <w:pPr>
        <w:tabs>
          <w:tab w:val="left" w:leader="underscore" w:pos="9180"/>
        </w:tabs>
        <w:ind w:left="360"/>
        <w:rPr>
          <w:sz w:val="20"/>
        </w:rPr>
      </w:pPr>
    </w:p>
    <w:p w14:paraId="76A2D773" w14:textId="60305867" w:rsidR="00096A47" w:rsidRDefault="00096A47" w:rsidP="0080218B">
      <w:pPr>
        <w:tabs>
          <w:tab w:val="left" w:leader="underscore" w:pos="9180"/>
        </w:tabs>
        <w:ind w:left="360"/>
        <w:rPr>
          <w:sz w:val="20"/>
        </w:rPr>
      </w:pPr>
    </w:p>
    <w:p w14:paraId="39BC4A8C" w14:textId="0784C29E" w:rsidR="00096A47" w:rsidRDefault="00096A47" w:rsidP="0080218B">
      <w:pPr>
        <w:tabs>
          <w:tab w:val="left" w:leader="underscore" w:pos="9180"/>
        </w:tabs>
        <w:ind w:left="360"/>
        <w:rPr>
          <w:sz w:val="20"/>
        </w:rPr>
      </w:pPr>
    </w:p>
    <w:p w14:paraId="0B2ACE24" w14:textId="0432EB09" w:rsidR="00096A47" w:rsidRDefault="00096A47" w:rsidP="0080218B">
      <w:pPr>
        <w:tabs>
          <w:tab w:val="left" w:leader="underscore" w:pos="9180"/>
        </w:tabs>
        <w:ind w:left="360"/>
        <w:rPr>
          <w:sz w:val="20"/>
        </w:rPr>
      </w:pPr>
    </w:p>
    <w:p w14:paraId="306F7556" w14:textId="3EF53F81" w:rsidR="00096A47" w:rsidRDefault="00096A47" w:rsidP="0080218B">
      <w:pPr>
        <w:tabs>
          <w:tab w:val="left" w:leader="underscore" w:pos="9180"/>
        </w:tabs>
        <w:ind w:left="360"/>
        <w:rPr>
          <w:sz w:val="20"/>
        </w:rPr>
      </w:pPr>
    </w:p>
    <w:p w14:paraId="61921AD8" w14:textId="3D1CA849" w:rsidR="00096A47" w:rsidRDefault="00096A47" w:rsidP="0080218B">
      <w:pPr>
        <w:tabs>
          <w:tab w:val="left" w:leader="underscore" w:pos="9180"/>
        </w:tabs>
        <w:ind w:left="360"/>
        <w:rPr>
          <w:sz w:val="20"/>
        </w:rPr>
      </w:pPr>
    </w:p>
    <w:p w14:paraId="0F70CDDE" w14:textId="75966CDA" w:rsidR="00096A47" w:rsidRDefault="00096A47" w:rsidP="0080218B">
      <w:pPr>
        <w:tabs>
          <w:tab w:val="left" w:leader="underscore" w:pos="9180"/>
        </w:tabs>
        <w:ind w:left="360"/>
        <w:rPr>
          <w:sz w:val="20"/>
        </w:rPr>
      </w:pPr>
    </w:p>
    <w:p w14:paraId="26DAD1AC" w14:textId="33AA6B4F" w:rsidR="00096A47" w:rsidRDefault="00096A47" w:rsidP="0080218B">
      <w:pPr>
        <w:tabs>
          <w:tab w:val="left" w:leader="underscore" w:pos="9180"/>
        </w:tabs>
        <w:ind w:left="360"/>
        <w:rPr>
          <w:sz w:val="20"/>
        </w:rPr>
      </w:pPr>
    </w:p>
    <w:p w14:paraId="2BE3758A" w14:textId="5020FFAE" w:rsidR="00096A47" w:rsidRDefault="00096A47" w:rsidP="0080218B">
      <w:pPr>
        <w:tabs>
          <w:tab w:val="left" w:leader="underscore" w:pos="9180"/>
        </w:tabs>
        <w:ind w:left="360"/>
        <w:rPr>
          <w:sz w:val="20"/>
        </w:rPr>
      </w:pPr>
    </w:p>
    <w:p w14:paraId="1CFD9A2B" w14:textId="481022EF" w:rsidR="00096A47" w:rsidRDefault="00096A47" w:rsidP="0080218B">
      <w:pPr>
        <w:tabs>
          <w:tab w:val="left" w:leader="underscore" w:pos="9180"/>
        </w:tabs>
        <w:ind w:left="360"/>
        <w:rPr>
          <w:sz w:val="20"/>
        </w:rPr>
      </w:pPr>
    </w:p>
    <w:p w14:paraId="2E191752" w14:textId="13A07F3B" w:rsidR="00096A47" w:rsidRDefault="00096A47" w:rsidP="0080218B">
      <w:pPr>
        <w:tabs>
          <w:tab w:val="left" w:leader="underscore" w:pos="9180"/>
        </w:tabs>
        <w:ind w:left="360"/>
        <w:rPr>
          <w:sz w:val="20"/>
        </w:rPr>
      </w:pPr>
    </w:p>
    <w:p w14:paraId="0F3DB721" w14:textId="4DA72569" w:rsidR="00096A47" w:rsidRDefault="00096A47" w:rsidP="0080218B">
      <w:pPr>
        <w:tabs>
          <w:tab w:val="left" w:leader="underscore" w:pos="9180"/>
        </w:tabs>
        <w:ind w:left="360"/>
        <w:rPr>
          <w:sz w:val="20"/>
        </w:rPr>
      </w:pPr>
    </w:p>
    <w:p w14:paraId="2052FE5E" w14:textId="2AF53218" w:rsidR="00096A47" w:rsidRDefault="00096A47" w:rsidP="0080218B">
      <w:pPr>
        <w:tabs>
          <w:tab w:val="left" w:leader="underscore" w:pos="9180"/>
        </w:tabs>
        <w:ind w:left="360"/>
        <w:rPr>
          <w:sz w:val="20"/>
        </w:rPr>
      </w:pPr>
    </w:p>
    <w:p w14:paraId="6BAD3734" w14:textId="77777777" w:rsidR="00096A47" w:rsidRPr="00096A47" w:rsidRDefault="00096A47" w:rsidP="00096A47">
      <w:pPr>
        <w:rPr>
          <w:rFonts w:ascii="Arial" w:hAnsi="Arial" w:cs="Arial"/>
          <w:b/>
          <w:szCs w:val="22"/>
        </w:rPr>
      </w:pPr>
      <w:r w:rsidRPr="00096A47">
        <w:rPr>
          <w:rFonts w:ascii="Arial" w:hAnsi="Arial" w:cs="Arial"/>
          <w:b/>
          <w:szCs w:val="22"/>
        </w:rPr>
        <w:lastRenderedPageBreak/>
        <w:t>Pool and Hot Tub Alliance (PHTA)</w:t>
      </w:r>
    </w:p>
    <w:p w14:paraId="6F2BA6FF" w14:textId="77777777" w:rsidR="00096A47" w:rsidRPr="00AC348E" w:rsidRDefault="00096A47" w:rsidP="00096A47">
      <w:pPr>
        <w:rPr>
          <w:rFonts w:ascii="Arial" w:hAnsi="Arial" w:cs="Arial"/>
          <w:bCs/>
          <w:szCs w:val="22"/>
        </w:rPr>
      </w:pPr>
    </w:p>
    <w:p w14:paraId="78B26E0F" w14:textId="77777777" w:rsidR="00096A47" w:rsidRDefault="00096A47" w:rsidP="00096A47">
      <w:pPr>
        <w:jc w:val="both"/>
        <w:rPr>
          <w:rFonts w:ascii="Arial" w:hAnsi="Arial" w:cs="Arial"/>
          <w:bCs/>
          <w:szCs w:val="22"/>
        </w:rPr>
      </w:pPr>
      <w:r w:rsidRPr="00AC348E">
        <w:rPr>
          <w:rFonts w:ascii="Arial" w:hAnsi="Arial" w:cs="Arial"/>
          <w:bCs/>
          <w:szCs w:val="22"/>
        </w:rPr>
        <w:t xml:space="preserve">The following standard(s) are maintained under continuous maintenance procedures. </w:t>
      </w:r>
    </w:p>
    <w:p w14:paraId="7035252A" w14:textId="77777777" w:rsidR="00096A47" w:rsidRPr="00AC348E" w:rsidRDefault="00096A47" w:rsidP="00096A47">
      <w:pPr>
        <w:jc w:val="both"/>
        <w:rPr>
          <w:rFonts w:ascii="Arial" w:hAnsi="Arial" w:cs="Arial"/>
          <w:bCs/>
          <w:szCs w:val="22"/>
        </w:rPr>
      </w:pPr>
    </w:p>
    <w:p w14:paraId="41DFB5DE" w14:textId="77777777" w:rsidR="00096A47" w:rsidRPr="00AC348E" w:rsidRDefault="00096A47" w:rsidP="00096A47">
      <w:pPr>
        <w:numPr>
          <w:ilvl w:val="0"/>
          <w:numId w:val="16"/>
        </w:numPr>
        <w:shd w:val="clear" w:color="auto" w:fill="FFFFFF"/>
        <w:contextualSpacing/>
        <w:outlineLvl w:val="1"/>
        <w:rPr>
          <w:rFonts w:ascii="Arial" w:hAnsi="Arial" w:cs="Arial"/>
          <w:bCs/>
          <w:szCs w:val="22"/>
        </w:rPr>
      </w:pPr>
      <w:r w:rsidRPr="00AC348E">
        <w:rPr>
          <w:rFonts w:ascii="Arial" w:hAnsi="Arial" w:cs="Arial"/>
          <w:bCs/>
          <w:szCs w:val="22"/>
        </w:rPr>
        <w:t xml:space="preserve">ANSI/ANSI/APSP/ICC-11 2019 </w:t>
      </w:r>
      <w:r w:rsidRPr="00AC348E">
        <w:rPr>
          <w:rFonts w:ascii="Arial" w:hAnsi="Arial" w:cs="Arial"/>
          <w:bCs/>
          <w:i/>
          <w:iCs/>
          <w:szCs w:val="22"/>
        </w:rPr>
        <w:t>American National Standard for Water Quality in Public Pools and Spas</w:t>
      </w:r>
    </w:p>
    <w:p w14:paraId="3E50D7FF" w14:textId="77777777" w:rsidR="00096A47" w:rsidRPr="00AC348E" w:rsidRDefault="00096A47" w:rsidP="00096A47">
      <w:pPr>
        <w:shd w:val="clear" w:color="auto" w:fill="FFFFFF"/>
        <w:contextualSpacing/>
        <w:outlineLvl w:val="1"/>
        <w:rPr>
          <w:rFonts w:ascii="Arial" w:hAnsi="Arial" w:cs="Arial"/>
          <w:bCs/>
          <w:szCs w:val="22"/>
        </w:rPr>
      </w:pPr>
    </w:p>
    <w:p w14:paraId="3E7B1D04" w14:textId="77777777" w:rsidR="00096A47" w:rsidRPr="00AC348E" w:rsidRDefault="00096A47" w:rsidP="00096A47">
      <w:pPr>
        <w:pStyle w:val="Title"/>
        <w:spacing w:before="120" w:after="120"/>
        <w:rPr>
          <w:rFonts w:ascii="Arial" w:hAnsi="Arial" w:cs="Arial"/>
          <w:b w:val="0"/>
          <w:bCs/>
          <w:szCs w:val="22"/>
          <w:u w:val="single"/>
        </w:rPr>
      </w:pPr>
      <w:r w:rsidRPr="00AC348E">
        <w:rPr>
          <w:rFonts w:ascii="Arial" w:hAnsi="Arial" w:cs="Arial"/>
          <w:b w:val="0"/>
          <w:bCs/>
          <w:szCs w:val="22"/>
          <w:u w:val="single"/>
        </w:rPr>
        <w:t>Program for Periodic Publication of Revisions to PHTA Standards</w:t>
      </w:r>
    </w:p>
    <w:p w14:paraId="0292ECC5" w14:textId="451CADE7" w:rsidR="00096A47" w:rsidRDefault="00096A47" w:rsidP="00096A47">
      <w:pPr>
        <w:pStyle w:val="Default"/>
        <w:widowControl/>
        <w:numPr>
          <w:ilvl w:val="0"/>
          <w:numId w:val="44"/>
        </w:numPr>
        <w:spacing w:after="140"/>
        <w:rPr>
          <w:rFonts w:ascii="Arial" w:hAnsi="Arial" w:cs="Arial"/>
          <w:bCs/>
          <w:sz w:val="22"/>
          <w:szCs w:val="22"/>
        </w:rPr>
      </w:pPr>
      <w:r w:rsidRPr="00AC348E">
        <w:rPr>
          <w:rFonts w:ascii="Arial" w:hAnsi="Arial" w:cs="Arial"/>
          <w:bCs/>
          <w:sz w:val="22"/>
          <w:szCs w:val="22"/>
        </w:rPr>
        <w:t xml:space="preserve">Revisions to a standard, or reports that no revisions have been made to a standard, under continuous maintenance will be published at least every two years and made publicly available. </w:t>
      </w:r>
    </w:p>
    <w:p w14:paraId="78485241" w14:textId="77777777" w:rsidR="00096A47" w:rsidRPr="00096A47" w:rsidRDefault="00096A47" w:rsidP="00096A47">
      <w:pPr>
        <w:pStyle w:val="Default"/>
        <w:widowControl/>
        <w:numPr>
          <w:ilvl w:val="0"/>
          <w:numId w:val="44"/>
        </w:numPr>
        <w:spacing w:after="140"/>
        <w:rPr>
          <w:rFonts w:ascii="Arial" w:hAnsi="Arial" w:cs="Arial"/>
          <w:bCs/>
          <w:sz w:val="22"/>
          <w:szCs w:val="22"/>
        </w:rPr>
      </w:pPr>
    </w:p>
    <w:p w14:paraId="5991EDD9" w14:textId="77777777" w:rsidR="00096A47" w:rsidRPr="00AC348E" w:rsidRDefault="00096A47" w:rsidP="00096A47">
      <w:pPr>
        <w:pStyle w:val="Title"/>
        <w:spacing w:before="120" w:after="120"/>
        <w:rPr>
          <w:rFonts w:ascii="Arial" w:hAnsi="Arial" w:cs="Arial"/>
          <w:b w:val="0"/>
          <w:bCs/>
          <w:szCs w:val="22"/>
          <w:u w:val="single"/>
        </w:rPr>
      </w:pPr>
      <w:r w:rsidRPr="00AC348E">
        <w:rPr>
          <w:rFonts w:ascii="Arial" w:hAnsi="Arial" w:cs="Arial"/>
          <w:b w:val="0"/>
          <w:bCs/>
          <w:szCs w:val="22"/>
          <w:u w:val="single"/>
        </w:rPr>
        <w:t>Procedures for Consensus Action on Request for Change</w:t>
      </w:r>
    </w:p>
    <w:p w14:paraId="4E5E8516" w14:textId="77777777" w:rsidR="00096A47" w:rsidRPr="00AC348E" w:rsidRDefault="00096A47" w:rsidP="00096A47">
      <w:pPr>
        <w:pStyle w:val="Default"/>
        <w:rPr>
          <w:rFonts w:ascii="Arial" w:hAnsi="Arial" w:cs="Arial"/>
          <w:bCs/>
          <w:sz w:val="22"/>
          <w:szCs w:val="22"/>
        </w:rPr>
      </w:pPr>
      <w:r w:rsidRPr="00AC348E">
        <w:rPr>
          <w:rFonts w:ascii="Arial" w:hAnsi="Arial" w:cs="Arial"/>
          <w:bCs/>
          <w:sz w:val="22"/>
          <w:szCs w:val="22"/>
        </w:rPr>
        <w:t xml:space="preserve">The published standard shall include a clear statement of the intent to consider requests for change and information on the submittal of such requests. The PHTA website shall also include this statement and information. No portion of the standard shall be excluded from the revision process. </w:t>
      </w:r>
    </w:p>
    <w:p w14:paraId="1B247303" w14:textId="77777777" w:rsidR="00096A47" w:rsidRPr="00AC348E" w:rsidRDefault="00096A47" w:rsidP="00096A47">
      <w:pPr>
        <w:pStyle w:val="Default"/>
        <w:rPr>
          <w:rFonts w:ascii="Arial" w:hAnsi="Arial" w:cs="Arial"/>
          <w:bCs/>
          <w:sz w:val="22"/>
          <w:szCs w:val="22"/>
        </w:rPr>
      </w:pPr>
    </w:p>
    <w:p w14:paraId="605D01A5" w14:textId="77777777" w:rsidR="00096A47" w:rsidRPr="00AC348E" w:rsidRDefault="00096A47" w:rsidP="00096A47">
      <w:pPr>
        <w:pStyle w:val="Default"/>
        <w:rPr>
          <w:rFonts w:ascii="Arial" w:hAnsi="Arial" w:cs="Arial"/>
          <w:bCs/>
          <w:sz w:val="22"/>
          <w:szCs w:val="22"/>
        </w:rPr>
      </w:pPr>
      <w:r w:rsidRPr="00AC348E">
        <w:rPr>
          <w:rFonts w:ascii="Arial" w:hAnsi="Arial" w:cs="Arial"/>
          <w:bCs/>
          <w:sz w:val="22"/>
          <w:szCs w:val="22"/>
        </w:rPr>
        <w:t xml:space="preserve">Each request for change will be considered by the PHTA Standard Consensus Committee (SCC) within one year of the date received using consensus ballots. PHTA will confirm receipt of a proposal by a commenter in writing and notify the commenter of the schedule. </w:t>
      </w:r>
    </w:p>
    <w:p w14:paraId="6B1502B0" w14:textId="77777777" w:rsidR="00096A47" w:rsidRPr="00AC348E" w:rsidRDefault="00096A47" w:rsidP="00096A47">
      <w:pPr>
        <w:pStyle w:val="Default"/>
        <w:widowControl/>
        <w:numPr>
          <w:ilvl w:val="1"/>
          <w:numId w:val="44"/>
        </w:numPr>
        <w:spacing w:after="20"/>
        <w:ind w:left="360" w:hanging="360"/>
        <w:rPr>
          <w:rFonts w:ascii="Arial" w:hAnsi="Arial" w:cs="Arial"/>
          <w:bCs/>
          <w:sz w:val="22"/>
          <w:szCs w:val="22"/>
        </w:rPr>
      </w:pPr>
    </w:p>
    <w:p w14:paraId="2014FB6C" w14:textId="77777777" w:rsidR="00096A47" w:rsidRPr="00AC348E" w:rsidRDefault="00096A47" w:rsidP="00096A47">
      <w:pPr>
        <w:pStyle w:val="Default"/>
        <w:spacing w:after="20"/>
        <w:rPr>
          <w:rFonts w:ascii="Arial" w:hAnsi="Arial" w:cs="Arial"/>
          <w:bCs/>
          <w:sz w:val="22"/>
          <w:szCs w:val="22"/>
        </w:rPr>
      </w:pPr>
      <w:r w:rsidRPr="00AC348E">
        <w:rPr>
          <w:rFonts w:ascii="Arial" w:hAnsi="Arial" w:cs="Arial"/>
          <w:bCs/>
          <w:sz w:val="22"/>
          <w:szCs w:val="22"/>
        </w:rPr>
        <w:t xml:space="preserve">The SCC shall respond to each request for change in writing, with one of the following: </w:t>
      </w:r>
    </w:p>
    <w:p w14:paraId="5FFE1DD9" w14:textId="77777777" w:rsidR="00096A47" w:rsidRPr="00AC348E" w:rsidRDefault="00096A47" w:rsidP="00096A47">
      <w:pPr>
        <w:pStyle w:val="Default"/>
        <w:widowControl/>
        <w:numPr>
          <w:ilvl w:val="0"/>
          <w:numId w:val="45"/>
        </w:numPr>
        <w:spacing w:after="20"/>
        <w:rPr>
          <w:rFonts w:ascii="Arial" w:hAnsi="Arial" w:cs="Arial"/>
          <w:bCs/>
          <w:sz w:val="22"/>
          <w:szCs w:val="22"/>
        </w:rPr>
      </w:pPr>
      <w:r w:rsidRPr="00AC348E">
        <w:rPr>
          <w:rFonts w:ascii="Arial" w:hAnsi="Arial" w:cs="Arial"/>
          <w:bCs/>
          <w:sz w:val="22"/>
          <w:szCs w:val="22"/>
        </w:rPr>
        <w:t xml:space="preserve">Accept proposed change for public review as submitted; </w:t>
      </w:r>
    </w:p>
    <w:p w14:paraId="32CBEFD7" w14:textId="77777777" w:rsidR="00096A47" w:rsidRPr="00AC348E" w:rsidRDefault="00096A47" w:rsidP="00096A47">
      <w:pPr>
        <w:pStyle w:val="Default"/>
        <w:widowControl/>
        <w:numPr>
          <w:ilvl w:val="0"/>
          <w:numId w:val="45"/>
        </w:numPr>
        <w:spacing w:after="20"/>
        <w:rPr>
          <w:rFonts w:ascii="Arial" w:hAnsi="Arial" w:cs="Arial"/>
          <w:bCs/>
          <w:sz w:val="22"/>
          <w:szCs w:val="22"/>
        </w:rPr>
      </w:pPr>
      <w:r w:rsidRPr="00AC348E">
        <w:rPr>
          <w:rFonts w:ascii="Arial" w:hAnsi="Arial" w:cs="Arial"/>
          <w:bCs/>
          <w:sz w:val="22"/>
          <w:szCs w:val="22"/>
        </w:rPr>
        <w:t xml:space="preserve">Accept proposed change for public review as modified; </w:t>
      </w:r>
    </w:p>
    <w:p w14:paraId="54BCD50F" w14:textId="77777777" w:rsidR="00096A47" w:rsidRPr="00AC348E" w:rsidRDefault="00096A47" w:rsidP="00096A47">
      <w:pPr>
        <w:pStyle w:val="Default"/>
        <w:widowControl/>
        <w:numPr>
          <w:ilvl w:val="0"/>
          <w:numId w:val="45"/>
        </w:numPr>
        <w:spacing w:after="20"/>
        <w:rPr>
          <w:rFonts w:ascii="Arial" w:hAnsi="Arial" w:cs="Arial"/>
          <w:bCs/>
          <w:sz w:val="22"/>
          <w:szCs w:val="22"/>
        </w:rPr>
      </w:pPr>
      <w:r w:rsidRPr="00AC348E">
        <w:rPr>
          <w:rFonts w:ascii="Arial" w:hAnsi="Arial" w:cs="Arial"/>
          <w:bCs/>
          <w:sz w:val="22"/>
          <w:szCs w:val="22"/>
        </w:rPr>
        <w:t xml:space="preserve">Designate proposed change for further study; </w:t>
      </w:r>
    </w:p>
    <w:p w14:paraId="6B468500" w14:textId="77777777" w:rsidR="00096A47" w:rsidRPr="00AC348E" w:rsidRDefault="00096A47" w:rsidP="00096A47">
      <w:pPr>
        <w:pStyle w:val="Default"/>
        <w:widowControl/>
        <w:numPr>
          <w:ilvl w:val="0"/>
          <w:numId w:val="45"/>
        </w:numPr>
        <w:rPr>
          <w:rFonts w:ascii="Arial" w:hAnsi="Arial" w:cs="Arial"/>
          <w:bCs/>
          <w:sz w:val="22"/>
          <w:szCs w:val="22"/>
        </w:rPr>
      </w:pPr>
      <w:r w:rsidRPr="00AC348E">
        <w:rPr>
          <w:rFonts w:ascii="Arial" w:hAnsi="Arial" w:cs="Arial"/>
          <w:bCs/>
          <w:sz w:val="22"/>
          <w:szCs w:val="22"/>
        </w:rPr>
        <w:t xml:space="preserve">Reject proposed change as non-persuasive; or </w:t>
      </w:r>
    </w:p>
    <w:p w14:paraId="0B694811" w14:textId="77777777" w:rsidR="00096A47" w:rsidRPr="00AC348E" w:rsidRDefault="00096A47" w:rsidP="00096A47">
      <w:pPr>
        <w:pStyle w:val="Default"/>
        <w:widowControl/>
        <w:numPr>
          <w:ilvl w:val="0"/>
          <w:numId w:val="45"/>
        </w:numPr>
        <w:rPr>
          <w:rFonts w:ascii="Arial" w:hAnsi="Arial" w:cs="Arial"/>
          <w:bCs/>
          <w:color w:val="auto"/>
          <w:sz w:val="22"/>
          <w:szCs w:val="22"/>
        </w:rPr>
      </w:pPr>
      <w:r w:rsidRPr="00AC348E">
        <w:rPr>
          <w:rFonts w:ascii="Arial" w:hAnsi="Arial" w:cs="Arial"/>
          <w:bCs/>
          <w:color w:val="auto"/>
          <w:sz w:val="22"/>
          <w:szCs w:val="22"/>
        </w:rPr>
        <w:t xml:space="preserve">Reject proposed change as non-germane to standard. </w:t>
      </w:r>
    </w:p>
    <w:p w14:paraId="60FE596A" w14:textId="77777777" w:rsidR="00096A47" w:rsidRPr="00AC348E" w:rsidRDefault="00096A47" w:rsidP="00096A47">
      <w:pPr>
        <w:pStyle w:val="Default"/>
        <w:ind w:left="360"/>
        <w:rPr>
          <w:rFonts w:ascii="Arial" w:hAnsi="Arial" w:cs="Arial"/>
          <w:bCs/>
          <w:color w:val="auto"/>
          <w:sz w:val="22"/>
          <w:szCs w:val="22"/>
        </w:rPr>
      </w:pPr>
    </w:p>
    <w:p w14:paraId="18B91BEA" w14:textId="77777777" w:rsidR="00096A47" w:rsidRPr="00AC348E" w:rsidRDefault="00096A47" w:rsidP="00096A47">
      <w:pPr>
        <w:pStyle w:val="Default"/>
        <w:spacing w:after="140"/>
        <w:rPr>
          <w:rFonts w:ascii="Arial" w:hAnsi="Arial" w:cs="Arial"/>
          <w:bCs/>
          <w:color w:val="auto"/>
          <w:sz w:val="22"/>
          <w:szCs w:val="22"/>
        </w:rPr>
      </w:pPr>
      <w:r w:rsidRPr="00AC348E">
        <w:rPr>
          <w:rFonts w:ascii="Arial" w:hAnsi="Arial" w:cs="Arial"/>
          <w:bCs/>
          <w:color w:val="auto"/>
          <w:sz w:val="22"/>
          <w:szCs w:val="22"/>
        </w:rPr>
        <w:t xml:space="preserve">If the proposed change is designated for further study, the SCC shall reconsider it within one year. </w:t>
      </w:r>
    </w:p>
    <w:p w14:paraId="1070A2C6" w14:textId="77777777" w:rsidR="00096A47" w:rsidRPr="00AC348E" w:rsidRDefault="00096A47" w:rsidP="00096A47">
      <w:pPr>
        <w:pStyle w:val="Default"/>
        <w:spacing w:after="140"/>
        <w:rPr>
          <w:rFonts w:ascii="Arial" w:hAnsi="Arial" w:cs="Arial"/>
          <w:bCs/>
          <w:color w:val="auto"/>
          <w:sz w:val="22"/>
          <w:szCs w:val="22"/>
        </w:rPr>
      </w:pPr>
      <w:r w:rsidRPr="00AC348E">
        <w:rPr>
          <w:rFonts w:ascii="Arial" w:hAnsi="Arial" w:cs="Arial"/>
          <w:bCs/>
          <w:color w:val="auto"/>
          <w:sz w:val="22"/>
          <w:szCs w:val="22"/>
        </w:rPr>
        <w:t xml:space="preserve">The submitter of the change request shall be notified in writing of the SCC action, and reasons thereof, within 90 days of the action. </w:t>
      </w:r>
    </w:p>
    <w:p w14:paraId="30BB46EE" w14:textId="09887191" w:rsidR="00096A47" w:rsidRPr="008A3E99" w:rsidRDefault="00096A47" w:rsidP="00096A47">
      <w:pPr>
        <w:pStyle w:val="Default"/>
        <w:spacing w:after="140"/>
        <w:rPr>
          <w:rFonts w:ascii="Arial" w:hAnsi="Arial" w:cs="Arial"/>
          <w:bCs/>
          <w:color w:val="auto"/>
          <w:sz w:val="22"/>
          <w:szCs w:val="22"/>
        </w:rPr>
      </w:pPr>
      <w:r w:rsidRPr="00AC348E">
        <w:rPr>
          <w:rFonts w:ascii="Arial" w:hAnsi="Arial" w:cs="Arial"/>
          <w:bCs/>
          <w:color w:val="auto"/>
          <w:sz w:val="22"/>
          <w:szCs w:val="22"/>
        </w:rPr>
        <w:t xml:space="preserve">Requests for change accepted for public review will be subject to PHTA Public Review followed by (a) review and resolution of comments and objections, (b) recirculation ballot(s) for unresolved negatives and substantive changes, and finally (c) submittal to ANSI. </w:t>
      </w:r>
    </w:p>
    <w:p w14:paraId="1B9CE664" w14:textId="77777777" w:rsidR="00096A47" w:rsidRPr="008A3E99" w:rsidRDefault="00096A47" w:rsidP="00096A47">
      <w:pPr>
        <w:autoSpaceDE w:val="0"/>
        <w:autoSpaceDN w:val="0"/>
        <w:adjustRightInd w:val="0"/>
        <w:rPr>
          <w:rFonts w:ascii="Arial" w:hAnsi="Arial" w:cs="Arial"/>
          <w:bCs/>
          <w:color w:val="000000"/>
          <w:szCs w:val="22"/>
        </w:rPr>
      </w:pPr>
      <w:r w:rsidRPr="008A3E99">
        <w:rPr>
          <w:rFonts w:ascii="Arial" w:hAnsi="Arial" w:cs="Arial"/>
          <w:bCs/>
          <w:color w:val="000000"/>
          <w:szCs w:val="22"/>
        </w:rPr>
        <w:t xml:space="preserve"> </w:t>
      </w:r>
    </w:p>
    <w:p w14:paraId="1B8F834F" w14:textId="03113640" w:rsidR="00096A47" w:rsidRDefault="00096A47" w:rsidP="00096A47">
      <w:pPr>
        <w:tabs>
          <w:tab w:val="left" w:leader="underscore" w:pos="9180"/>
        </w:tabs>
        <w:ind w:left="360"/>
        <w:rPr>
          <w:rFonts w:ascii="Arial" w:hAnsi="Arial" w:cs="Arial"/>
          <w:bCs/>
          <w:color w:val="000000"/>
          <w:szCs w:val="22"/>
        </w:rPr>
      </w:pPr>
      <w:r w:rsidRPr="008A3E99">
        <w:rPr>
          <w:rFonts w:ascii="Arial" w:hAnsi="Arial" w:cs="Arial"/>
          <w:bCs/>
          <w:color w:val="000000"/>
          <w:szCs w:val="22"/>
        </w:rPr>
        <w:t>The following person(s) may be contacted by those interested in submitting changes</w:t>
      </w:r>
    </w:p>
    <w:p w14:paraId="17E686FC" w14:textId="77777777" w:rsidR="00096A47" w:rsidRDefault="00096A47" w:rsidP="00096A47">
      <w:pPr>
        <w:autoSpaceDE w:val="0"/>
        <w:autoSpaceDN w:val="0"/>
        <w:adjustRightInd w:val="0"/>
        <w:rPr>
          <w:rFonts w:ascii="Arial" w:hAnsi="Arial" w:cs="Arial"/>
          <w:bCs/>
          <w:color w:val="000000"/>
          <w:szCs w:val="22"/>
        </w:rPr>
      </w:pPr>
    </w:p>
    <w:p w14:paraId="7996B0C5" w14:textId="39BCB7DE" w:rsidR="00096A47" w:rsidRPr="008A3E99" w:rsidRDefault="00096A47" w:rsidP="00096A47">
      <w:pPr>
        <w:autoSpaceDE w:val="0"/>
        <w:autoSpaceDN w:val="0"/>
        <w:adjustRightInd w:val="0"/>
        <w:rPr>
          <w:rFonts w:ascii="Arial" w:hAnsi="Arial" w:cs="Arial"/>
          <w:bCs/>
          <w:color w:val="000000"/>
          <w:szCs w:val="22"/>
        </w:rPr>
      </w:pPr>
      <w:r w:rsidRPr="008A3E99">
        <w:rPr>
          <w:rFonts w:ascii="Arial" w:hAnsi="Arial" w:cs="Arial"/>
          <w:bCs/>
          <w:color w:val="000000"/>
          <w:szCs w:val="22"/>
        </w:rPr>
        <w:t xml:space="preserve">Name: Justin Wiley, Vice President, Government Relations, Standards, and Codes </w:t>
      </w:r>
    </w:p>
    <w:p w14:paraId="25085C4C" w14:textId="77777777" w:rsidR="00096A47" w:rsidRPr="008A3E99" w:rsidRDefault="00096A47" w:rsidP="00096A47">
      <w:pPr>
        <w:autoSpaceDE w:val="0"/>
        <w:autoSpaceDN w:val="0"/>
        <w:adjustRightInd w:val="0"/>
        <w:rPr>
          <w:rFonts w:ascii="Arial" w:hAnsi="Arial" w:cs="Arial"/>
          <w:bCs/>
          <w:color w:val="000000"/>
          <w:szCs w:val="22"/>
        </w:rPr>
      </w:pPr>
      <w:r w:rsidRPr="008A3E99">
        <w:rPr>
          <w:rFonts w:ascii="Arial" w:hAnsi="Arial" w:cs="Arial"/>
          <w:bCs/>
          <w:color w:val="000000"/>
          <w:szCs w:val="22"/>
        </w:rPr>
        <w:t xml:space="preserve">Address: Pool and Hot Tub Alliance, 1650 King Street, Suite 602 </w:t>
      </w:r>
    </w:p>
    <w:p w14:paraId="4CC98449" w14:textId="77777777" w:rsidR="00096A47" w:rsidRPr="008A3E99" w:rsidRDefault="00096A47" w:rsidP="00096A47">
      <w:pPr>
        <w:autoSpaceDE w:val="0"/>
        <w:autoSpaceDN w:val="0"/>
        <w:adjustRightInd w:val="0"/>
        <w:rPr>
          <w:rFonts w:ascii="Arial" w:hAnsi="Arial" w:cs="Arial"/>
          <w:bCs/>
          <w:color w:val="000000"/>
          <w:szCs w:val="22"/>
        </w:rPr>
      </w:pPr>
      <w:r w:rsidRPr="008A3E99">
        <w:rPr>
          <w:rFonts w:ascii="Arial" w:hAnsi="Arial" w:cs="Arial"/>
          <w:bCs/>
          <w:color w:val="000000"/>
          <w:szCs w:val="22"/>
        </w:rPr>
        <w:t xml:space="preserve">City: Alexandria State: VA Zip: 22314 </w:t>
      </w:r>
    </w:p>
    <w:p w14:paraId="69E4B298" w14:textId="77777777" w:rsidR="00096A47" w:rsidRPr="008A3E99" w:rsidRDefault="00096A47" w:rsidP="00096A47">
      <w:pPr>
        <w:autoSpaceDE w:val="0"/>
        <w:autoSpaceDN w:val="0"/>
        <w:adjustRightInd w:val="0"/>
        <w:rPr>
          <w:rFonts w:ascii="Arial" w:hAnsi="Arial" w:cs="Arial"/>
          <w:bCs/>
          <w:color w:val="000000"/>
          <w:szCs w:val="22"/>
        </w:rPr>
      </w:pPr>
      <w:r w:rsidRPr="008A3E99">
        <w:rPr>
          <w:rFonts w:ascii="Arial" w:hAnsi="Arial" w:cs="Arial"/>
          <w:bCs/>
          <w:color w:val="000000"/>
          <w:szCs w:val="22"/>
        </w:rPr>
        <w:t xml:space="preserve">Phone: 703-838-0083 </w:t>
      </w:r>
    </w:p>
    <w:p w14:paraId="05A45567" w14:textId="77777777" w:rsidR="00096A47" w:rsidRPr="008A3E99" w:rsidRDefault="00096A47" w:rsidP="00096A47">
      <w:pPr>
        <w:autoSpaceDE w:val="0"/>
        <w:autoSpaceDN w:val="0"/>
        <w:adjustRightInd w:val="0"/>
        <w:rPr>
          <w:rFonts w:ascii="Arial" w:hAnsi="Arial" w:cs="Arial"/>
          <w:bCs/>
          <w:color w:val="000000"/>
          <w:szCs w:val="22"/>
        </w:rPr>
      </w:pPr>
      <w:r w:rsidRPr="008A3E99">
        <w:rPr>
          <w:rFonts w:ascii="Arial" w:hAnsi="Arial" w:cs="Arial"/>
          <w:bCs/>
          <w:color w:val="000000"/>
          <w:szCs w:val="22"/>
        </w:rPr>
        <w:lastRenderedPageBreak/>
        <w:t xml:space="preserve">Fax: 703-549-0493 </w:t>
      </w:r>
    </w:p>
    <w:p w14:paraId="465AE91A" w14:textId="0C6CFE47" w:rsidR="00096A47" w:rsidRPr="0031075C" w:rsidRDefault="00096A47" w:rsidP="00096A47">
      <w:pPr>
        <w:tabs>
          <w:tab w:val="left" w:leader="underscore" w:pos="9180"/>
        </w:tabs>
        <w:ind w:left="360"/>
        <w:rPr>
          <w:sz w:val="20"/>
        </w:rPr>
      </w:pPr>
      <w:r w:rsidRPr="008A3E99">
        <w:rPr>
          <w:rFonts w:ascii="Arial" w:hAnsi="Arial" w:cs="Arial"/>
          <w:bCs/>
          <w:color w:val="000000"/>
          <w:szCs w:val="22"/>
        </w:rPr>
        <w:t>E-mail: standards@phta.org</w:t>
      </w:r>
    </w:p>
    <w:p w14:paraId="7A729132" w14:textId="77777777" w:rsidR="00931038" w:rsidRPr="004E7608" w:rsidRDefault="009B2D5B" w:rsidP="00931038">
      <w:pPr>
        <w:tabs>
          <w:tab w:val="left" w:leader="underscore" w:pos="9180"/>
        </w:tabs>
        <w:rPr>
          <w:b/>
          <w:sz w:val="24"/>
          <w:szCs w:val="24"/>
        </w:rPr>
      </w:pPr>
      <w:r w:rsidRPr="00284FD9">
        <w:rPr>
          <w:rStyle w:val="Strong"/>
          <w:rFonts w:cs="Arial"/>
          <w:sz w:val="20"/>
        </w:rPr>
        <w:br w:type="page"/>
      </w:r>
      <w:r w:rsidR="004E7608" w:rsidRPr="004E7608">
        <w:rPr>
          <w:b/>
          <w:sz w:val="24"/>
          <w:szCs w:val="24"/>
        </w:rPr>
        <w:lastRenderedPageBreak/>
        <w:t>Professional Ropes Course Association (PRCA)</w:t>
      </w:r>
    </w:p>
    <w:p w14:paraId="183923E0" w14:textId="77777777" w:rsidR="004E7608" w:rsidRDefault="00931038" w:rsidP="00931038">
      <w:pPr>
        <w:rPr>
          <w:sz w:val="20"/>
          <w:szCs w:val="24"/>
        </w:rPr>
      </w:pPr>
      <w:r w:rsidRPr="004E7608">
        <w:rPr>
          <w:b/>
          <w:sz w:val="20"/>
          <w:szCs w:val="24"/>
        </w:rPr>
        <w:t>Standards registered under Continuous Maintenance option.</w:t>
      </w:r>
    </w:p>
    <w:p w14:paraId="632213D3" w14:textId="77777777" w:rsidR="00931038" w:rsidRPr="00931038" w:rsidRDefault="004E7608" w:rsidP="00931038">
      <w:pPr>
        <w:rPr>
          <w:sz w:val="24"/>
          <w:szCs w:val="24"/>
        </w:rPr>
      </w:pPr>
      <w:r w:rsidRPr="004E7608">
        <w:rPr>
          <w:i/>
          <w:sz w:val="18"/>
          <w:szCs w:val="24"/>
        </w:rPr>
        <w:t>(</w:t>
      </w:r>
      <w:r w:rsidR="00931038" w:rsidRPr="004E7608">
        <w:rPr>
          <w:i/>
          <w:sz w:val="18"/>
          <w:szCs w:val="24"/>
        </w:rPr>
        <w:t>Additional standards may be identified and added to this list in the future, however, if the procedures used to maintain them vary from those included in this submittal, an additional Continuous Maintenance Registration from will be submitted to PSA/ANSI.</w:t>
      </w:r>
      <w:r w:rsidRPr="004E7608">
        <w:rPr>
          <w:i/>
          <w:sz w:val="18"/>
          <w:szCs w:val="24"/>
        </w:rPr>
        <w:t>)</w:t>
      </w:r>
    </w:p>
    <w:p w14:paraId="2D5F827C" w14:textId="77777777" w:rsidR="00931038" w:rsidRPr="00931038" w:rsidRDefault="00931038" w:rsidP="00931038">
      <w:pPr>
        <w:rPr>
          <w:sz w:val="24"/>
          <w:szCs w:val="24"/>
        </w:rPr>
      </w:pPr>
    </w:p>
    <w:p w14:paraId="441D9A0D" w14:textId="77777777" w:rsidR="00931038" w:rsidRPr="004E7608" w:rsidRDefault="00931038" w:rsidP="00931038">
      <w:pPr>
        <w:rPr>
          <w:sz w:val="20"/>
        </w:rPr>
      </w:pPr>
      <w:r w:rsidRPr="004E7608">
        <w:rPr>
          <w:rFonts w:cs="Arial"/>
          <w:b/>
          <w:sz w:val="20"/>
        </w:rPr>
        <w:t>ANSI/PRCA 1.0 - .03 – 2014 Ropes Challenge Course Installation, Operation &amp; Training Standards</w:t>
      </w:r>
    </w:p>
    <w:p w14:paraId="3EABB7BE" w14:textId="77777777" w:rsidR="00931038" w:rsidRPr="004E7608" w:rsidRDefault="00931038" w:rsidP="00931038">
      <w:pPr>
        <w:rPr>
          <w:sz w:val="20"/>
        </w:rPr>
      </w:pPr>
    </w:p>
    <w:p w14:paraId="5CB4D7C0" w14:textId="77777777" w:rsidR="00931038" w:rsidRPr="004E7608" w:rsidRDefault="00931038" w:rsidP="00931038">
      <w:pPr>
        <w:pStyle w:val="Heading3"/>
        <w:spacing w:after="0"/>
        <w:jc w:val="left"/>
        <w:rPr>
          <w:b w:val="0"/>
          <w:sz w:val="20"/>
          <w:u w:val="none"/>
        </w:rPr>
      </w:pPr>
      <w:r w:rsidRPr="004E7608">
        <w:rPr>
          <w:b w:val="0"/>
          <w:sz w:val="20"/>
          <w:u w:val="none"/>
        </w:rPr>
        <w:t xml:space="preserve">In accordance with clause 4.7.2  Continuous maintenance of American National Standards, of the </w:t>
      </w:r>
      <w:r w:rsidRPr="004E7608">
        <w:rPr>
          <w:b w:val="0"/>
          <w:i/>
          <w:sz w:val="20"/>
          <w:u w:val="none"/>
        </w:rPr>
        <w:t>ANSI Essential Requirements</w:t>
      </w:r>
      <w:r w:rsidRPr="004E7608">
        <w:rPr>
          <w:b w:val="0"/>
          <w:sz w:val="20"/>
          <w:u w:val="none"/>
        </w:rPr>
        <w:t>, we agree to the following requirements:</w:t>
      </w:r>
    </w:p>
    <w:p w14:paraId="20C5D7E3" w14:textId="77777777" w:rsidR="00931038" w:rsidRPr="004E7608" w:rsidRDefault="00931038" w:rsidP="004E7608">
      <w:pPr>
        <w:rPr>
          <w:sz w:val="20"/>
          <w:szCs w:val="24"/>
        </w:rPr>
      </w:pPr>
    </w:p>
    <w:p w14:paraId="60F7F1F6" w14:textId="77777777" w:rsidR="00931038" w:rsidRPr="004E7608" w:rsidRDefault="00931038" w:rsidP="004E7608">
      <w:pPr>
        <w:overflowPunct w:val="0"/>
        <w:autoSpaceDE w:val="0"/>
        <w:autoSpaceDN w:val="0"/>
        <w:adjustRightInd w:val="0"/>
        <w:textAlignment w:val="baseline"/>
        <w:rPr>
          <w:sz w:val="20"/>
          <w:szCs w:val="24"/>
        </w:rPr>
      </w:pPr>
      <w:r w:rsidRPr="004E7608">
        <w:rPr>
          <w:sz w:val="20"/>
          <w:szCs w:val="24"/>
        </w:rPr>
        <w:t>A documented program for periodic publication of revisions has been established.  A copy is attached.</w:t>
      </w:r>
    </w:p>
    <w:p w14:paraId="230A43AF" w14:textId="77777777" w:rsidR="00931038" w:rsidRPr="004E7608" w:rsidRDefault="00931038" w:rsidP="004E7608">
      <w:pPr>
        <w:overflowPunct w:val="0"/>
        <w:autoSpaceDE w:val="0"/>
        <w:autoSpaceDN w:val="0"/>
        <w:adjustRightInd w:val="0"/>
        <w:textAlignment w:val="baseline"/>
        <w:rPr>
          <w:sz w:val="20"/>
          <w:szCs w:val="24"/>
        </w:rPr>
      </w:pPr>
      <w:r w:rsidRPr="004E7608">
        <w:rPr>
          <w:sz w:val="20"/>
          <w:szCs w:val="24"/>
        </w:rPr>
        <w:t>The published standard(s) shall include a clear statement of the intent to consider requests for change and information on the process associated with the submittal of such requests.  The language of this statement is as follows:</w:t>
      </w:r>
    </w:p>
    <w:p w14:paraId="5BD357D4" w14:textId="77777777" w:rsidR="00931038" w:rsidRPr="00931038" w:rsidRDefault="00931038" w:rsidP="00931038">
      <w:pPr>
        <w:rPr>
          <w:rFonts w:cs="Arial"/>
        </w:rPr>
      </w:pPr>
      <w:r w:rsidRPr="00931038">
        <w:rPr>
          <w:rFonts w:cs="Arial"/>
          <w:sz w:val="18"/>
          <w:szCs w:val="18"/>
        </w:rPr>
        <w:t xml:space="preserve">Statement on Cover: </w:t>
      </w:r>
      <w:r w:rsidRPr="00931038">
        <w:rPr>
          <w:rFonts w:cs="Arial"/>
        </w:rPr>
        <w:t>This American National Standard is subject to revision by the PRCA Standards Committee at any time The standard must at a minimum be reviewed every five years, revised, reaffirmed or withdrawn.  The standard is under continuous review and a form for your comments is included at the end of each section.  Comments received will be reviewed and receive careful consideration by the Standards Committee at least annually. The Committee will respond in writing to all comments received after consideration.</w:t>
      </w:r>
    </w:p>
    <w:p w14:paraId="55DD5640" w14:textId="77777777" w:rsidR="00931038" w:rsidRPr="00931038" w:rsidRDefault="00931038" w:rsidP="00931038">
      <w:pPr>
        <w:rPr>
          <w:rFonts w:cs="Arial"/>
          <w:sz w:val="18"/>
          <w:szCs w:val="18"/>
        </w:rPr>
      </w:pPr>
    </w:p>
    <w:p w14:paraId="2742C738" w14:textId="77777777" w:rsidR="00931038" w:rsidRPr="00931038" w:rsidRDefault="00931038" w:rsidP="00931038">
      <w:pPr>
        <w:rPr>
          <w:rFonts w:cs="TTDFFO00"/>
        </w:rPr>
      </w:pPr>
      <w:r w:rsidRPr="00931038">
        <w:rPr>
          <w:rFonts w:cs="Arial"/>
          <w:sz w:val="18"/>
          <w:szCs w:val="18"/>
        </w:rPr>
        <w:t xml:space="preserve">Statement in forward of each section:  This standard is under review on a continual maintenance basis and is subject to revision at any time by the Standard Management Committee (SMC). The SMC has adopted a program for regular review, publication of addenda, revisions and interpretations, procedures for timely consensus action on requests to change any portion of the standard. At a minimum this standard shall be reviewed and revised every five years, or must be reaffirmed or withdrawn. Suggestions for improvement of this standard or the development of additional standards are welcome. Your comments for revisions of this standard, or any part thereof, must be addressed to PRCA headquarters utilizing the form located on the last page of this section of the code or available at </w:t>
      </w:r>
      <w:hyperlink r:id="rId94" w:history="1">
        <w:r w:rsidRPr="00931038">
          <w:rPr>
            <w:rStyle w:val="Hyperlink"/>
            <w:rFonts w:cs="Arial"/>
            <w:sz w:val="18"/>
            <w:szCs w:val="18"/>
          </w:rPr>
          <w:t>www.prcainfo.org</w:t>
        </w:r>
      </w:hyperlink>
      <w:r w:rsidRPr="00931038">
        <w:rPr>
          <w:rFonts w:cs="Arial"/>
          <w:sz w:val="18"/>
          <w:szCs w:val="18"/>
        </w:rPr>
        <w:t>. Your comments will receive careful consideration of the committees at regularly scheduled meetings, and a written response will be forwarded in accordance with the committee guidelines. If you feel that your comment(s) did not receive a fair hearing you must immediately (within 30 days) make your views known in writing to the PRCA Board of Directors.</w:t>
      </w:r>
    </w:p>
    <w:p w14:paraId="47E16D62" w14:textId="77777777" w:rsidR="00931038" w:rsidRPr="004E7608" w:rsidRDefault="00931038" w:rsidP="004E7608">
      <w:pPr>
        <w:rPr>
          <w:sz w:val="20"/>
          <w:szCs w:val="24"/>
        </w:rPr>
      </w:pPr>
    </w:p>
    <w:p w14:paraId="2E2E31BA" w14:textId="77777777" w:rsidR="00931038" w:rsidRDefault="00931038" w:rsidP="004E7608">
      <w:pPr>
        <w:overflowPunct w:val="0"/>
        <w:autoSpaceDE w:val="0"/>
        <w:autoSpaceDN w:val="0"/>
        <w:adjustRightInd w:val="0"/>
        <w:textAlignment w:val="baseline"/>
        <w:rPr>
          <w:sz w:val="20"/>
          <w:szCs w:val="24"/>
        </w:rPr>
      </w:pPr>
      <w:r w:rsidRPr="004E7608">
        <w:rPr>
          <w:sz w:val="20"/>
          <w:szCs w:val="24"/>
        </w:rPr>
        <w:t>Procedures for timely, documented consensus action on each request for change have been established.  A copy is attached.</w:t>
      </w:r>
    </w:p>
    <w:p w14:paraId="3D368057" w14:textId="77777777" w:rsidR="00733868" w:rsidRPr="004E7608" w:rsidRDefault="00733868" w:rsidP="004E7608">
      <w:pPr>
        <w:overflowPunct w:val="0"/>
        <w:autoSpaceDE w:val="0"/>
        <w:autoSpaceDN w:val="0"/>
        <w:adjustRightInd w:val="0"/>
        <w:textAlignment w:val="baseline"/>
        <w:rPr>
          <w:sz w:val="20"/>
          <w:szCs w:val="24"/>
        </w:rPr>
      </w:pPr>
    </w:p>
    <w:p w14:paraId="6EE6664A" w14:textId="77777777" w:rsidR="00931038" w:rsidRPr="004E7608" w:rsidRDefault="00931038" w:rsidP="004E7608">
      <w:pPr>
        <w:overflowPunct w:val="0"/>
        <w:autoSpaceDE w:val="0"/>
        <w:autoSpaceDN w:val="0"/>
        <w:adjustRightInd w:val="0"/>
        <w:textAlignment w:val="baseline"/>
        <w:rPr>
          <w:sz w:val="20"/>
          <w:szCs w:val="24"/>
        </w:rPr>
      </w:pPr>
      <w:r w:rsidRPr="004E7608">
        <w:rPr>
          <w:sz w:val="20"/>
          <w:szCs w:val="24"/>
        </w:rPr>
        <w:t>The following person(s) may be contacted by those interested in submitting changes (please include name, address, E-mail, phone and fax):</w:t>
      </w:r>
    </w:p>
    <w:p w14:paraId="17EF192D" w14:textId="77777777" w:rsidR="00931038" w:rsidRPr="004E7608" w:rsidRDefault="00931038" w:rsidP="004E7608">
      <w:pPr>
        <w:rPr>
          <w:sz w:val="20"/>
          <w:szCs w:val="24"/>
        </w:rPr>
      </w:pPr>
    </w:p>
    <w:p w14:paraId="4AA5833A" w14:textId="77777777" w:rsidR="00F34579" w:rsidRDefault="00F34579" w:rsidP="00F34579">
      <w:pPr>
        <w:tabs>
          <w:tab w:val="left" w:leader="underscore" w:pos="9180"/>
        </w:tabs>
        <w:ind w:left="1440"/>
        <w:rPr>
          <w:sz w:val="20"/>
          <w:szCs w:val="24"/>
        </w:rPr>
      </w:pPr>
      <w:r>
        <w:rPr>
          <w:sz w:val="20"/>
          <w:szCs w:val="24"/>
        </w:rPr>
        <w:t>Name:  Jack Kerns, Acting-Chair, Standards Management Committee</w:t>
      </w:r>
    </w:p>
    <w:p w14:paraId="4AA82488" w14:textId="77777777" w:rsidR="00F34579" w:rsidRDefault="00F34579" w:rsidP="00F34579">
      <w:pPr>
        <w:tabs>
          <w:tab w:val="left" w:leader="underscore" w:pos="9180"/>
        </w:tabs>
        <w:ind w:left="1440"/>
        <w:rPr>
          <w:sz w:val="20"/>
          <w:szCs w:val="24"/>
        </w:rPr>
      </w:pPr>
      <w:r>
        <w:rPr>
          <w:sz w:val="20"/>
          <w:szCs w:val="24"/>
        </w:rPr>
        <w:t>Address:  6260 E Riverside Blvd. #104</w:t>
      </w:r>
    </w:p>
    <w:p w14:paraId="2F8E54CB" w14:textId="77777777" w:rsidR="00F34579" w:rsidRDefault="00F34579" w:rsidP="00F34579">
      <w:pPr>
        <w:tabs>
          <w:tab w:val="left" w:pos="5760"/>
          <w:tab w:val="left" w:pos="7290"/>
        </w:tabs>
        <w:ind w:left="1440"/>
        <w:rPr>
          <w:sz w:val="20"/>
          <w:szCs w:val="24"/>
        </w:rPr>
      </w:pPr>
      <w:r>
        <w:rPr>
          <w:sz w:val="20"/>
          <w:szCs w:val="24"/>
        </w:rPr>
        <w:t>City:  Rockford</w:t>
      </w:r>
      <w:r>
        <w:rPr>
          <w:sz w:val="20"/>
          <w:szCs w:val="24"/>
        </w:rPr>
        <w:tab/>
        <w:t>State:  IL</w:t>
      </w:r>
      <w:r>
        <w:rPr>
          <w:sz w:val="20"/>
          <w:szCs w:val="24"/>
        </w:rPr>
        <w:tab/>
        <w:t>Zip: 61111</w:t>
      </w:r>
    </w:p>
    <w:p w14:paraId="0257ABFE" w14:textId="77777777" w:rsidR="00F34579" w:rsidRDefault="00F34579" w:rsidP="00F34579">
      <w:pPr>
        <w:tabs>
          <w:tab w:val="left" w:leader="underscore" w:pos="9180"/>
        </w:tabs>
        <w:ind w:left="1440"/>
        <w:rPr>
          <w:sz w:val="20"/>
          <w:szCs w:val="24"/>
        </w:rPr>
      </w:pPr>
      <w:r>
        <w:rPr>
          <w:sz w:val="20"/>
          <w:szCs w:val="24"/>
        </w:rPr>
        <w:t>Phone:  (815) 986-7776</w:t>
      </w:r>
    </w:p>
    <w:p w14:paraId="786DE43F" w14:textId="77777777" w:rsidR="00F34579" w:rsidRDefault="00F34579" w:rsidP="00F34579">
      <w:pPr>
        <w:tabs>
          <w:tab w:val="left" w:leader="underscore" w:pos="9180"/>
        </w:tabs>
        <w:ind w:left="1440"/>
        <w:rPr>
          <w:sz w:val="20"/>
          <w:szCs w:val="24"/>
        </w:rPr>
      </w:pPr>
      <w:r>
        <w:rPr>
          <w:sz w:val="20"/>
          <w:szCs w:val="24"/>
        </w:rPr>
        <w:t>Fax: (815) 637-2964</w:t>
      </w:r>
    </w:p>
    <w:p w14:paraId="2ADA2ED7" w14:textId="77777777" w:rsidR="00F34579" w:rsidRDefault="00F34579" w:rsidP="00F34579">
      <w:pPr>
        <w:tabs>
          <w:tab w:val="left" w:leader="underscore" w:pos="9180"/>
        </w:tabs>
        <w:ind w:left="1440"/>
        <w:rPr>
          <w:sz w:val="20"/>
          <w:szCs w:val="24"/>
        </w:rPr>
      </w:pPr>
      <w:r>
        <w:rPr>
          <w:sz w:val="20"/>
          <w:szCs w:val="24"/>
        </w:rPr>
        <w:t>Primary E-mail:  info@prcainfo.org</w:t>
      </w:r>
    </w:p>
    <w:p w14:paraId="0F43B285" w14:textId="77777777" w:rsidR="00F34579" w:rsidRDefault="00F34579" w:rsidP="00F34579">
      <w:pPr>
        <w:tabs>
          <w:tab w:val="left" w:leader="underscore" w:pos="9180"/>
        </w:tabs>
        <w:ind w:left="1440"/>
        <w:rPr>
          <w:sz w:val="20"/>
          <w:szCs w:val="24"/>
          <w:lang w:val="fr-FR"/>
        </w:rPr>
      </w:pPr>
      <w:r>
        <w:rPr>
          <w:sz w:val="20"/>
          <w:szCs w:val="24"/>
          <w:lang w:val="fr-FR"/>
        </w:rPr>
        <w:t xml:space="preserve">Direct E-mail : </w:t>
      </w:r>
      <w:r>
        <w:rPr>
          <w:rFonts w:cs="Arial"/>
          <w:sz w:val="20"/>
          <w:shd w:val="clear" w:color="auto" w:fill="FFFFFF"/>
          <w:lang w:val="fr-FR"/>
        </w:rPr>
        <w:t>admin@teamadventuresllc.com</w:t>
      </w:r>
    </w:p>
    <w:p w14:paraId="33244593" w14:textId="77777777" w:rsidR="00F34579" w:rsidRPr="004E7608" w:rsidRDefault="00F34579" w:rsidP="004E7608">
      <w:pPr>
        <w:tabs>
          <w:tab w:val="left" w:leader="underscore" w:pos="9180"/>
        </w:tabs>
        <w:ind w:left="1440"/>
        <w:rPr>
          <w:sz w:val="20"/>
          <w:szCs w:val="24"/>
        </w:rPr>
      </w:pPr>
    </w:p>
    <w:p w14:paraId="118DE728" w14:textId="77777777" w:rsidR="00931038" w:rsidRPr="004E7608" w:rsidRDefault="00931038" w:rsidP="004E7608">
      <w:pPr>
        <w:overflowPunct w:val="0"/>
        <w:autoSpaceDE w:val="0"/>
        <w:autoSpaceDN w:val="0"/>
        <w:adjustRightInd w:val="0"/>
        <w:textAlignment w:val="baseline"/>
        <w:rPr>
          <w:sz w:val="20"/>
          <w:szCs w:val="24"/>
        </w:rPr>
      </w:pPr>
      <w:r w:rsidRPr="004E7608">
        <w:rPr>
          <w:sz w:val="20"/>
          <w:szCs w:val="24"/>
        </w:rPr>
        <w:t>No portion of the standard(s) shall be excluded from the revision process.</w:t>
      </w:r>
    </w:p>
    <w:p w14:paraId="0BE99957" w14:textId="77777777" w:rsidR="00931038" w:rsidRPr="004E7608" w:rsidRDefault="00931038" w:rsidP="004E7608">
      <w:pPr>
        <w:overflowPunct w:val="0"/>
        <w:autoSpaceDE w:val="0"/>
        <w:autoSpaceDN w:val="0"/>
        <w:adjustRightInd w:val="0"/>
        <w:jc w:val="both"/>
        <w:textAlignment w:val="baseline"/>
        <w:rPr>
          <w:sz w:val="20"/>
          <w:szCs w:val="24"/>
        </w:rPr>
      </w:pPr>
      <w:r w:rsidRPr="004E7608">
        <w:rPr>
          <w:sz w:val="20"/>
          <w:szCs w:val="24"/>
        </w:rPr>
        <w:t>In the event that a BSR-8/108 has not been submitted for an American National Standard under continuous maintenance within five years of its approval, the standards developer may request an extension, but shall then maintain the ANS under periodic maintenance.</w:t>
      </w:r>
    </w:p>
    <w:p w14:paraId="1BAC4DBD" w14:textId="77777777" w:rsidR="00931038" w:rsidRPr="004E7608" w:rsidRDefault="00931038" w:rsidP="004E7608">
      <w:pPr>
        <w:jc w:val="both"/>
        <w:rPr>
          <w:sz w:val="20"/>
          <w:szCs w:val="24"/>
        </w:rPr>
      </w:pPr>
    </w:p>
    <w:p w14:paraId="3C2F08CD" w14:textId="77777777" w:rsidR="00931038" w:rsidRPr="004E7608" w:rsidRDefault="00931038" w:rsidP="004E7608">
      <w:pPr>
        <w:overflowPunct w:val="0"/>
        <w:autoSpaceDE w:val="0"/>
        <w:autoSpaceDN w:val="0"/>
        <w:adjustRightInd w:val="0"/>
        <w:textAlignment w:val="baseline"/>
        <w:rPr>
          <w:sz w:val="20"/>
          <w:szCs w:val="24"/>
        </w:rPr>
      </w:pPr>
      <w:r w:rsidRPr="004E7608">
        <w:rPr>
          <w:sz w:val="20"/>
          <w:szCs w:val="24"/>
        </w:rPr>
        <w:t>Any changes to the continuous maintenance process, text contained in affected standards or practices associated with the information contained herein shall be submitted in writing to ANSI (</w:t>
      </w:r>
      <w:hyperlink r:id="rId95" w:history="1">
        <w:r w:rsidRPr="004E7608">
          <w:rPr>
            <w:rStyle w:val="Hyperlink"/>
            <w:sz w:val="20"/>
            <w:szCs w:val="24"/>
          </w:rPr>
          <w:t>psa@ansi.org</w:t>
        </w:r>
      </w:hyperlink>
      <w:r w:rsidRPr="004E7608">
        <w:rPr>
          <w:sz w:val="20"/>
          <w:szCs w:val="24"/>
        </w:rPr>
        <w:t xml:space="preserve">)  in a timely fashion. </w:t>
      </w:r>
    </w:p>
    <w:p w14:paraId="737182B3" w14:textId="77777777" w:rsidR="00931038" w:rsidRPr="004E7608" w:rsidRDefault="00931038" w:rsidP="004E7608">
      <w:pPr>
        <w:pStyle w:val="ListParagraph"/>
        <w:rPr>
          <w:rFonts w:ascii="Calibri" w:hAnsi="Calibri"/>
          <w:szCs w:val="24"/>
        </w:rPr>
      </w:pPr>
    </w:p>
    <w:p w14:paraId="64B0123F" w14:textId="77777777" w:rsidR="00931038" w:rsidRPr="004E7608" w:rsidRDefault="00931038" w:rsidP="004E7608">
      <w:pPr>
        <w:tabs>
          <w:tab w:val="left" w:leader="underscore" w:pos="9180"/>
        </w:tabs>
        <w:ind w:left="360"/>
        <w:rPr>
          <w:sz w:val="20"/>
          <w:szCs w:val="24"/>
        </w:rPr>
      </w:pPr>
      <w:r w:rsidRPr="004E7608">
        <w:rPr>
          <w:sz w:val="20"/>
          <w:szCs w:val="24"/>
          <w:u w:val="single"/>
        </w:rPr>
        <w:t>Returned by:</w:t>
      </w:r>
    </w:p>
    <w:p w14:paraId="51B8F997" w14:textId="77777777" w:rsidR="00931038" w:rsidRPr="004E7608" w:rsidRDefault="00931038" w:rsidP="004E7608">
      <w:pPr>
        <w:tabs>
          <w:tab w:val="left" w:leader="underscore" w:pos="9180"/>
        </w:tabs>
        <w:ind w:left="360"/>
        <w:rPr>
          <w:sz w:val="20"/>
          <w:szCs w:val="24"/>
        </w:rPr>
      </w:pPr>
      <w:r w:rsidRPr="004E7608">
        <w:rPr>
          <w:sz w:val="20"/>
          <w:szCs w:val="24"/>
        </w:rPr>
        <w:t>Name:  Michael A. P. Barker</w:t>
      </w:r>
    </w:p>
    <w:p w14:paraId="404BF59D" w14:textId="77777777" w:rsidR="00931038" w:rsidRPr="004E7608" w:rsidRDefault="00931038" w:rsidP="004E7608">
      <w:pPr>
        <w:tabs>
          <w:tab w:val="left" w:leader="underscore" w:pos="9180"/>
        </w:tabs>
        <w:ind w:left="360"/>
        <w:rPr>
          <w:sz w:val="20"/>
          <w:szCs w:val="24"/>
        </w:rPr>
      </w:pPr>
      <w:r w:rsidRPr="004E7608">
        <w:rPr>
          <w:sz w:val="20"/>
          <w:szCs w:val="24"/>
        </w:rPr>
        <w:t>Title: Vice President, Board of Directors</w:t>
      </w:r>
    </w:p>
    <w:p w14:paraId="3D1A671F" w14:textId="77777777" w:rsidR="00931038" w:rsidRPr="004E7608" w:rsidRDefault="00931038" w:rsidP="004E7608">
      <w:pPr>
        <w:tabs>
          <w:tab w:val="left" w:leader="underscore" w:pos="9180"/>
        </w:tabs>
        <w:ind w:left="360"/>
        <w:rPr>
          <w:sz w:val="20"/>
          <w:szCs w:val="24"/>
        </w:rPr>
      </w:pPr>
      <w:r w:rsidRPr="004E7608">
        <w:rPr>
          <w:sz w:val="20"/>
          <w:szCs w:val="24"/>
        </w:rPr>
        <w:t>Organization:  Professional Ropes Course Association</w:t>
      </w:r>
    </w:p>
    <w:p w14:paraId="38F2D6FF" w14:textId="77777777" w:rsidR="00931038" w:rsidRPr="004E7608" w:rsidRDefault="00931038" w:rsidP="004E7608">
      <w:pPr>
        <w:tabs>
          <w:tab w:val="left" w:leader="underscore" w:pos="9180"/>
        </w:tabs>
        <w:ind w:left="360"/>
        <w:rPr>
          <w:sz w:val="20"/>
          <w:szCs w:val="24"/>
        </w:rPr>
      </w:pPr>
      <w:r w:rsidRPr="004E7608">
        <w:rPr>
          <w:sz w:val="20"/>
          <w:szCs w:val="24"/>
        </w:rPr>
        <w:t>Address:  6260 E. Riverside Blvd # 104</w:t>
      </w:r>
    </w:p>
    <w:p w14:paraId="572EBA18" w14:textId="77777777" w:rsidR="00931038" w:rsidRPr="004E7608" w:rsidRDefault="00931038" w:rsidP="004E7608">
      <w:pPr>
        <w:tabs>
          <w:tab w:val="left" w:pos="5760"/>
          <w:tab w:val="left" w:pos="7290"/>
        </w:tabs>
        <w:ind w:left="360"/>
        <w:rPr>
          <w:sz w:val="20"/>
          <w:szCs w:val="24"/>
        </w:rPr>
      </w:pPr>
      <w:r w:rsidRPr="004E7608">
        <w:rPr>
          <w:sz w:val="20"/>
          <w:szCs w:val="24"/>
        </w:rPr>
        <w:t>City:  Rockford</w:t>
      </w:r>
      <w:r w:rsidRPr="004E7608">
        <w:rPr>
          <w:sz w:val="20"/>
          <w:szCs w:val="24"/>
        </w:rPr>
        <w:tab/>
        <w:t>State:  IL</w:t>
      </w:r>
      <w:r w:rsidRPr="004E7608">
        <w:rPr>
          <w:sz w:val="20"/>
          <w:szCs w:val="24"/>
        </w:rPr>
        <w:tab/>
        <w:t>Zip:  61111</w:t>
      </w:r>
    </w:p>
    <w:p w14:paraId="36A6132B" w14:textId="77777777" w:rsidR="00931038" w:rsidRPr="004E7608" w:rsidRDefault="00931038" w:rsidP="004E7608">
      <w:pPr>
        <w:tabs>
          <w:tab w:val="left" w:leader="underscore" w:pos="9180"/>
        </w:tabs>
        <w:ind w:left="360"/>
        <w:rPr>
          <w:sz w:val="20"/>
          <w:szCs w:val="24"/>
        </w:rPr>
      </w:pPr>
      <w:r w:rsidRPr="004E7608">
        <w:rPr>
          <w:sz w:val="20"/>
          <w:szCs w:val="24"/>
        </w:rPr>
        <w:t>Phone:  (815) 986-7776</w:t>
      </w:r>
    </w:p>
    <w:p w14:paraId="1C3A3A68" w14:textId="77777777" w:rsidR="00931038" w:rsidRPr="004E7608" w:rsidRDefault="00931038" w:rsidP="004E7608">
      <w:pPr>
        <w:tabs>
          <w:tab w:val="left" w:leader="underscore" w:pos="9180"/>
        </w:tabs>
        <w:ind w:left="360"/>
        <w:rPr>
          <w:sz w:val="20"/>
          <w:szCs w:val="24"/>
        </w:rPr>
      </w:pPr>
      <w:r w:rsidRPr="004E7608">
        <w:rPr>
          <w:sz w:val="20"/>
          <w:szCs w:val="24"/>
        </w:rPr>
        <w:t>Fax: (815) 637-2964</w:t>
      </w:r>
    </w:p>
    <w:p w14:paraId="00DF5CD6" w14:textId="77777777" w:rsidR="00931038" w:rsidRPr="004E7608" w:rsidRDefault="00931038" w:rsidP="004E7608">
      <w:pPr>
        <w:tabs>
          <w:tab w:val="left" w:leader="underscore" w:pos="9180"/>
        </w:tabs>
        <w:ind w:left="360"/>
        <w:rPr>
          <w:sz w:val="20"/>
          <w:szCs w:val="24"/>
        </w:rPr>
      </w:pPr>
      <w:r w:rsidRPr="004E7608">
        <w:rPr>
          <w:sz w:val="20"/>
          <w:szCs w:val="24"/>
        </w:rPr>
        <w:t xml:space="preserve">E-mail: </w:t>
      </w:r>
      <w:hyperlink r:id="rId96" w:history="1">
        <w:r w:rsidRPr="004E7608">
          <w:rPr>
            <w:rStyle w:val="Hyperlink"/>
            <w:sz w:val="20"/>
            <w:szCs w:val="24"/>
          </w:rPr>
          <w:t>Climb1guide@gmail.com</w:t>
        </w:r>
      </w:hyperlink>
      <w:r w:rsidRPr="004E7608">
        <w:rPr>
          <w:sz w:val="20"/>
          <w:szCs w:val="24"/>
        </w:rPr>
        <w:t xml:space="preserve">  and </w:t>
      </w:r>
      <w:hyperlink r:id="rId97" w:history="1">
        <w:r w:rsidRPr="004E7608">
          <w:rPr>
            <w:rStyle w:val="Hyperlink"/>
            <w:sz w:val="20"/>
            <w:szCs w:val="24"/>
          </w:rPr>
          <w:t>info@prcainfo.org</w:t>
        </w:r>
      </w:hyperlink>
    </w:p>
    <w:p w14:paraId="13F921F0" w14:textId="77777777" w:rsidR="004E7608" w:rsidRDefault="004E7608" w:rsidP="00931038">
      <w:pPr>
        <w:tabs>
          <w:tab w:val="left" w:leader="underscore" w:pos="9180"/>
        </w:tabs>
        <w:spacing w:line="360" w:lineRule="auto"/>
        <w:rPr>
          <w:b/>
          <w:sz w:val="24"/>
          <w:szCs w:val="24"/>
        </w:rPr>
      </w:pPr>
    </w:p>
    <w:p w14:paraId="57979D66" w14:textId="77777777" w:rsidR="00931038" w:rsidRPr="00680EAD" w:rsidRDefault="00931038" w:rsidP="004E7608">
      <w:pPr>
        <w:tabs>
          <w:tab w:val="left" w:leader="underscore" w:pos="9180"/>
        </w:tabs>
        <w:rPr>
          <w:b/>
          <w:sz w:val="20"/>
        </w:rPr>
      </w:pPr>
      <w:r w:rsidRPr="00680EAD">
        <w:rPr>
          <w:b/>
          <w:sz w:val="20"/>
        </w:rPr>
        <w:t>The following documented program for periodic publication of revisions has been established.</w:t>
      </w:r>
    </w:p>
    <w:p w14:paraId="6E7E33A5" w14:textId="77777777" w:rsidR="00931038" w:rsidRPr="00680EAD" w:rsidRDefault="00931038" w:rsidP="004E7608">
      <w:pPr>
        <w:jc w:val="right"/>
        <w:rPr>
          <w:sz w:val="20"/>
        </w:rPr>
      </w:pPr>
      <w:r w:rsidRPr="00680EAD">
        <w:rPr>
          <w:sz w:val="20"/>
        </w:rPr>
        <w:t>April 10, 2014</w:t>
      </w:r>
    </w:p>
    <w:p w14:paraId="7A904483" w14:textId="77777777" w:rsidR="00931038" w:rsidRPr="00680EAD" w:rsidRDefault="00931038" w:rsidP="004E7608">
      <w:pPr>
        <w:jc w:val="center"/>
        <w:rPr>
          <w:b/>
          <w:sz w:val="20"/>
        </w:rPr>
      </w:pPr>
    </w:p>
    <w:p w14:paraId="0BA1544C" w14:textId="77777777" w:rsidR="00931038" w:rsidRPr="00680EAD" w:rsidRDefault="00931038" w:rsidP="004E7608">
      <w:pPr>
        <w:jc w:val="center"/>
        <w:rPr>
          <w:b/>
          <w:sz w:val="20"/>
        </w:rPr>
      </w:pPr>
      <w:r w:rsidRPr="00680EAD">
        <w:rPr>
          <w:b/>
          <w:sz w:val="20"/>
        </w:rPr>
        <w:t>ANSI/PRCA 1.0-.3-2014 under Continuous Maintenance</w:t>
      </w:r>
    </w:p>
    <w:p w14:paraId="472BA114" w14:textId="77777777" w:rsidR="00931038" w:rsidRPr="00680EAD" w:rsidRDefault="00931038" w:rsidP="004E7608">
      <w:pPr>
        <w:jc w:val="center"/>
        <w:rPr>
          <w:b/>
          <w:sz w:val="20"/>
        </w:rPr>
      </w:pPr>
    </w:p>
    <w:p w14:paraId="6FCF6251" w14:textId="77777777" w:rsidR="00931038" w:rsidRPr="00680EAD" w:rsidRDefault="00931038" w:rsidP="004E7608">
      <w:pPr>
        <w:jc w:val="center"/>
        <w:rPr>
          <w:b/>
          <w:sz w:val="20"/>
        </w:rPr>
      </w:pPr>
      <w:r w:rsidRPr="00680EAD">
        <w:rPr>
          <w:b/>
          <w:sz w:val="20"/>
        </w:rPr>
        <w:t>Program for Periodic Publication of Revisions</w:t>
      </w:r>
    </w:p>
    <w:p w14:paraId="01FBA668" w14:textId="77777777" w:rsidR="00931038" w:rsidRPr="00680EAD" w:rsidRDefault="00931038" w:rsidP="004E7608">
      <w:pPr>
        <w:rPr>
          <w:sz w:val="20"/>
        </w:rPr>
      </w:pPr>
    </w:p>
    <w:p w14:paraId="2E2B8354" w14:textId="77777777" w:rsidR="00931038" w:rsidRPr="00680EAD" w:rsidRDefault="00931038" w:rsidP="004E7608">
      <w:pPr>
        <w:rPr>
          <w:b/>
          <w:sz w:val="20"/>
        </w:rPr>
      </w:pPr>
      <w:r w:rsidRPr="00680EAD">
        <w:rPr>
          <w:b/>
          <w:sz w:val="20"/>
        </w:rPr>
        <w:t>Program for periodic publication of revisions or reaffirmation:</w:t>
      </w:r>
    </w:p>
    <w:p w14:paraId="5659F30D" w14:textId="77777777" w:rsidR="00931038" w:rsidRPr="00680EAD" w:rsidRDefault="00931038" w:rsidP="004E7608">
      <w:pPr>
        <w:rPr>
          <w:b/>
          <w:sz w:val="20"/>
        </w:rPr>
      </w:pPr>
    </w:p>
    <w:p w14:paraId="53CE19C8" w14:textId="77777777" w:rsidR="00931038" w:rsidRPr="00680EAD" w:rsidRDefault="00931038" w:rsidP="008816E6">
      <w:pPr>
        <w:widowControl w:val="0"/>
        <w:numPr>
          <w:ilvl w:val="0"/>
          <w:numId w:val="6"/>
        </w:numPr>
        <w:tabs>
          <w:tab w:val="clear" w:pos="720"/>
          <w:tab w:val="num" w:pos="540"/>
        </w:tabs>
        <w:autoSpaceDE w:val="0"/>
        <w:autoSpaceDN w:val="0"/>
        <w:adjustRightInd w:val="0"/>
        <w:ind w:left="540" w:hanging="540"/>
        <w:rPr>
          <w:rFonts w:cs="Verdana"/>
          <w:color w:val="262626"/>
          <w:sz w:val="20"/>
          <w:lang w:eastAsia="ja-JP"/>
        </w:rPr>
      </w:pPr>
      <w:r w:rsidRPr="00680EAD">
        <w:rPr>
          <w:rFonts w:cs="Verdana"/>
          <w:color w:val="262626"/>
          <w:sz w:val="20"/>
          <w:lang w:eastAsia="ja-JP"/>
        </w:rPr>
        <w:t xml:space="preserve">A new edition of the standard under continuous maintenance shall be published within five years of the previous publication date. </w:t>
      </w:r>
    </w:p>
    <w:p w14:paraId="24BFE241" w14:textId="77777777" w:rsidR="00931038" w:rsidRPr="00680EAD" w:rsidRDefault="00931038" w:rsidP="004E7608">
      <w:pPr>
        <w:widowControl w:val="0"/>
        <w:rPr>
          <w:rFonts w:cs="Verdana"/>
          <w:color w:val="262626"/>
          <w:sz w:val="20"/>
          <w:lang w:eastAsia="ja-JP"/>
        </w:rPr>
      </w:pPr>
    </w:p>
    <w:p w14:paraId="70578DDC" w14:textId="77777777" w:rsidR="00931038" w:rsidRPr="00680EAD" w:rsidRDefault="00931038" w:rsidP="008816E6">
      <w:pPr>
        <w:widowControl w:val="0"/>
        <w:numPr>
          <w:ilvl w:val="0"/>
          <w:numId w:val="6"/>
        </w:numPr>
        <w:tabs>
          <w:tab w:val="clear" w:pos="720"/>
          <w:tab w:val="num" w:pos="540"/>
        </w:tabs>
        <w:autoSpaceDE w:val="0"/>
        <w:autoSpaceDN w:val="0"/>
        <w:adjustRightInd w:val="0"/>
        <w:ind w:left="540" w:hanging="540"/>
        <w:rPr>
          <w:rFonts w:cs="Verdana"/>
          <w:color w:val="262626"/>
          <w:sz w:val="20"/>
          <w:lang w:eastAsia="ja-JP"/>
        </w:rPr>
      </w:pPr>
      <w:r w:rsidRPr="00680EAD">
        <w:rPr>
          <w:rFonts w:cs="Verdana"/>
          <w:color w:val="262626"/>
          <w:sz w:val="20"/>
          <w:lang w:eastAsia="ja-JP"/>
        </w:rPr>
        <w:t xml:space="preserve">If the standard has not been revised for a period of four (4) years since the previous publication date it shall be submitted to the Standards Committee for review at the beginning of the fourth year.  </w:t>
      </w:r>
    </w:p>
    <w:p w14:paraId="69EA1E3D" w14:textId="77777777" w:rsidR="00931038" w:rsidRPr="00680EAD" w:rsidRDefault="00931038" w:rsidP="004E7608">
      <w:pPr>
        <w:widowControl w:val="0"/>
        <w:rPr>
          <w:rFonts w:cs="Verdana"/>
          <w:color w:val="262626"/>
          <w:sz w:val="20"/>
          <w:lang w:eastAsia="ja-JP"/>
        </w:rPr>
      </w:pPr>
    </w:p>
    <w:p w14:paraId="55970AF6" w14:textId="77777777" w:rsidR="00931038" w:rsidRPr="00680EAD" w:rsidRDefault="00931038" w:rsidP="008816E6">
      <w:pPr>
        <w:widowControl w:val="0"/>
        <w:numPr>
          <w:ilvl w:val="0"/>
          <w:numId w:val="6"/>
        </w:numPr>
        <w:tabs>
          <w:tab w:val="clear" w:pos="720"/>
          <w:tab w:val="num" w:pos="540"/>
        </w:tabs>
        <w:autoSpaceDE w:val="0"/>
        <w:autoSpaceDN w:val="0"/>
        <w:adjustRightInd w:val="0"/>
        <w:ind w:left="540" w:hanging="540"/>
        <w:rPr>
          <w:rFonts w:cs="Verdana"/>
          <w:color w:val="262626"/>
          <w:sz w:val="20"/>
          <w:lang w:eastAsia="ja-JP"/>
        </w:rPr>
      </w:pPr>
      <w:r w:rsidRPr="00680EAD">
        <w:rPr>
          <w:rFonts w:cs="Verdana"/>
          <w:color w:val="262626"/>
          <w:sz w:val="20"/>
          <w:lang w:eastAsia="ja-JP"/>
        </w:rPr>
        <w:t>If it is determined that the standard is still valid for the industry but that no revision is required, the Standards Management Committee and Standards Committee (consensus body) will take action to reaffirm the standard in accordance with the PRCA’s Accredited Procedures.</w:t>
      </w:r>
    </w:p>
    <w:p w14:paraId="1E8C626D" w14:textId="77777777" w:rsidR="00931038" w:rsidRPr="00680EAD" w:rsidRDefault="00931038" w:rsidP="004E7608">
      <w:pPr>
        <w:widowControl w:val="0"/>
        <w:rPr>
          <w:rFonts w:cs="Verdana"/>
          <w:color w:val="262626"/>
          <w:sz w:val="20"/>
          <w:lang w:eastAsia="ja-JP"/>
        </w:rPr>
      </w:pPr>
    </w:p>
    <w:p w14:paraId="0AA8A806" w14:textId="77777777" w:rsidR="00931038" w:rsidRPr="00680EAD" w:rsidRDefault="00931038" w:rsidP="008816E6">
      <w:pPr>
        <w:widowControl w:val="0"/>
        <w:numPr>
          <w:ilvl w:val="0"/>
          <w:numId w:val="6"/>
        </w:numPr>
        <w:tabs>
          <w:tab w:val="clear" w:pos="720"/>
          <w:tab w:val="num" w:pos="540"/>
        </w:tabs>
        <w:autoSpaceDE w:val="0"/>
        <w:autoSpaceDN w:val="0"/>
        <w:adjustRightInd w:val="0"/>
        <w:ind w:left="540" w:hanging="540"/>
        <w:rPr>
          <w:rFonts w:cs="Verdana"/>
          <w:sz w:val="20"/>
          <w:lang w:eastAsia="ja-JP"/>
        </w:rPr>
      </w:pPr>
      <w:r w:rsidRPr="00680EAD">
        <w:rPr>
          <w:rFonts w:cs="Verdana"/>
          <w:sz w:val="20"/>
          <w:lang w:eastAsia="ja-JP"/>
        </w:rPr>
        <w:t>When a sufficient number of approved substantive changes have been accrued or if the Standards Management Committee determines that a revision to a safety related standard(s) is/are necessary the Standards Committee will prepare a revision of the standard.</w:t>
      </w:r>
    </w:p>
    <w:p w14:paraId="0342990B" w14:textId="77777777" w:rsidR="00931038" w:rsidRPr="00680EAD" w:rsidRDefault="00931038" w:rsidP="004E7608">
      <w:pPr>
        <w:widowControl w:val="0"/>
        <w:rPr>
          <w:rFonts w:cs="Verdana"/>
          <w:sz w:val="20"/>
          <w:lang w:eastAsia="ja-JP"/>
        </w:rPr>
      </w:pPr>
    </w:p>
    <w:p w14:paraId="2CF5EA94" w14:textId="77777777" w:rsidR="00931038" w:rsidRPr="00680EAD" w:rsidRDefault="00931038" w:rsidP="008816E6">
      <w:pPr>
        <w:widowControl w:val="0"/>
        <w:numPr>
          <w:ilvl w:val="0"/>
          <w:numId w:val="6"/>
        </w:numPr>
        <w:tabs>
          <w:tab w:val="clear" w:pos="720"/>
          <w:tab w:val="num" w:pos="540"/>
        </w:tabs>
        <w:autoSpaceDE w:val="0"/>
        <w:autoSpaceDN w:val="0"/>
        <w:adjustRightInd w:val="0"/>
        <w:ind w:left="540" w:hanging="540"/>
        <w:rPr>
          <w:rFonts w:cs="Verdana"/>
          <w:sz w:val="20"/>
          <w:lang w:eastAsia="ja-JP"/>
        </w:rPr>
      </w:pPr>
      <w:r w:rsidRPr="00680EAD">
        <w:rPr>
          <w:rFonts w:cs="Verdana"/>
          <w:sz w:val="20"/>
          <w:lang w:eastAsia="ja-JP"/>
        </w:rPr>
        <w:t xml:space="preserve">The Standards Committee will process the revision in accordance with the PRCA’s Accredited Procedures for consensus balloting and approval of the revised standard.  </w:t>
      </w:r>
    </w:p>
    <w:p w14:paraId="7134F05A" w14:textId="77777777" w:rsidR="00931038" w:rsidRPr="00680EAD" w:rsidRDefault="00931038" w:rsidP="004E7608">
      <w:pPr>
        <w:widowControl w:val="0"/>
        <w:rPr>
          <w:rFonts w:cs="Verdana"/>
          <w:sz w:val="20"/>
          <w:lang w:eastAsia="ja-JP"/>
        </w:rPr>
      </w:pPr>
    </w:p>
    <w:p w14:paraId="16F5B392" w14:textId="77777777" w:rsidR="00931038" w:rsidRPr="00680EAD" w:rsidRDefault="00931038" w:rsidP="008816E6">
      <w:pPr>
        <w:widowControl w:val="0"/>
        <w:numPr>
          <w:ilvl w:val="0"/>
          <w:numId w:val="6"/>
        </w:numPr>
        <w:tabs>
          <w:tab w:val="clear" w:pos="720"/>
          <w:tab w:val="num" w:pos="540"/>
        </w:tabs>
        <w:autoSpaceDE w:val="0"/>
        <w:autoSpaceDN w:val="0"/>
        <w:adjustRightInd w:val="0"/>
        <w:ind w:left="540" w:hanging="540"/>
        <w:rPr>
          <w:rFonts w:cs="Verdana"/>
          <w:sz w:val="20"/>
          <w:lang w:eastAsia="ja-JP"/>
        </w:rPr>
      </w:pPr>
      <w:r w:rsidRPr="00680EAD">
        <w:rPr>
          <w:rFonts w:cs="Verdana"/>
          <w:sz w:val="20"/>
          <w:lang w:eastAsia="ja-JP"/>
        </w:rPr>
        <w:t>In no event is this process to exceed a four (4) year period without the standard being reviewed for revision or reaffirmation or withdrawal.</w:t>
      </w:r>
    </w:p>
    <w:p w14:paraId="6AF699B7" w14:textId="77777777" w:rsidR="00931038" w:rsidRPr="00680EAD" w:rsidRDefault="00931038" w:rsidP="004E7608">
      <w:pPr>
        <w:tabs>
          <w:tab w:val="left" w:leader="underscore" w:pos="9180"/>
        </w:tabs>
        <w:rPr>
          <w:b/>
          <w:sz w:val="20"/>
        </w:rPr>
      </w:pPr>
    </w:p>
    <w:p w14:paraId="1173EBBB" w14:textId="77777777" w:rsidR="00931038" w:rsidRPr="00680EAD" w:rsidRDefault="00931038" w:rsidP="004E7608">
      <w:pPr>
        <w:tabs>
          <w:tab w:val="left" w:leader="underscore" w:pos="9180"/>
        </w:tabs>
        <w:rPr>
          <w:b/>
          <w:sz w:val="20"/>
        </w:rPr>
      </w:pPr>
    </w:p>
    <w:p w14:paraId="27272E4A" w14:textId="77777777" w:rsidR="00931038" w:rsidRPr="00680EAD" w:rsidRDefault="00931038" w:rsidP="004E7608">
      <w:pPr>
        <w:tabs>
          <w:tab w:val="left" w:leader="underscore" w:pos="9180"/>
        </w:tabs>
        <w:rPr>
          <w:b/>
          <w:sz w:val="20"/>
        </w:rPr>
      </w:pPr>
      <w:r w:rsidRPr="00680EAD">
        <w:rPr>
          <w:b/>
          <w:sz w:val="20"/>
        </w:rPr>
        <w:t>The following procedures for timely, documented consensus action on each request for change have been established</w:t>
      </w:r>
    </w:p>
    <w:p w14:paraId="2527A00E" w14:textId="77777777" w:rsidR="00931038" w:rsidRPr="00680EAD" w:rsidRDefault="00931038" w:rsidP="004E7608">
      <w:pPr>
        <w:jc w:val="right"/>
        <w:rPr>
          <w:sz w:val="20"/>
        </w:rPr>
      </w:pPr>
      <w:r w:rsidRPr="00680EAD">
        <w:rPr>
          <w:sz w:val="20"/>
        </w:rPr>
        <w:t>April 10, 2014</w:t>
      </w:r>
    </w:p>
    <w:p w14:paraId="7C340463" w14:textId="77777777" w:rsidR="00931038" w:rsidRPr="00680EAD" w:rsidRDefault="00931038" w:rsidP="004E7608">
      <w:pPr>
        <w:jc w:val="center"/>
        <w:rPr>
          <w:b/>
          <w:sz w:val="20"/>
        </w:rPr>
      </w:pPr>
    </w:p>
    <w:p w14:paraId="729938DB" w14:textId="77777777" w:rsidR="00931038" w:rsidRPr="00680EAD" w:rsidRDefault="00931038" w:rsidP="004E7608">
      <w:pPr>
        <w:jc w:val="center"/>
        <w:rPr>
          <w:b/>
          <w:sz w:val="20"/>
        </w:rPr>
      </w:pPr>
      <w:r w:rsidRPr="00680EAD">
        <w:rPr>
          <w:b/>
          <w:sz w:val="20"/>
        </w:rPr>
        <w:lastRenderedPageBreak/>
        <w:t>ANSI/PRCA 1.0-.3-2014 under Continuous Maintenance</w:t>
      </w:r>
    </w:p>
    <w:p w14:paraId="7B27232A" w14:textId="77777777" w:rsidR="00931038" w:rsidRPr="00680EAD" w:rsidRDefault="00931038" w:rsidP="004E7608">
      <w:pPr>
        <w:jc w:val="center"/>
        <w:rPr>
          <w:b/>
          <w:sz w:val="20"/>
        </w:rPr>
      </w:pPr>
    </w:p>
    <w:p w14:paraId="277CFAF8" w14:textId="77777777" w:rsidR="00931038" w:rsidRPr="00680EAD" w:rsidRDefault="00931038" w:rsidP="004E7608">
      <w:pPr>
        <w:jc w:val="center"/>
        <w:rPr>
          <w:b/>
          <w:sz w:val="20"/>
        </w:rPr>
      </w:pPr>
      <w:r w:rsidRPr="00680EAD">
        <w:rPr>
          <w:b/>
          <w:sz w:val="20"/>
        </w:rPr>
        <w:t>Procedures for Timely, Documented Consensus Action on Each Request for Change</w:t>
      </w:r>
    </w:p>
    <w:p w14:paraId="00B4C78D" w14:textId="77777777" w:rsidR="00931038" w:rsidRPr="00680EAD" w:rsidRDefault="00931038" w:rsidP="004E7608">
      <w:pPr>
        <w:rPr>
          <w:sz w:val="20"/>
        </w:rPr>
      </w:pPr>
    </w:p>
    <w:p w14:paraId="32581C54" w14:textId="77777777" w:rsidR="00931038" w:rsidRPr="00680EAD" w:rsidRDefault="00931038" w:rsidP="004E7608">
      <w:pPr>
        <w:rPr>
          <w:b/>
          <w:sz w:val="20"/>
        </w:rPr>
      </w:pPr>
      <w:r w:rsidRPr="00680EAD">
        <w:rPr>
          <w:b/>
          <w:sz w:val="20"/>
        </w:rPr>
        <w:t>Procedures for timely, documented consensus action on each request for change:</w:t>
      </w:r>
    </w:p>
    <w:p w14:paraId="79438D84" w14:textId="77777777" w:rsidR="00931038" w:rsidRPr="00680EAD" w:rsidRDefault="00931038" w:rsidP="004E7608">
      <w:pPr>
        <w:rPr>
          <w:sz w:val="20"/>
        </w:rPr>
      </w:pPr>
    </w:p>
    <w:p w14:paraId="2F9905D7" w14:textId="77777777" w:rsidR="00931038" w:rsidRPr="00680EAD" w:rsidRDefault="00931038" w:rsidP="008816E6">
      <w:pPr>
        <w:numPr>
          <w:ilvl w:val="0"/>
          <w:numId w:val="7"/>
        </w:numPr>
        <w:tabs>
          <w:tab w:val="num" w:pos="540"/>
        </w:tabs>
        <w:ind w:left="540" w:hanging="540"/>
        <w:rPr>
          <w:sz w:val="20"/>
        </w:rPr>
      </w:pPr>
      <w:r w:rsidRPr="00680EAD">
        <w:rPr>
          <w:sz w:val="20"/>
        </w:rPr>
        <w:t>Under the continuous maintenance procedures anyone may propose changes to the standard at any time.  All sections of the standards are open for comment.</w:t>
      </w:r>
    </w:p>
    <w:p w14:paraId="1C81D529" w14:textId="77777777" w:rsidR="00931038" w:rsidRPr="00680EAD" w:rsidRDefault="00931038" w:rsidP="004E7608">
      <w:pPr>
        <w:rPr>
          <w:sz w:val="20"/>
        </w:rPr>
      </w:pPr>
    </w:p>
    <w:p w14:paraId="3BDB4762" w14:textId="77777777" w:rsidR="00931038" w:rsidRPr="00680EAD" w:rsidRDefault="00931038" w:rsidP="008816E6">
      <w:pPr>
        <w:numPr>
          <w:ilvl w:val="0"/>
          <w:numId w:val="7"/>
        </w:numPr>
        <w:tabs>
          <w:tab w:val="num" w:pos="540"/>
        </w:tabs>
        <w:ind w:left="540" w:hanging="540"/>
        <w:rPr>
          <w:sz w:val="20"/>
        </w:rPr>
      </w:pPr>
      <w:r w:rsidRPr="00680EAD">
        <w:rPr>
          <w:sz w:val="20"/>
        </w:rPr>
        <w:t xml:space="preserve">Comments and/or a recommended proposal for changes must be submitted in writing utilizing the required formatting and the form provided on the last page of each section of the standards. The form is also available as a download from the PRCA website </w:t>
      </w:r>
      <w:hyperlink r:id="rId98" w:history="1">
        <w:r w:rsidRPr="00680EAD">
          <w:rPr>
            <w:rStyle w:val="Hyperlink"/>
            <w:sz w:val="20"/>
          </w:rPr>
          <w:t>http://www.prcainfo.org</w:t>
        </w:r>
      </w:hyperlink>
      <w:r w:rsidRPr="00680EAD">
        <w:rPr>
          <w:sz w:val="20"/>
        </w:rPr>
        <w:t xml:space="preserve"> under the ANSI Standards – Forms tab.</w:t>
      </w:r>
    </w:p>
    <w:p w14:paraId="664E4AFF" w14:textId="77777777" w:rsidR="00931038" w:rsidRPr="00680EAD" w:rsidRDefault="00931038" w:rsidP="004E7608">
      <w:pPr>
        <w:rPr>
          <w:sz w:val="20"/>
        </w:rPr>
      </w:pPr>
    </w:p>
    <w:p w14:paraId="64A01504" w14:textId="77777777" w:rsidR="00931038" w:rsidRPr="00680EAD" w:rsidRDefault="00931038" w:rsidP="004E7608">
      <w:pPr>
        <w:rPr>
          <w:sz w:val="20"/>
        </w:rPr>
      </w:pPr>
    </w:p>
    <w:p w14:paraId="6C53285F" w14:textId="77777777" w:rsidR="00931038" w:rsidRPr="00680EAD" w:rsidRDefault="00931038" w:rsidP="008816E6">
      <w:pPr>
        <w:numPr>
          <w:ilvl w:val="0"/>
          <w:numId w:val="7"/>
        </w:numPr>
        <w:tabs>
          <w:tab w:val="num" w:pos="540"/>
        </w:tabs>
        <w:ind w:left="540" w:hanging="540"/>
        <w:rPr>
          <w:sz w:val="20"/>
        </w:rPr>
      </w:pPr>
      <w:r w:rsidRPr="00680EAD">
        <w:rPr>
          <w:sz w:val="20"/>
        </w:rPr>
        <w:t xml:space="preserve">The completed written form may be submitted to the PRCA electronically as an email attachment to </w:t>
      </w:r>
      <w:hyperlink r:id="rId99" w:history="1">
        <w:r w:rsidRPr="00680EAD">
          <w:rPr>
            <w:rStyle w:val="Hyperlink"/>
            <w:sz w:val="20"/>
          </w:rPr>
          <w:t>info@prcainfo.org</w:t>
        </w:r>
      </w:hyperlink>
      <w:r w:rsidRPr="00680EAD">
        <w:rPr>
          <w:sz w:val="20"/>
        </w:rPr>
        <w:t xml:space="preserve"> or by mail to PRCA SMC/SC, 6260 E. Riverside Blvd #104, Rockford, Illinois 61111.</w:t>
      </w:r>
    </w:p>
    <w:p w14:paraId="4D40B042" w14:textId="77777777" w:rsidR="00931038" w:rsidRPr="00680EAD" w:rsidRDefault="00931038" w:rsidP="004E7608">
      <w:pPr>
        <w:rPr>
          <w:sz w:val="20"/>
        </w:rPr>
      </w:pPr>
    </w:p>
    <w:p w14:paraId="45B6B59C" w14:textId="77777777" w:rsidR="00931038" w:rsidRPr="00680EAD" w:rsidRDefault="00931038" w:rsidP="008816E6">
      <w:pPr>
        <w:numPr>
          <w:ilvl w:val="0"/>
          <w:numId w:val="7"/>
        </w:numPr>
        <w:tabs>
          <w:tab w:val="num" w:pos="540"/>
        </w:tabs>
        <w:ind w:left="540" w:hanging="540"/>
        <w:rPr>
          <w:sz w:val="20"/>
        </w:rPr>
      </w:pPr>
      <w:r w:rsidRPr="00680EAD">
        <w:rPr>
          <w:sz w:val="20"/>
        </w:rPr>
        <w:t>All submissions received by the PRCA will be acknowledged with an explanation of a proposed timeline and forwarded to the Standards Management Committee for consideration.</w:t>
      </w:r>
    </w:p>
    <w:p w14:paraId="0D61EF27" w14:textId="77777777" w:rsidR="00931038" w:rsidRPr="00680EAD" w:rsidRDefault="00931038" w:rsidP="004E7608">
      <w:pPr>
        <w:rPr>
          <w:sz w:val="20"/>
        </w:rPr>
      </w:pPr>
    </w:p>
    <w:p w14:paraId="0120579B" w14:textId="77777777" w:rsidR="00931038" w:rsidRPr="00680EAD" w:rsidRDefault="00931038" w:rsidP="008816E6">
      <w:pPr>
        <w:numPr>
          <w:ilvl w:val="0"/>
          <w:numId w:val="7"/>
        </w:numPr>
        <w:tabs>
          <w:tab w:val="num" w:pos="540"/>
        </w:tabs>
        <w:ind w:left="540" w:hanging="540"/>
        <w:rPr>
          <w:sz w:val="20"/>
        </w:rPr>
      </w:pPr>
      <w:r w:rsidRPr="00680EAD">
        <w:rPr>
          <w:sz w:val="20"/>
        </w:rPr>
        <w:t xml:space="preserve">When a substantive number of comments/proposals for change have been received or when it is determined that a safety standard needs review the Standards Management Committee will schedule Standards Committee meetings, in person or via teleconference, to review the comments/proposals, but not less than annually if there are unaddressed comments/proposals. </w:t>
      </w:r>
    </w:p>
    <w:p w14:paraId="50CD7DC5" w14:textId="77777777" w:rsidR="00931038" w:rsidRPr="00680EAD" w:rsidRDefault="00931038" w:rsidP="004E7608">
      <w:pPr>
        <w:rPr>
          <w:sz w:val="20"/>
        </w:rPr>
      </w:pPr>
    </w:p>
    <w:p w14:paraId="765ECBB3" w14:textId="77777777" w:rsidR="00931038" w:rsidRPr="00680EAD" w:rsidRDefault="00931038" w:rsidP="008816E6">
      <w:pPr>
        <w:numPr>
          <w:ilvl w:val="0"/>
          <w:numId w:val="7"/>
        </w:numPr>
        <w:tabs>
          <w:tab w:val="num" w:pos="540"/>
        </w:tabs>
        <w:ind w:left="540" w:hanging="540"/>
        <w:rPr>
          <w:sz w:val="20"/>
        </w:rPr>
      </w:pPr>
      <w:r w:rsidRPr="00680EAD">
        <w:rPr>
          <w:sz w:val="20"/>
        </w:rPr>
        <w:t>The Standards Committee will inform the submitters of comments/proposals of the disposition of the comment/proposal within 30 working days of the balloting of findings on the proposal/comment</w:t>
      </w:r>
    </w:p>
    <w:p w14:paraId="2DB9953A" w14:textId="77777777" w:rsidR="00931038" w:rsidRPr="00680EAD" w:rsidRDefault="00931038" w:rsidP="004E7608">
      <w:pPr>
        <w:rPr>
          <w:sz w:val="20"/>
        </w:rPr>
      </w:pPr>
    </w:p>
    <w:p w14:paraId="439EAE02" w14:textId="77777777" w:rsidR="00931038" w:rsidRPr="00680EAD" w:rsidRDefault="00931038" w:rsidP="008816E6">
      <w:pPr>
        <w:numPr>
          <w:ilvl w:val="0"/>
          <w:numId w:val="7"/>
        </w:numPr>
        <w:tabs>
          <w:tab w:val="num" w:pos="540"/>
        </w:tabs>
        <w:ind w:left="540" w:hanging="540"/>
        <w:rPr>
          <w:sz w:val="20"/>
        </w:rPr>
      </w:pPr>
      <w:r w:rsidRPr="00680EAD">
        <w:rPr>
          <w:sz w:val="20"/>
        </w:rPr>
        <w:t>The Standards Committee may respond in the following manner:</w:t>
      </w:r>
    </w:p>
    <w:p w14:paraId="398657B2" w14:textId="77777777" w:rsidR="00931038" w:rsidRPr="00680EAD" w:rsidRDefault="00931038" w:rsidP="008816E6">
      <w:pPr>
        <w:numPr>
          <w:ilvl w:val="0"/>
          <w:numId w:val="8"/>
        </w:numPr>
        <w:tabs>
          <w:tab w:val="clear" w:pos="630"/>
          <w:tab w:val="num" w:pos="990"/>
        </w:tabs>
        <w:ind w:left="990" w:hanging="450"/>
        <w:rPr>
          <w:sz w:val="20"/>
        </w:rPr>
      </w:pPr>
      <w:r w:rsidRPr="00680EAD">
        <w:rPr>
          <w:sz w:val="20"/>
        </w:rPr>
        <w:t>Change accepted without modification</w:t>
      </w:r>
    </w:p>
    <w:p w14:paraId="71DF20C0" w14:textId="77777777" w:rsidR="00931038" w:rsidRPr="00680EAD" w:rsidRDefault="00931038" w:rsidP="008816E6">
      <w:pPr>
        <w:numPr>
          <w:ilvl w:val="0"/>
          <w:numId w:val="8"/>
        </w:numPr>
        <w:tabs>
          <w:tab w:val="clear" w:pos="630"/>
          <w:tab w:val="num" w:pos="990"/>
        </w:tabs>
        <w:ind w:left="990" w:hanging="450"/>
        <w:rPr>
          <w:sz w:val="20"/>
        </w:rPr>
      </w:pPr>
      <w:r w:rsidRPr="00680EAD">
        <w:rPr>
          <w:sz w:val="20"/>
        </w:rPr>
        <w:t>Change accepted with modification</w:t>
      </w:r>
    </w:p>
    <w:p w14:paraId="17F864D5" w14:textId="77777777" w:rsidR="00931038" w:rsidRPr="00680EAD" w:rsidRDefault="00931038" w:rsidP="008816E6">
      <w:pPr>
        <w:numPr>
          <w:ilvl w:val="0"/>
          <w:numId w:val="8"/>
        </w:numPr>
        <w:tabs>
          <w:tab w:val="clear" w:pos="630"/>
          <w:tab w:val="num" w:pos="990"/>
        </w:tabs>
        <w:ind w:left="990" w:hanging="450"/>
        <w:rPr>
          <w:sz w:val="20"/>
        </w:rPr>
      </w:pPr>
      <w:r w:rsidRPr="00680EAD">
        <w:rPr>
          <w:sz w:val="20"/>
        </w:rPr>
        <w:t>Change Rejected</w:t>
      </w:r>
    </w:p>
    <w:p w14:paraId="2F40F541" w14:textId="77777777" w:rsidR="00931038" w:rsidRPr="00680EAD" w:rsidRDefault="00931038" w:rsidP="008816E6">
      <w:pPr>
        <w:numPr>
          <w:ilvl w:val="0"/>
          <w:numId w:val="8"/>
        </w:numPr>
        <w:tabs>
          <w:tab w:val="clear" w:pos="630"/>
          <w:tab w:val="num" w:pos="990"/>
        </w:tabs>
        <w:ind w:left="990" w:hanging="450"/>
        <w:rPr>
          <w:sz w:val="20"/>
        </w:rPr>
      </w:pPr>
      <w:r w:rsidRPr="00680EAD">
        <w:rPr>
          <w:sz w:val="20"/>
        </w:rPr>
        <w:t>Change accepted for further study</w:t>
      </w:r>
    </w:p>
    <w:p w14:paraId="6A0D8917" w14:textId="77777777" w:rsidR="00931038" w:rsidRPr="00680EAD" w:rsidRDefault="00931038" w:rsidP="004E7608">
      <w:pPr>
        <w:ind w:left="540"/>
        <w:rPr>
          <w:sz w:val="20"/>
        </w:rPr>
      </w:pPr>
      <w:r w:rsidRPr="00680EAD">
        <w:rPr>
          <w:sz w:val="20"/>
        </w:rPr>
        <w:t>All responses are voted upon by the Standards Committee and approved by a two thirds majority of the Standards Committee members voting. Abstentions will be recorded</w:t>
      </w:r>
    </w:p>
    <w:p w14:paraId="24512654" w14:textId="77777777" w:rsidR="00931038" w:rsidRPr="00680EAD" w:rsidRDefault="00931038" w:rsidP="004E7608">
      <w:pPr>
        <w:ind w:left="540"/>
        <w:rPr>
          <w:sz w:val="20"/>
        </w:rPr>
      </w:pPr>
      <w:r w:rsidRPr="00680EAD">
        <w:rPr>
          <w:sz w:val="20"/>
        </w:rPr>
        <w:t>Changes accepted for further study will be brought to the Standards Committee for resolution at the next scheduled meeting, but not to exceed a period of one year.</w:t>
      </w:r>
    </w:p>
    <w:p w14:paraId="5838185D" w14:textId="77777777" w:rsidR="00931038" w:rsidRPr="00680EAD" w:rsidRDefault="00931038" w:rsidP="004E7608">
      <w:pPr>
        <w:ind w:left="540"/>
        <w:rPr>
          <w:sz w:val="20"/>
        </w:rPr>
      </w:pPr>
    </w:p>
    <w:p w14:paraId="7B0B9C4C" w14:textId="77777777" w:rsidR="00931038" w:rsidRPr="00680EAD" w:rsidRDefault="00931038" w:rsidP="008816E6">
      <w:pPr>
        <w:numPr>
          <w:ilvl w:val="0"/>
          <w:numId w:val="9"/>
        </w:numPr>
        <w:tabs>
          <w:tab w:val="clear" w:pos="810"/>
          <w:tab w:val="left" w:pos="540"/>
        </w:tabs>
        <w:ind w:left="540" w:hanging="540"/>
        <w:rPr>
          <w:sz w:val="20"/>
        </w:rPr>
      </w:pPr>
      <w:r w:rsidRPr="00680EAD">
        <w:rPr>
          <w:sz w:val="20"/>
        </w:rPr>
        <w:t>The Standards Committee/Standards Management Committee will provide their reasons and response to each submitter and provide an estimated schedule for action to be taken.</w:t>
      </w:r>
    </w:p>
    <w:p w14:paraId="0777FAC3" w14:textId="77777777" w:rsidR="000165E0" w:rsidRPr="00680EAD" w:rsidRDefault="000165E0" w:rsidP="004E7608">
      <w:pPr>
        <w:rPr>
          <w:rStyle w:val="Strong"/>
          <w:rFonts w:cs="Arial"/>
          <w:sz w:val="20"/>
        </w:rPr>
      </w:pPr>
    </w:p>
    <w:p w14:paraId="20DBB4BA" w14:textId="77777777" w:rsidR="000165E0" w:rsidRPr="000165E0" w:rsidRDefault="000165E0" w:rsidP="000165E0">
      <w:pPr>
        <w:rPr>
          <w:b/>
        </w:rPr>
      </w:pPr>
      <w:r w:rsidRPr="00680EAD">
        <w:rPr>
          <w:rStyle w:val="Strong"/>
          <w:rFonts w:cs="Arial"/>
          <w:sz w:val="20"/>
        </w:rPr>
        <w:br w:type="page"/>
      </w:r>
      <w:r w:rsidRPr="000165E0">
        <w:rPr>
          <w:b/>
        </w:rPr>
        <w:lastRenderedPageBreak/>
        <w:t>Residential Energy Services Network (RESNET)</w:t>
      </w:r>
    </w:p>
    <w:p w14:paraId="27B10BA7" w14:textId="77777777" w:rsidR="000165E0" w:rsidRPr="000165E0" w:rsidRDefault="000165E0" w:rsidP="000165E0">
      <w:pPr>
        <w:rPr>
          <w:b/>
        </w:rPr>
      </w:pPr>
      <w:r w:rsidRPr="000165E0">
        <w:rPr>
          <w:b/>
        </w:rPr>
        <w:t>A</w:t>
      </w:r>
      <w:r w:rsidRPr="000165E0">
        <w:rPr>
          <w:b/>
          <w:sz w:val="20"/>
        </w:rPr>
        <w:t xml:space="preserve">pproved American National Standard(s) maintained using the </w:t>
      </w:r>
      <w:r w:rsidRPr="000165E0">
        <w:rPr>
          <w:b/>
        </w:rPr>
        <w:t>Continuous Maintenance option.</w:t>
      </w:r>
    </w:p>
    <w:p w14:paraId="4E18D577" w14:textId="77777777" w:rsidR="000165E0" w:rsidRPr="000165E0" w:rsidRDefault="000165E0" w:rsidP="000165E0">
      <w:pPr>
        <w:rPr>
          <w:i/>
          <w:sz w:val="18"/>
        </w:rPr>
      </w:pPr>
      <w:r w:rsidRPr="000165E0">
        <w:rPr>
          <w:i/>
          <w:sz w:val="18"/>
        </w:rPr>
        <w:t>(Additional standards may be identified and added to this list in the future, however, if the procedures used to maintain them vary from those included in this submittal, an additional Continuous Maintenance Registration from will be submitted to PSA/ANSI.)</w:t>
      </w:r>
    </w:p>
    <w:p w14:paraId="29C2213B" w14:textId="77777777" w:rsidR="00A42F36" w:rsidRDefault="00A42F36" w:rsidP="000165E0">
      <w:pPr>
        <w:pStyle w:val="Heading3"/>
        <w:spacing w:after="0"/>
        <w:jc w:val="left"/>
        <w:rPr>
          <w:b w:val="0"/>
          <w:sz w:val="20"/>
        </w:rPr>
      </w:pPr>
    </w:p>
    <w:p w14:paraId="17819699" w14:textId="77777777" w:rsidR="009B74A6" w:rsidRPr="009B74A6" w:rsidRDefault="009B74A6" w:rsidP="009B74A6">
      <w:pPr>
        <w:rPr>
          <w:b/>
          <w:bCs/>
          <w:szCs w:val="24"/>
        </w:rPr>
      </w:pPr>
      <w:r w:rsidRPr="009B74A6">
        <w:rPr>
          <w:b/>
          <w:bCs/>
          <w:szCs w:val="24"/>
        </w:rPr>
        <w:t>RESNET/ICC 301-2022, Standard for the Calculation and Labeling of the Energy Performance of Dwelling and Sleeping Units using an Energy Rating Index</w:t>
      </w:r>
    </w:p>
    <w:p w14:paraId="617B2DF7" w14:textId="77777777" w:rsidR="009B74A6" w:rsidRPr="009B74A6" w:rsidRDefault="009B74A6" w:rsidP="009B74A6">
      <w:pPr>
        <w:rPr>
          <w:b/>
          <w:bCs/>
          <w:szCs w:val="24"/>
        </w:rPr>
      </w:pPr>
      <w:r w:rsidRPr="009B74A6">
        <w:rPr>
          <w:b/>
          <w:bCs/>
          <w:szCs w:val="24"/>
        </w:rPr>
        <w:t>RESNET/ACCA/ICC 310-2020, Standard for Grading the Installation of HVAC Systems</w:t>
      </w:r>
    </w:p>
    <w:p w14:paraId="4D9F5A62" w14:textId="77777777" w:rsidR="009B74A6" w:rsidRPr="009B74A6" w:rsidRDefault="009B74A6" w:rsidP="009B74A6">
      <w:pPr>
        <w:rPr>
          <w:b/>
          <w:bCs/>
          <w:szCs w:val="24"/>
        </w:rPr>
      </w:pPr>
      <w:r w:rsidRPr="009B74A6">
        <w:rPr>
          <w:b/>
          <w:bCs/>
          <w:szCs w:val="24"/>
        </w:rPr>
        <w:t>RESNET/ICC 380-2022, Standard for Testing Airtightness of Building, Dwelling Unit, and Sleeping Unit Enclosures; Airtightness of Heating and Cooling Air Distribution Systems; and Airflow of Mechanical Ventilation Systems</w:t>
      </w:r>
    </w:p>
    <w:p w14:paraId="755B52E4" w14:textId="77777777" w:rsidR="009B74A6" w:rsidRPr="009B74A6" w:rsidRDefault="009B74A6" w:rsidP="009B74A6">
      <w:pPr>
        <w:rPr>
          <w:b/>
          <w:bCs/>
          <w:szCs w:val="24"/>
        </w:rPr>
      </w:pPr>
      <w:r w:rsidRPr="009B74A6">
        <w:rPr>
          <w:b/>
          <w:bCs/>
          <w:szCs w:val="24"/>
        </w:rPr>
        <w:t>RESNET/ICC 850-2020, Standard for the Calculation and Labeling of the Water Use Performance of One- and Two-Family Dwellings Using the Water Rating Index</w:t>
      </w:r>
    </w:p>
    <w:p w14:paraId="4B87E73E" w14:textId="77777777" w:rsidR="009B74A6" w:rsidRPr="009B74A6" w:rsidRDefault="009B74A6" w:rsidP="009B74A6">
      <w:pPr>
        <w:rPr>
          <w:b/>
          <w:bCs/>
          <w:szCs w:val="24"/>
        </w:rPr>
      </w:pPr>
      <w:r w:rsidRPr="009B74A6">
        <w:rPr>
          <w:b/>
          <w:bCs/>
          <w:szCs w:val="24"/>
        </w:rPr>
        <w:t>RESNET 1201-2016 (R2021), Standard Method of Test for the Evaluation of Building Energy Analysis Model Calibration Methods</w:t>
      </w:r>
    </w:p>
    <w:p w14:paraId="37BF1D73" w14:textId="77777777" w:rsidR="00A42F36" w:rsidRPr="00A42F36" w:rsidRDefault="00A42F36" w:rsidP="00A42F36"/>
    <w:p w14:paraId="39D99C25" w14:textId="77777777" w:rsidR="000165E0" w:rsidRPr="000165E0" w:rsidRDefault="000165E0" w:rsidP="000165E0">
      <w:pPr>
        <w:pStyle w:val="Heading3"/>
        <w:spacing w:after="0"/>
        <w:jc w:val="left"/>
        <w:rPr>
          <w:b w:val="0"/>
          <w:sz w:val="20"/>
        </w:rPr>
      </w:pPr>
      <w:r w:rsidRPr="000165E0">
        <w:rPr>
          <w:b w:val="0"/>
          <w:sz w:val="20"/>
        </w:rPr>
        <w:t xml:space="preserve">In accordance with clause 4.7.2  Continuous maintenance of American National Standards, of the </w:t>
      </w:r>
      <w:r w:rsidRPr="000165E0">
        <w:rPr>
          <w:b w:val="0"/>
          <w:i/>
          <w:sz w:val="20"/>
        </w:rPr>
        <w:t>ANSI Essential Requirements</w:t>
      </w:r>
      <w:r w:rsidRPr="000165E0">
        <w:rPr>
          <w:b w:val="0"/>
          <w:sz w:val="20"/>
        </w:rPr>
        <w:t>, we agree to the following requirements:</w:t>
      </w:r>
    </w:p>
    <w:p w14:paraId="6C480956" w14:textId="77777777" w:rsidR="000165E0" w:rsidRPr="000165E0" w:rsidRDefault="000165E0" w:rsidP="000165E0">
      <w:pPr>
        <w:rPr>
          <w:sz w:val="20"/>
        </w:rPr>
      </w:pPr>
    </w:p>
    <w:p w14:paraId="229B168A" w14:textId="77777777" w:rsidR="000165E0" w:rsidRPr="000165E0" w:rsidRDefault="000165E0" w:rsidP="008816E6">
      <w:pPr>
        <w:numPr>
          <w:ilvl w:val="0"/>
          <w:numId w:val="10"/>
        </w:numPr>
        <w:overflowPunct w:val="0"/>
        <w:autoSpaceDE w:val="0"/>
        <w:autoSpaceDN w:val="0"/>
        <w:adjustRightInd w:val="0"/>
        <w:ind w:left="360"/>
        <w:textAlignment w:val="baseline"/>
        <w:rPr>
          <w:sz w:val="20"/>
        </w:rPr>
      </w:pPr>
      <w:r w:rsidRPr="000165E0">
        <w:rPr>
          <w:sz w:val="20"/>
        </w:rPr>
        <w:t>A documented program for periodic publication of revisions has been established.  Updates to standards and amendments to standards are published to the RESNET website upon completion of the approved standards development process. See Attachment 1 for standards maintenance publication criteria.</w:t>
      </w:r>
    </w:p>
    <w:p w14:paraId="32BC6DFF" w14:textId="77777777" w:rsidR="000165E0" w:rsidRPr="000165E0" w:rsidRDefault="000165E0" w:rsidP="008816E6">
      <w:pPr>
        <w:numPr>
          <w:ilvl w:val="0"/>
          <w:numId w:val="10"/>
        </w:numPr>
        <w:overflowPunct w:val="0"/>
        <w:autoSpaceDE w:val="0"/>
        <w:autoSpaceDN w:val="0"/>
        <w:adjustRightInd w:val="0"/>
        <w:ind w:left="360"/>
        <w:textAlignment w:val="baseline"/>
        <w:rPr>
          <w:sz w:val="20"/>
        </w:rPr>
      </w:pPr>
      <w:r w:rsidRPr="000165E0">
        <w:rPr>
          <w:sz w:val="20"/>
        </w:rPr>
        <w:t>The published standard(s) shall include a clear statement of the intent to consider requests for change and information on the process associated with the submittal of such requests.  The language of this statement is as follows:</w:t>
      </w:r>
    </w:p>
    <w:p w14:paraId="01D49C84" w14:textId="77777777" w:rsidR="000165E0" w:rsidRPr="000165E0" w:rsidRDefault="000165E0" w:rsidP="008816E6">
      <w:pPr>
        <w:numPr>
          <w:ilvl w:val="0"/>
          <w:numId w:val="10"/>
        </w:numPr>
        <w:ind w:left="360"/>
        <w:rPr>
          <w:bCs/>
          <w:noProof/>
          <w:sz w:val="20"/>
        </w:rPr>
      </w:pPr>
      <w:r w:rsidRPr="000165E0">
        <w:rPr>
          <w:bCs/>
          <w:noProof/>
          <w:sz w:val="20"/>
        </w:rPr>
        <w:t xml:space="preserve">“This Standard is under continuous maintenance. In accordance with Section 10.9 of the </w:t>
      </w:r>
      <w:r w:rsidRPr="000165E0">
        <w:rPr>
          <w:bCs/>
          <w:i/>
          <w:noProof/>
          <w:sz w:val="20"/>
        </w:rPr>
        <w:t>RESNET Standard Development Policy and Procedures Manual,</w:t>
      </w:r>
      <w:r w:rsidRPr="000165E0">
        <w:rPr>
          <w:bCs/>
          <w:noProof/>
          <w:sz w:val="20"/>
        </w:rPr>
        <w:t xml:space="preserve"> continuous maintenance proposals should be submitted to the Manager of Standards.”</w:t>
      </w:r>
    </w:p>
    <w:p w14:paraId="5485355D" w14:textId="77777777" w:rsidR="000165E0" w:rsidRPr="000165E0" w:rsidRDefault="000165E0" w:rsidP="002B1409">
      <w:pPr>
        <w:rPr>
          <w:sz w:val="20"/>
        </w:rPr>
      </w:pPr>
    </w:p>
    <w:p w14:paraId="155D2095" w14:textId="77777777" w:rsidR="000165E0" w:rsidRPr="000165E0" w:rsidRDefault="000165E0" w:rsidP="008816E6">
      <w:pPr>
        <w:numPr>
          <w:ilvl w:val="0"/>
          <w:numId w:val="10"/>
        </w:numPr>
        <w:overflowPunct w:val="0"/>
        <w:autoSpaceDE w:val="0"/>
        <w:autoSpaceDN w:val="0"/>
        <w:adjustRightInd w:val="0"/>
        <w:ind w:left="360"/>
        <w:textAlignment w:val="baseline"/>
        <w:rPr>
          <w:sz w:val="20"/>
        </w:rPr>
      </w:pPr>
      <w:r w:rsidRPr="000165E0">
        <w:rPr>
          <w:sz w:val="20"/>
        </w:rPr>
        <w:t>Procedures for timely, documented consensus action on each request for change have been established.  Continuous maintenance proposals are evaluated upon receipt by RESNET. See Attachment 1 for procedures.</w:t>
      </w:r>
    </w:p>
    <w:p w14:paraId="30B7BEE9" w14:textId="77777777" w:rsidR="000165E0" w:rsidRPr="000165E0" w:rsidRDefault="000165E0" w:rsidP="008816E6">
      <w:pPr>
        <w:numPr>
          <w:ilvl w:val="0"/>
          <w:numId w:val="10"/>
        </w:numPr>
        <w:overflowPunct w:val="0"/>
        <w:autoSpaceDE w:val="0"/>
        <w:autoSpaceDN w:val="0"/>
        <w:adjustRightInd w:val="0"/>
        <w:ind w:left="360"/>
        <w:textAlignment w:val="baseline"/>
        <w:rPr>
          <w:sz w:val="20"/>
        </w:rPr>
      </w:pPr>
      <w:r w:rsidRPr="000165E0">
        <w:rPr>
          <w:sz w:val="20"/>
        </w:rPr>
        <w:t>The following person(s) may be contacted by those interested in submitting changes (please include name, address, E-mail, phone and fax):</w:t>
      </w:r>
    </w:p>
    <w:p w14:paraId="1423AEC3" w14:textId="77777777" w:rsidR="000165E0" w:rsidRPr="000165E0" w:rsidRDefault="000165E0" w:rsidP="002B1409">
      <w:pPr>
        <w:rPr>
          <w:sz w:val="20"/>
        </w:rPr>
      </w:pPr>
    </w:p>
    <w:p w14:paraId="37F43892" w14:textId="77777777" w:rsidR="009B74A6" w:rsidRPr="009B74A6" w:rsidRDefault="009B74A6" w:rsidP="009B74A6">
      <w:pPr>
        <w:tabs>
          <w:tab w:val="left" w:leader="underscore" w:pos="9180"/>
        </w:tabs>
        <w:ind w:left="1440"/>
        <w:rPr>
          <w:sz w:val="20"/>
        </w:rPr>
      </w:pPr>
      <w:r w:rsidRPr="009B74A6">
        <w:rPr>
          <w:sz w:val="20"/>
        </w:rPr>
        <w:t>Richard Dixon</w:t>
      </w:r>
    </w:p>
    <w:p w14:paraId="2F2B08B0" w14:textId="77777777" w:rsidR="009B74A6" w:rsidRPr="009B74A6" w:rsidRDefault="009B74A6" w:rsidP="009B74A6">
      <w:pPr>
        <w:tabs>
          <w:tab w:val="left" w:leader="underscore" w:pos="9180"/>
        </w:tabs>
        <w:ind w:left="1440"/>
        <w:rPr>
          <w:sz w:val="20"/>
        </w:rPr>
      </w:pPr>
      <w:r w:rsidRPr="009B74A6">
        <w:rPr>
          <w:sz w:val="20"/>
        </w:rPr>
        <w:t>Standards Manager</w:t>
      </w:r>
    </w:p>
    <w:p w14:paraId="20F92500" w14:textId="77777777" w:rsidR="009B74A6" w:rsidRPr="009B74A6" w:rsidRDefault="009B74A6" w:rsidP="009B74A6">
      <w:pPr>
        <w:tabs>
          <w:tab w:val="left" w:leader="underscore" w:pos="9180"/>
        </w:tabs>
        <w:ind w:left="1440"/>
        <w:rPr>
          <w:sz w:val="20"/>
        </w:rPr>
      </w:pPr>
      <w:r w:rsidRPr="009B74A6">
        <w:rPr>
          <w:sz w:val="20"/>
        </w:rPr>
        <w:t>Residential Energy Services Network, Inc. (RESNET)</w:t>
      </w:r>
    </w:p>
    <w:p w14:paraId="110D3B68" w14:textId="77777777" w:rsidR="009B74A6" w:rsidRPr="009B74A6" w:rsidRDefault="009B74A6" w:rsidP="009B74A6">
      <w:pPr>
        <w:tabs>
          <w:tab w:val="left" w:leader="underscore" w:pos="9180"/>
        </w:tabs>
        <w:ind w:left="1440"/>
        <w:rPr>
          <w:sz w:val="20"/>
        </w:rPr>
      </w:pPr>
      <w:r w:rsidRPr="009B74A6">
        <w:rPr>
          <w:sz w:val="20"/>
        </w:rPr>
        <w:t>P.O. Box 4561</w:t>
      </w:r>
    </w:p>
    <w:p w14:paraId="43ACC66B" w14:textId="77777777" w:rsidR="009B74A6" w:rsidRPr="009B74A6" w:rsidRDefault="009B74A6" w:rsidP="009B74A6">
      <w:pPr>
        <w:tabs>
          <w:tab w:val="left" w:leader="underscore" w:pos="9180"/>
        </w:tabs>
        <w:ind w:left="1440"/>
        <w:rPr>
          <w:sz w:val="20"/>
        </w:rPr>
      </w:pPr>
      <w:r w:rsidRPr="009B74A6">
        <w:rPr>
          <w:sz w:val="20"/>
        </w:rPr>
        <w:t>Oceanside, CA  92052</w:t>
      </w:r>
    </w:p>
    <w:p w14:paraId="5644D534" w14:textId="77777777" w:rsidR="009B74A6" w:rsidRPr="009B74A6" w:rsidRDefault="009B74A6" w:rsidP="009B74A6">
      <w:pPr>
        <w:tabs>
          <w:tab w:val="left" w:leader="underscore" w:pos="9180"/>
        </w:tabs>
        <w:ind w:left="1440"/>
        <w:rPr>
          <w:sz w:val="20"/>
        </w:rPr>
      </w:pPr>
      <w:r w:rsidRPr="009B74A6">
        <w:rPr>
          <w:sz w:val="20"/>
        </w:rPr>
        <w:t>p: (760) 806-3448</w:t>
      </w:r>
    </w:p>
    <w:p w14:paraId="29B42008" w14:textId="77777777" w:rsidR="009B74A6" w:rsidRPr="009B74A6" w:rsidRDefault="009B74A6" w:rsidP="009B74A6">
      <w:pPr>
        <w:tabs>
          <w:tab w:val="left" w:leader="underscore" w:pos="9180"/>
        </w:tabs>
        <w:ind w:left="1440"/>
        <w:rPr>
          <w:sz w:val="20"/>
        </w:rPr>
      </w:pPr>
      <w:r w:rsidRPr="009B74A6">
        <w:rPr>
          <w:sz w:val="20"/>
        </w:rPr>
        <w:t xml:space="preserve">e: </w:t>
      </w:r>
      <w:hyperlink r:id="rId100" w:history="1">
        <w:r w:rsidRPr="009B74A6">
          <w:rPr>
            <w:rStyle w:val="Hyperlink"/>
            <w:sz w:val="20"/>
          </w:rPr>
          <w:t>rick.dixon@resnet.us</w:t>
        </w:r>
      </w:hyperlink>
    </w:p>
    <w:p w14:paraId="7E3D9B35" w14:textId="77777777" w:rsidR="000165E0" w:rsidRDefault="009B74A6" w:rsidP="009B74A6">
      <w:pPr>
        <w:tabs>
          <w:tab w:val="left" w:leader="underscore" w:pos="9180"/>
        </w:tabs>
        <w:ind w:left="1440"/>
        <w:rPr>
          <w:sz w:val="20"/>
        </w:rPr>
      </w:pPr>
      <w:r w:rsidRPr="009B74A6">
        <w:rPr>
          <w:sz w:val="20"/>
        </w:rPr>
        <w:t xml:space="preserve">w: </w:t>
      </w:r>
      <w:hyperlink r:id="rId101" w:history="1">
        <w:r w:rsidRPr="009B74A6">
          <w:rPr>
            <w:rStyle w:val="Hyperlink"/>
            <w:sz w:val="20"/>
          </w:rPr>
          <w:t>www.resnet.us.com</w:t>
        </w:r>
      </w:hyperlink>
    </w:p>
    <w:p w14:paraId="1C784B53" w14:textId="77777777" w:rsidR="009B74A6" w:rsidRPr="000165E0" w:rsidRDefault="009B74A6" w:rsidP="009B74A6">
      <w:pPr>
        <w:tabs>
          <w:tab w:val="left" w:leader="underscore" w:pos="9180"/>
        </w:tabs>
        <w:ind w:left="1440"/>
        <w:rPr>
          <w:sz w:val="20"/>
        </w:rPr>
      </w:pPr>
    </w:p>
    <w:p w14:paraId="4DEE676C" w14:textId="77777777" w:rsidR="000165E0" w:rsidRPr="000165E0" w:rsidRDefault="000165E0" w:rsidP="008816E6">
      <w:pPr>
        <w:numPr>
          <w:ilvl w:val="0"/>
          <w:numId w:val="11"/>
        </w:numPr>
        <w:overflowPunct w:val="0"/>
        <w:autoSpaceDE w:val="0"/>
        <w:autoSpaceDN w:val="0"/>
        <w:adjustRightInd w:val="0"/>
        <w:textAlignment w:val="baseline"/>
        <w:rPr>
          <w:sz w:val="20"/>
        </w:rPr>
      </w:pPr>
      <w:r w:rsidRPr="000165E0">
        <w:rPr>
          <w:sz w:val="20"/>
        </w:rPr>
        <w:t>No portion of the standard(s) shall be excluded from the revision process.</w:t>
      </w:r>
    </w:p>
    <w:p w14:paraId="4E0283E2" w14:textId="77777777" w:rsidR="000165E0" w:rsidRPr="000165E0" w:rsidRDefault="000165E0" w:rsidP="008816E6">
      <w:pPr>
        <w:numPr>
          <w:ilvl w:val="0"/>
          <w:numId w:val="11"/>
        </w:numPr>
        <w:overflowPunct w:val="0"/>
        <w:autoSpaceDE w:val="0"/>
        <w:autoSpaceDN w:val="0"/>
        <w:adjustRightInd w:val="0"/>
        <w:jc w:val="both"/>
        <w:textAlignment w:val="baseline"/>
        <w:rPr>
          <w:sz w:val="20"/>
        </w:rPr>
      </w:pPr>
      <w:r w:rsidRPr="000165E0">
        <w:rPr>
          <w:sz w:val="20"/>
        </w:rPr>
        <w:t>In the event that a BSR-8/108 has not been submitted for an American National Standard under continuous maintenance within five years of its approval, the standards developer may request an extension, but shall then maintain the ANS under periodic maintenance.</w:t>
      </w:r>
    </w:p>
    <w:p w14:paraId="518A5349" w14:textId="77777777" w:rsidR="000165E0" w:rsidRPr="000165E0" w:rsidRDefault="000165E0" w:rsidP="000165E0">
      <w:pPr>
        <w:jc w:val="both"/>
        <w:rPr>
          <w:sz w:val="20"/>
        </w:rPr>
      </w:pPr>
    </w:p>
    <w:p w14:paraId="42A9FDB9" w14:textId="77777777" w:rsidR="000165E0" w:rsidRPr="000165E0" w:rsidRDefault="000165E0" w:rsidP="008816E6">
      <w:pPr>
        <w:numPr>
          <w:ilvl w:val="0"/>
          <w:numId w:val="11"/>
        </w:numPr>
        <w:overflowPunct w:val="0"/>
        <w:autoSpaceDE w:val="0"/>
        <w:autoSpaceDN w:val="0"/>
        <w:adjustRightInd w:val="0"/>
        <w:textAlignment w:val="baseline"/>
        <w:rPr>
          <w:sz w:val="20"/>
        </w:rPr>
      </w:pPr>
      <w:r w:rsidRPr="000165E0">
        <w:rPr>
          <w:sz w:val="20"/>
        </w:rPr>
        <w:t>Any changes to the continuous maintenance process, text contained in affected standards or practices associated with the information contained herein shall be submitted in writing to ANSI (</w:t>
      </w:r>
      <w:hyperlink r:id="rId102" w:history="1">
        <w:r w:rsidRPr="000165E0">
          <w:rPr>
            <w:rStyle w:val="Hyperlink"/>
            <w:sz w:val="20"/>
          </w:rPr>
          <w:t>psa@ansi.org</w:t>
        </w:r>
      </w:hyperlink>
      <w:r w:rsidRPr="000165E0">
        <w:rPr>
          <w:sz w:val="20"/>
        </w:rPr>
        <w:t xml:space="preserve">)  in a timely fashion. </w:t>
      </w:r>
    </w:p>
    <w:p w14:paraId="0E7772C2" w14:textId="77777777" w:rsidR="000165E0" w:rsidRPr="000165E0" w:rsidRDefault="000165E0" w:rsidP="000165E0">
      <w:pPr>
        <w:pStyle w:val="ListParagraph"/>
        <w:rPr>
          <w:rFonts w:ascii="Calibri" w:hAnsi="Calibri"/>
        </w:rPr>
      </w:pPr>
    </w:p>
    <w:p w14:paraId="177A3A12" w14:textId="77777777" w:rsidR="000165E0" w:rsidRPr="000165E0" w:rsidRDefault="000165E0" w:rsidP="000165E0">
      <w:pPr>
        <w:tabs>
          <w:tab w:val="left" w:leader="underscore" w:pos="9180"/>
        </w:tabs>
        <w:ind w:left="360"/>
        <w:rPr>
          <w:sz w:val="20"/>
        </w:rPr>
      </w:pPr>
      <w:r w:rsidRPr="000165E0">
        <w:rPr>
          <w:sz w:val="20"/>
          <w:u w:val="single"/>
        </w:rPr>
        <w:t>Returned by:</w:t>
      </w:r>
    </w:p>
    <w:p w14:paraId="471283DA" w14:textId="77777777" w:rsidR="0003708D" w:rsidRPr="009B74A6" w:rsidRDefault="0003708D" w:rsidP="0003708D">
      <w:pPr>
        <w:tabs>
          <w:tab w:val="left" w:leader="underscore" w:pos="9180"/>
        </w:tabs>
        <w:ind w:left="1440"/>
        <w:rPr>
          <w:sz w:val="20"/>
        </w:rPr>
      </w:pPr>
      <w:r w:rsidRPr="009B74A6">
        <w:rPr>
          <w:sz w:val="20"/>
        </w:rPr>
        <w:t>Richard Dixon</w:t>
      </w:r>
    </w:p>
    <w:p w14:paraId="2C592EB1" w14:textId="77777777" w:rsidR="0003708D" w:rsidRPr="009B74A6" w:rsidRDefault="0003708D" w:rsidP="0003708D">
      <w:pPr>
        <w:tabs>
          <w:tab w:val="left" w:leader="underscore" w:pos="9180"/>
        </w:tabs>
        <w:ind w:left="1440"/>
        <w:rPr>
          <w:sz w:val="20"/>
        </w:rPr>
      </w:pPr>
      <w:r w:rsidRPr="009B74A6">
        <w:rPr>
          <w:sz w:val="20"/>
        </w:rPr>
        <w:t>Standards Manager</w:t>
      </w:r>
    </w:p>
    <w:p w14:paraId="746116BD" w14:textId="77777777" w:rsidR="0003708D" w:rsidRPr="009B74A6" w:rsidRDefault="0003708D" w:rsidP="0003708D">
      <w:pPr>
        <w:tabs>
          <w:tab w:val="left" w:leader="underscore" w:pos="9180"/>
        </w:tabs>
        <w:ind w:left="1440"/>
        <w:rPr>
          <w:sz w:val="20"/>
        </w:rPr>
      </w:pPr>
      <w:r w:rsidRPr="009B74A6">
        <w:rPr>
          <w:sz w:val="20"/>
        </w:rPr>
        <w:t>Residential Energy Services Network, Inc. (RESNET)</w:t>
      </w:r>
    </w:p>
    <w:p w14:paraId="4BB233B7" w14:textId="77777777" w:rsidR="0003708D" w:rsidRPr="009B74A6" w:rsidRDefault="0003708D" w:rsidP="0003708D">
      <w:pPr>
        <w:tabs>
          <w:tab w:val="left" w:leader="underscore" w:pos="9180"/>
        </w:tabs>
        <w:ind w:left="1440"/>
        <w:rPr>
          <w:sz w:val="20"/>
        </w:rPr>
      </w:pPr>
      <w:r w:rsidRPr="009B74A6">
        <w:rPr>
          <w:sz w:val="20"/>
        </w:rPr>
        <w:t>P.O. Box 4561</w:t>
      </w:r>
    </w:p>
    <w:p w14:paraId="0E76D26B" w14:textId="77777777" w:rsidR="0003708D" w:rsidRPr="009B74A6" w:rsidRDefault="0003708D" w:rsidP="0003708D">
      <w:pPr>
        <w:tabs>
          <w:tab w:val="left" w:leader="underscore" w:pos="9180"/>
        </w:tabs>
        <w:ind w:left="1440"/>
        <w:rPr>
          <w:sz w:val="20"/>
        </w:rPr>
      </w:pPr>
      <w:r w:rsidRPr="009B74A6">
        <w:rPr>
          <w:sz w:val="20"/>
        </w:rPr>
        <w:t>Oceanside, CA  92052</w:t>
      </w:r>
    </w:p>
    <w:p w14:paraId="7F730BAA" w14:textId="77777777" w:rsidR="0003708D" w:rsidRPr="009B74A6" w:rsidRDefault="0003708D" w:rsidP="0003708D">
      <w:pPr>
        <w:tabs>
          <w:tab w:val="left" w:leader="underscore" w:pos="9180"/>
        </w:tabs>
        <w:ind w:left="1440"/>
        <w:rPr>
          <w:sz w:val="20"/>
        </w:rPr>
      </w:pPr>
      <w:r w:rsidRPr="009B74A6">
        <w:rPr>
          <w:sz w:val="20"/>
        </w:rPr>
        <w:t>p: (760) 806-3448</w:t>
      </w:r>
    </w:p>
    <w:p w14:paraId="7B936CD2" w14:textId="77777777" w:rsidR="0003708D" w:rsidRPr="009B74A6" w:rsidRDefault="0003708D" w:rsidP="0003708D">
      <w:pPr>
        <w:tabs>
          <w:tab w:val="left" w:leader="underscore" w:pos="9180"/>
        </w:tabs>
        <w:ind w:left="1440"/>
        <w:rPr>
          <w:sz w:val="20"/>
        </w:rPr>
      </w:pPr>
      <w:r w:rsidRPr="009B74A6">
        <w:rPr>
          <w:sz w:val="20"/>
        </w:rPr>
        <w:t xml:space="preserve">e: </w:t>
      </w:r>
      <w:hyperlink r:id="rId103" w:history="1">
        <w:r w:rsidRPr="009B74A6">
          <w:rPr>
            <w:rStyle w:val="Hyperlink"/>
            <w:sz w:val="20"/>
          </w:rPr>
          <w:t>rick.dixon@resnet.us</w:t>
        </w:r>
      </w:hyperlink>
    </w:p>
    <w:p w14:paraId="61C29C10" w14:textId="77777777" w:rsidR="0003708D" w:rsidRDefault="0003708D" w:rsidP="0003708D">
      <w:pPr>
        <w:tabs>
          <w:tab w:val="left" w:leader="underscore" w:pos="9180"/>
        </w:tabs>
        <w:ind w:left="1440"/>
        <w:rPr>
          <w:sz w:val="20"/>
        </w:rPr>
      </w:pPr>
      <w:r w:rsidRPr="009B74A6">
        <w:rPr>
          <w:sz w:val="20"/>
        </w:rPr>
        <w:t xml:space="preserve">w: </w:t>
      </w:r>
      <w:hyperlink r:id="rId104" w:history="1">
        <w:r w:rsidRPr="009B74A6">
          <w:rPr>
            <w:rStyle w:val="Hyperlink"/>
            <w:sz w:val="20"/>
          </w:rPr>
          <w:t>www.resnet.us.com</w:t>
        </w:r>
      </w:hyperlink>
    </w:p>
    <w:p w14:paraId="01EA01AF" w14:textId="77777777" w:rsidR="000165E0" w:rsidRPr="000165E0" w:rsidRDefault="000165E0" w:rsidP="000165E0">
      <w:pPr>
        <w:tabs>
          <w:tab w:val="left" w:leader="underscore" w:pos="9180"/>
        </w:tabs>
        <w:ind w:left="360"/>
        <w:rPr>
          <w:sz w:val="20"/>
        </w:rPr>
      </w:pPr>
    </w:p>
    <w:p w14:paraId="094F5152" w14:textId="77777777" w:rsidR="000165E0" w:rsidRPr="000165E0" w:rsidRDefault="000165E0" w:rsidP="000165E0">
      <w:pPr>
        <w:tabs>
          <w:tab w:val="left" w:leader="underscore" w:pos="9180"/>
        </w:tabs>
        <w:rPr>
          <w:b/>
          <w:sz w:val="20"/>
        </w:rPr>
      </w:pPr>
    </w:p>
    <w:p w14:paraId="42EF79DA" w14:textId="77777777" w:rsidR="000165E0" w:rsidRDefault="000165E0" w:rsidP="000165E0">
      <w:pPr>
        <w:tabs>
          <w:tab w:val="left" w:leader="underscore" w:pos="9180"/>
        </w:tabs>
        <w:jc w:val="center"/>
        <w:rPr>
          <w:b/>
          <w:sz w:val="20"/>
        </w:rPr>
      </w:pPr>
      <w:r w:rsidRPr="000165E0">
        <w:rPr>
          <w:b/>
          <w:sz w:val="20"/>
        </w:rPr>
        <w:t>ATTACHMENT 1</w:t>
      </w:r>
    </w:p>
    <w:p w14:paraId="78228077" w14:textId="77777777" w:rsidR="000165E0" w:rsidRPr="000165E0" w:rsidRDefault="000165E0" w:rsidP="000165E0">
      <w:pPr>
        <w:tabs>
          <w:tab w:val="left" w:leader="underscore" w:pos="9180"/>
        </w:tabs>
        <w:jc w:val="center"/>
        <w:rPr>
          <w:b/>
          <w:sz w:val="20"/>
        </w:rPr>
      </w:pPr>
    </w:p>
    <w:p w14:paraId="5EA755CE" w14:textId="77777777" w:rsidR="000165E0" w:rsidRPr="000165E0" w:rsidRDefault="000165E0" w:rsidP="000165E0">
      <w:pPr>
        <w:pStyle w:val="TOC1"/>
        <w:spacing w:after="120"/>
        <w:ind w:left="360" w:right="677" w:firstLine="0"/>
        <w:outlineLvl w:val="1"/>
        <w:rPr>
          <w:rFonts w:ascii="Calibri" w:hAnsi="Calibri"/>
          <w:b/>
          <w:noProof/>
        </w:rPr>
      </w:pPr>
      <w:bookmarkStart w:id="20" w:name="_Toc298399063"/>
      <w:r w:rsidRPr="000165E0">
        <w:rPr>
          <w:rFonts w:ascii="Calibri" w:hAnsi="Calibri"/>
          <w:b/>
        </w:rPr>
        <w:t>10.9 Maintenance of RESNET Standards</w:t>
      </w:r>
      <w:bookmarkEnd w:id="20"/>
    </w:p>
    <w:p w14:paraId="5493B459" w14:textId="77777777" w:rsidR="000165E0" w:rsidRPr="000165E0" w:rsidRDefault="000165E0" w:rsidP="000165E0">
      <w:pPr>
        <w:pStyle w:val="TOC1"/>
        <w:spacing w:after="120"/>
        <w:ind w:left="360" w:right="677" w:firstLine="0"/>
        <w:rPr>
          <w:rFonts w:ascii="Calibri" w:hAnsi="Calibri"/>
          <w:noProof/>
        </w:rPr>
      </w:pPr>
      <w:r w:rsidRPr="000165E0">
        <w:rPr>
          <w:rFonts w:ascii="Calibri" w:hAnsi="Calibri"/>
          <w:noProof/>
        </w:rPr>
        <w:t>All RESNET standards shall be maintained on a continuous basis. At a minimum, each standard shall be revised, reaffirmed or withdrawn by the 5</w:t>
      </w:r>
      <w:r w:rsidRPr="000165E0">
        <w:rPr>
          <w:rFonts w:ascii="Calibri" w:hAnsi="Calibri"/>
          <w:noProof/>
          <w:vertAlign w:val="superscript"/>
        </w:rPr>
        <w:t>th</w:t>
      </w:r>
      <w:r w:rsidRPr="000165E0">
        <w:rPr>
          <w:rFonts w:ascii="Calibri" w:hAnsi="Calibri"/>
          <w:noProof/>
        </w:rPr>
        <w:t xml:space="preserve"> year after its initial approval as an American National Standard. </w:t>
      </w:r>
    </w:p>
    <w:p w14:paraId="417AA57B" w14:textId="77777777" w:rsidR="000165E0" w:rsidRPr="000165E0" w:rsidRDefault="000165E0" w:rsidP="000165E0">
      <w:pPr>
        <w:pStyle w:val="TOC1"/>
        <w:spacing w:after="120"/>
        <w:ind w:left="360" w:right="677" w:firstLine="0"/>
        <w:rPr>
          <w:rFonts w:ascii="Calibri" w:hAnsi="Calibri"/>
          <w:noProof/>
        </w:rPr>
      </w:pPr>
      <w:r w:rsidRPr="000165E0">
        <w:rPr>
          <w:rFonts w:ascii="Calibri" w:hAnsi="Calibri"/>
          <w:noProof/>
        </w:rPr>
        <w:t xml:space="preserve">For the purposes of continuous maintanence, all proposed changes to a published standard shall be reviewed when received.  The SMB shall determine whether the change is critical or not.  </w:t>
      </w:r>
    </w:p>
    <w:p w14:paraId="192B2FC9" w14:textId="77777777" w:rsidR="000165E0" w:rsidRPr="000165E0" w:rsidRDefault="000165E0" w:rsidP="000165E0">
      <w:pPr>
        <w:pStyle w:val="TOC1"/>
        <w:spacing w:after="120"/>
        <w:ind w:left="360" w:right="677" w:firstLine="0"/>
        <w:rPr>
          <w:rFonts w:ascii="Calibri" w:hAnsi="Calibri"/>
          <w:noProof/>
        </w:rPr>
      </w:pPr>
      <w:r w:rsidRPr="000165E0">
        <w:rPr>
          <w:rFonts w:ascii="Calibri" w:hAnsi="Calibri"/>
          <w:noProof/>
        </w:rPr>
        <w:t>When a critical change is received, the SMB shall decide whether the proposed change will be handled as an addendum to the published standard or whether it will be handled by updating the published standard.  The proposed change shall be forwarded to the SDC as a Proposed NWI and the standards development process would be followed.</w:t>
      </w:r>
    </w:p>
    <w:p w14:paraId="28D4EC2A" w14:textId="77777777" w:rsidR="000165E0" w:rsidRPr="000165E0" w:rsidRDefault="000165E0" w:rsidP="000165E0">
      <w:pPr>
        <w:pStyle w:val="TOC1"/>
        <w:spacing w:after="120"/>
        <w:ind w:left="360" w:right="677" w:firstLine="0"/>
        <w:rPr>
          <w:rFonts w:ascii="Calibri" w:hAnsi="Calibri"/>
          <w:noProof/>
        </w:rPr>
      </w:pPr>
      <w:r w:rsidRPr="000165E0">
        <w:rPr>
          <w:rFonts w:ascii="Calibri" w:hAnsi="Calibri"/>
          <w:noProof/>
        </w:rPr>
        <w:t>When a non-critical proposed change is received, the proposal shall be kept on file to be provided to the SDC when the standard is next updated.</w:t>
      </w:r>
    </w:p>
    <w:p w14:paraId="0B74DF4D" w14:textId="77777777" w:rsidR="000165E0" w:rsidRPr="000165E0" w:rsidRDefault="000165E0" w:rsidP="000165E0">
      <w:pPr>
        <w:pStyle w:val="TOC1"/>
        <w:spacing w:after="120"/>
        <w:ind w:left="360" w:right="677" w:firstLine="0"/>
        <w:rPr>
          <w:rFonts w:ascii="Calibri" w:hAnsi="Calibri"/>
          <w:noProof/>
        </w:rPr>
      </w:pPr>
      <w:r w:rsidRPr="000165E0">
        <w:rPr>
          <w:rFonts w:ascii="Calibri" w:hAnsi="Calibri"/>
          <w:noProof/>
        </w:rPr>
        <w:t>During the 5</w:t>
      </w:r>
      <w:r w:rsidRPr="000165E0">
        <w:rPr>
          <w:rFonts w:ascii="Calibri" w:hAnsi="Calibri"/>
          <w:noProof/>
          <w:vertAlign w:val="superscript"/>
        </w:rPr>
        <w:t>th</w:t>
      </w:r>
      <w:r w:rsidRPr="000165E0">
        <w:rPr>
          <w:rFonts w:ascii="Calibri" w:hAnsi="Calibri"/>
          <w:noProof/>
        </w:rPr>
        <w:t xml:space="preserve"> year after a RESNET standard is first approved as an American National Standard, the standard shall be reviewed and either revised, reaffirmed or withdrawn.  The SMB shall provide the SDC with a Proposed NWI along with any non-critical proposed changes and any policy direction that is deemed necessary.</w:t>
      </w:r>
    </w:p>
    <w:p w14:paraId="1DA750DC" w14:textId="77777777" w:rsidR="000165E0" w:rsidRPr="000165E0" w:rsidRDefault="000165E0" w:rsidP="000165E0">
      <w:pPr>
        <w:pStyle w:val="TOC1"/>
        <w:spacing w:after="120"/>
        <w:ind w:left="360" w:right="677" w:firstLine="0"/>
        <w:rPr>
          <w:rFonts w:ascii="Calibri" w:hAnsi="Calibri"/>
          <w:noProof/>
        </w:rPr>
      </w:pPr>
      <w:r w:rsidRPr="000165E0">
        <w:rPr>
          <w:rFonts w:ascii="Calibri" w:hAnsi="Calibri"/>
          <w:noProof/>
        </w:rPr>
        <w:t>The SDC shall review the standard and address any of the non-critical proposed changes.  The standards development process shall be followed as outlined in this manual beginning with the Proposed NWI stage.  If there are no proposed changes and the SDC does not propose any changes, the published standard would be circulated for public comment as published.</w:t>
      </w:r>
    </w:p>
    <w:p w14:paraId="36D5D121" w14:textId="77777777" w:rsidR="000165E0" w:rsidRPr="000165E0" w:rsidRDefault="000165E0" w:rsidP="000165E0">
      <w:pPr>
        <w:pStyle w:val="TOC1"/>
        <w:spacing w:after="120"/>
        <w:ind w:left="360" w:right="677" w:firstLine="0"/>
        <w:rPr>
          <w:rFonts w:ascii="Calibri" w:hAnsi="Calibri"/>
          <w:noProof/>
        </w:rPr>
      </w:pPr>
      <w:r w:rsidRPr="000165E0">
        <w:rPr>
          <w:rFonts w:ascii="Calibri" w:hAnsi="Calibri"/>
          <w:noProof/>
        </w:rPr>
        <w:t>The SDC shall;</w:t>
      </w:r>
    </w:p>
    <w:p w14:paraId="43C4A439" w14:textId="77777777" w:rsidR="000165E0" w:rsidRPr="000165E0" w:rsidRDefault="000165E0" w:rsidP="000165E0">
      <w:pPr>
        <w:pStyle w:val="TOC1"/>
        <w:spacing w:after="120"/>
        <w:ind w:right="677"/>
        <w:rPr>
          <w:rFonts w:ascii="Calibri" w:hAnsi="Calibri"/>
          <w:noProof/>
        </w:rPr>
      </w:pPr>
      <w:r w:rsidRPr="000165E0">
        <w:rPr>
          <w:rFonts w:ascii="Calibri" w:hAnsi="Calibri"/>
          <w:noProof/>
        </w:rPr>
        <w:tab/>
        <w:t>reaffirm the standard</w:t>
      </w:r>
    </w:p>
    <w:p w14:paraId="69DCF240" w14:textId="77777777" w:rsidR="000165E0" w:rsidRPr="000165E0" w:rsidRDefault="000165E0" w:rsidP="000165E0">
      <w:pPr>
        <w:pStyle w:val="TOC1"/>
        <w:spacing w:after="120"/>
        <w:ind w:right="677"/>
        <w:rPr>
          <w:rFonts w:ascii="Calibri" w:hAnsi="Calibri"/>
          <w:noProof/>
        </w:rPr>
      </w:pPr>
      <w:r w:rsidRPr="000165E0">
        <w:rPr>
          <w:rFonts w:ascii="Calibri" w:hAnsi="Calibri"/>
          <w:noProof/>
        </w:rPr>
        <w:tab/>
        <w:t>revise the standard</w:t>
      </w:r>
    </w:p>
    <w:p w14:paraId="5C466F65" w14:textId="77777777" w:rsidR="000165E0" w:rsidRPr="000165E0" w:rsidRDefault="000165E0" w:rsidP="000165E0">
      <w:pPr>
        <w:pStyle w:val="TOC1"/>
        <w:spacing w:after="120"/>
        <w:ind w:right="677"/>
        <w:rPr>
          <w:rFonts w:ascii="Calibri" w:hAnsi="Calibri"/>
          <w:noProof/>
        </w:rPr>
      </w:pPr>
      <w:r w:rsidRPr="000165E0">
        <w:rPr>
          <w:rFonts w:ascii="Calibri" w:hAnsi="Calibri"/>
          <w:noProof/>
        </w:rPr>
        <w:tab/>
        <w:t>withdraw the standard</w:t>
      </w:r>
    </w:p>
    <w:p w14:paraId="152C4FFC" w14:textId="77777777" w:rsidR="000165E0" w:rsidRPr="000165E0" w:rsidRDefault="000165E0" w:rsidP="000165E0">
      <w:pPr>
        <w:tabs>
          <w:tab w:val="left" w:leader="underscore" w:pos="9180"/>
        </w:tabs>
        <w:rPr>
          <w:b/>
          <w:sz w:val="20"/>
        </w:rPr>
      </w:pPr>
    </w:p>
    <w:p w14:paraId="6005254D" w14:textId="77777777" w:rsidR="000165E0" w:rsidRPr="000165E0" w:rsidRDefault="000165E0" w:rsidP="000165E0">
      <w:pPr>
        <w:tabs>
          <w:tab w:val="left" w:leader="underscore" w:pos="9180"/>
        </w:tabs>
        <w:rPr>
          <w:b/>
          <w:sz w:val="20"/>
        </w:rPr>
      </w:pPr>
    </w:p>
    <w:p w14:paraId="4074E200" w14:textId="77777777" w:rsidR="002B2BBB" w:rsidRPr="00284FD9" w:rsidRDefault="00C53E8F" w:rsidP="002B2BBB">
      <w:r>
        <w:rPr>
          <w:rStyle w:val="Strong"/>
          <w:rFonts w:cs="Arial"/>
          <w:sz w:val="20"/>
        </w:rPr>
        <w:br w:type="page"/>
      </w:r>
      <w:r w:rsidR="002B2BBB">
        <w:rPr>
          <w:rStyle w:val="Strong"/>
          <w:rFonts w:cs="Arial"/>
        </w:rPr>
        <w:lastRenderedPageBreak/>
        <w:t>Tile Council of North America (TCNA)</w:t>
      </w:r>
      <w:r w:rsidR="002B2BBB" w:rsidRPr="00284FD9">
        <w:t xml:space="preserve"> </w:t>
      </w:r>
    </w:p>
    <w:p w14:paraId="5F0EEA79" w14:textId="77777777" w:rsidR="002B2BBB" w:rsidRPr="0076767D" w:rsidRDefault="002B2BBB" w:rsidP="002B2BBB">
      <w:pPr>
        <w:pStyle w:val="NormalWeb"/>
        <w:rPr>
          <w:rFonts w:ascii="Calibri" w:hAnsi="Calibri" w:cs="Arial"/>
          <w:sz w:val="20"/>
        </w:rPr>
      </w:pPr>
      <w:r w:rsidRPr="0076767D">
        <w:rPr>
          <w:rStyle w:val="Strong"/>
          <w:rFonts w:ascii="Calibri" w:hAnsi="Calibri" w:cs="Arial"/>
          <w:sz w:val="20"/>
        </w:rPr>
        <w:t>Standards Registered Under Continuous Maintenance:</w:t>
      </w:r>
      <w:r w:rsidRPr="0076767D">
        <w:rPr>
          <w:rFonts w:ascii="Calibri" w:hAnsi="Calibri" w:cs="Arial"/>
          <w:sz w:val="20"/>
        </w:rPr>
        <w:t xml:space="preserve"> </w:t>
      </w:r>
    </w:p>
    <w:p w14:paraId="5A4600F1" w14:textId="77777777" w:rsidR="002B2BBB" w:rsidRPr="0076767D" w:rsidRDefault="002B2BBB" w:rsidP="002B2BBB">
      <w:pPr>
        <w:numPr>
          <w:ilvl w:val="0"/>
          <w:numId w:val="12"/>
        </w:numPr>
        <w:rPr>
          <w:sz w:val="20"/>
        </w:rPr>
      </w:pPr>
      <w:r w:rsidRPr="0076767D">
        <w:rPr>
          <w:sz w:val="20"/>
        </w:rPr>
        <w:t xml:space="preserve">A108.01 </w:t>
      </w:r>
      <w:r w:rsidRPr="0076767D">
        <w:rPr>
          <w:rFonts w:cs="Calibri"/>
          <w:bCs/>
          <w:color w:val="000000"/>
          <w:sz w:val="20"/>
        </w:rPr>
        <w:t>General Requirements: Subsurfaces and Preparations by Other Trades</w:t>
      </w:r>
    </w:p>
    <w:p w14:paraId="4A9F0759" w14:textId="77777777" w:rsidR="002B2BBB" w:rsidRPr="0076767D" w:rsidRDefault="002B2BBB" w:rsidP="002B2BBB">
      <w:pPr>
        <w:numPr>
          <w:ilvl w:val="0"/>
          <w:numId w:val="12"/>
        </w:numPr>
        <w:rPr>
          <w:sz w:val="20"/>
        </w:rPr>
      </w:pPr>
      <w:r w:rsidRPr="0076767D">
        <w:rPr>
          <w:sz w:val="20"/>
        </w:rPr>
        <w:t xml:space="preserve">A108.02 </w:t>
      </w:r>
      <w:r w:rsidRPr="0076767D">
        <w:rPr>
          <w:rFonts w:cs="Calibri"/>
          <w:bCs/>
          <w:color w:val="000000"/>
          <w:sz w:val="20"/>
        </w:rPr>
        <w:t>General Requirements: Materials, Environmental, and Workmanship</w:t>
      </w:r>
    </w:p>
    <w:p w14:paraId="51E9CD74" w14:textId="77777777" w:rsidR="002B2BBB" w:rsidRPr="000D58EC" w:rsidRDefault="002B2BBB" w:rsidP="002B2BBB">
      <w:pPr>
        <w:numPr>
          <w:ilvl w:val="0"/>
          <w:numId w:val="12"/>
        </w:numPr>
        <w:rPr>
          <w:sz w:val="20"/>
          <w:szCs w:val="22"/>
        </w:rPr>
      </w:pPr>
      <w:r w:rsidRPr="000D58EC">
        <w:rPr>
          <w:sz w:val="20"/>
          <w:szCs w:val="22"/>
        </w:rPr>
        <w:t xml:space="preserve">A108.1A </w:t>
      </w:r>
      <w:r w:rsidRPr="000D58EC">
        <w:rPr>
          <w:rFonts w:cs="Calibri"/>
          <w:bCs/>
          <w:color w:val="000000"/>
          <w:sz w:val="20"/>
          <w:szCs w:val="22"/>
        </w:rPr>
        <w:t>Installation of Ceramic Tile in the Wet-Set Method, with Portland Cemenr Mortar</w:t>
      </w:r>
    </w:p>
    <w:p w14:paraId="117BB91B" w14:textId="77777777" w:rsidR="002B2BBB" w:rsidRPr="000D58EC" w:rsidRDefault="002B2BBB" w:rsidP="002B2BBB">
      <w:pPr>
        <w:numPr>
          <w:ilvl w:val="0"/>
          <w:numId w:val="12"/>
        </w:numPr>
        <w:rPr>
          <w:sz w:val="20"/>
          <w:szCs w:val="22"/>
        </w:rPr>
      </w:pPr>
      <w:r w:rsidRPr="000D58EC">
        <w:rPr>
          <w:sz w:val="20"/>
          <w:szCs w:val="22"/>
        </w:rPr>
        <w:t xml:space="preserve">A137.1 </w:t>
      </w:r>
      <w:r w:rsidRPr="000D58EC">
        <w:rPr>
          <w:rFonts w:cs="Calibri"/>
          <w:bCs/>
          <w:color w:val="000000"/>
          <w:sz w:val="20"/>
          <w:szCs w:val="22"/>
        </w:rPr>
        <w:t>Standard Specifications for Ceramic Tile</w:t>
      </w:r>
    </w:p>
    <w:p w14:paraId="5278EBBE" w14:textId="77777777" w:rsidR="002B2BBB" w:rsidRPr="00A85A52" w:rsidRDefault="002B2BBB" w:rsidP="002B2BBB">
      <w:pPr>
        <w:numPr>
          <w:ilvl w:val="0"/>
          <w:numId w:val="12"/>
        </w:numPr>
        <w:rPr>
          <w:sz w:val="20"/>
          <w:szCs w:val="22"/>
        </w:rPr>
      </w:pPr>
      <w:r w:rsidRPr="000D58EC">
        <w:rPr>
          <w:sz w:val="20"/>
          <w:szCs w:val="22"/>
        </w:rPr>
        <w:t xml:space="preserve">A137.2 </w:t>
      </w:r>
      <w:r w:rsidRPr="000D58EC">
        <w:rPr>
          <w:rFonts w:cs="Calibri"/>
          <w:bCs/>
          <w:color w:val="000000"/>
          <w:sz w:val="20"/>
          <w:szCs w:val="22"/>
        </w:rPr>
        <w:t>National Specifications for Glass Tile</w:t>
      </w:r>
    </w:p>
    <w:p w14:paraId="03F8B4F0" w14:textId="77777777" w:rsidR="002B2BBB" w:rsidRPr="00A77A03" w:rsidRDefault="002B2BBB" w:rsidP="002B2BBB">
      <w:pPr>
        <w:numPr>
          <w:ilvl w:val="0"/>
          <w:numId w:val="12"/>
        </w:numPr>
        <w:rPr>
          <w:sz w:val="18"/>
          <w:szCs w:val="22"/>
        </w:rPr>
      </w:pPr>
      <w:r w:rsidRPr="00A77A03">
        <w:rPr>
          <w:sz w:val="20"/>
        </w:rPr>
        <w:t>A137.3 Standard Specifications for Gauged Porcelain Tiles and Gauged Porcelain Tile Panels/Slabs</w:t>
      </w:r>
    </w:p>
    <w:p w14:paraId="774217A7" w14:textId="77777777" w:rsidR="002B2BBB" w:rsidRPr="000D58EC" w:rsidRDefault="002B2BBB" w:rsidP="002B2BBB">
      <w:pPr>
        <w:numPr>
          <w:ilvl w:val="0"/>
          <w:numId w:val="12"/>
        </w:numPr>
        <w:rPr>
          <w:sz w:val="20"/>
          <w:szCs w:val="22"/>
        </w:rPr>
      </w:pPr>
      <w:r w:rsidRPr="000D58EC">
        <w:rPr>
          <w:sz w:val="20"/>
          <w:szCs w:val="22"/>
        </w:rPr>
        <w:t>A326.3 American National Standard Test Method for Measuring Dynamic Coefficient of Friction of Hard Surface Flooring Materials</w:t>
      </w:r>
    </w:p>
    <w:p w14:paraId="3D9251E9" w14:textId="77777777" w:rsidR="002B2BBB" w:rsidRPr="0076767D" w:rsidRDefault="002B2BBB" w:rsidP="002B2BBB">
      <w:pPr>
        <w:rPr>
          <w:sz w:val="20"/>
        </w:rPr>
      </w:pPr>
    </w:p>
    <w:p w14:paraId="315D3562" w14:textId="77777777" w:rsidR="002B2BBB" w:rsidRPr="0076767D" w:rsidRDefault="002B2BBB" w:rsidP="002B2BBB">
      <w:pPr>
        <w:pStyle w:val="Heading3"/>
        <w:spacing w:after="0"/>
        <w:jc w:val="left"/>
        <w:rPr>
          <w:b w:val="0"/>
          <w:sz w:val="20"/>
        </w:rPr>
      </w:pPr>
      <w:r w:rsidRPr="0076767D">
        <w:rPr>
          <w:b w:val="0"/>
          <w:sz w:val="20"/>
        </w:rPr>
        <w:t xml:space="preserve">In accordance with clause 4.7.2  Continuous maintenance of American National Standards, of the </w:t>
      </w:r>
      <w:r w:rsidRPr="0076767D">
        <w:rPr>
          <w:b w:val="0"/>
          <w:i/>
          <w:sz w:val="20"/>
        </w:rPr>
        <w:t>ANSI Essential Requirements</w:t>
      </w:r>
      <w:r w:rsidRPr="0076767D">
        <w:rPr>
          <w:b w:val="0"/>
          <w:sz w:val="20"/>
        </w:rPr>
        <w:t>, we agree to the following requirements:</w:t>
      </w:r>
    </w:p>
    <w:p w14:paraId="5FD5ACFE" w14:textId="77777777" w:rsidR="002B2BBB" w:rsidRPr="0076767D" w:rsidRDefault="002B2BBB" w:rsidP="002B2BBB">
      <w:pPr>
        <w:rPr>
          <w:sz w:val="20"/>
        </w:rPr>
      </w:pPr>
    </w:p>
    <w:p w14:paraId="235A758D" w14:textId="77777777" w:rsidR="002B2BBB" w:rsidRPr="0076767D" w:rsidRDefault="002B2BBB" w:rsidP="002B2BBB">
      <w:pPr>
        <w:numPr>
          <w:ilvl w:val="0"/>
          <w:numId w:val="13"/>
        </w:numPr>
        <w:overflowPunct w:val="0"/>
        <w:autoSpaceDE w:val="0"/>
        <w:autoSpaceDN w:val="0"/>
        <w:adjustRightInd w:val="0"/>
        <w:spacing w:after="160"/>
        <w:textAlignment w:val="baseline"/>
        <w:rPr>
          <w:sz w:val="20"/>
        </w:rPr>
      </w:pPr>
      <w:r w:rsidRPr="0076767D">
        <w:rPr>
          <w:sz w:val="20"/>
        </w:rPr>
        <w:t xml:space="preserve">A documented program for periodic publication of revisions has been established.  A copy is attached. </w:t>
      </w:r>
      <w:r w:rsidRPr="0076767D">
        <w:rPr>
          <w:b/>
          <w:sz w:val="20"/>
        </w:rPr>
        <w:t>(See ASC A108 Committee Procedures)</w:t>
      </w:r>
    </w:p>
    <w:p w14:paraId="605C5D90" w14:textId="77777777" w:rsidR="002B2BBB" w:rsidRPr="0076767D" w:rsidRDefault="002B2BBB" w:rsidP="002B2BBB">
      <w:pPr>
        <w:numPr>
          <w:ilvl w:val="0"/>
          <w:numId w:val="13"/>
        </w:numPr>
        <w:overflowPunct w:val="0"/>
        <w:autoSpaceDE w:val="0"/>
        <w:autoSpaceDN w:val="0"/>
        <w:adjustRightInd w:val="0"/>
        <w:spacing w:after="160"/>
        <w:textAlignment w:val="baseline"/>
        <w:rPr>
          <w:sz w:val="20"/>
        </w:rPr>
      </w:pPr>
      <w:r w:rsidRPr="0076767D">
        <w:rPr>
          <w:sz w:val="20"/>
        </w:rPr>
        <w:t>The published standard(s) shall include a clear statement of the intent to consider requests for change and information on the process associated with the submittal of such requests.  The language of this statement is as follows:</w:t>
      </w:r>
    </w:p>
    <w:p w14:paraId="527E581F" w14:textId="77777777" w:rsidR="002B2BBB" w:rsidRPr="0076767D" w:rsidRDefault="002B2BBB" w:rsidP="002B2BBB">
      <w:pPr>
        <w:spacing w:after="160"/>
        <w:rPr>
          <w:b/>
          <w:sz w:val="20"/>
        </w:rPr>
      </w:pPr>
      <w:r w:rsidRPr="0076767D">
        <w:rPr>
          <w:b/>
          <w:sz w:val="20"/>
        </w:rPr>
        <w:t>“This standard is under continuous maintenance and always open for comment and proposed revisions.  Please submit comments and proposed revisions to the Committee Secretary, Katelyn Simpson, ksimpson@tcnatile.com”</w:t>
      </w:r>
    </w:p>
    <w:p w14:paraId="54076BEF" w14:textId="77777777" w:rsidR="002B2BBB" w:rsidRPr="0076767D" w:rsidRDefault="002B2BBB" w:rsidP="002B2BBB">
      <w:pPr>
        <w:numPr>
          <w:ilvl w:val="0"/>
          <w:numId w:val="13"/>
        </w:numPr>
        <w:overflowPunct w:val="0"/>
        <w:autoSpaceDE w:val="0"/>
        <w:autoSpaceDN w:val="0"/>
        <w:adjustRightInd w:val="0"/>
        <w:spacing w:after="160"/>
        <w:textAlignment w:val="baseline"/>
        <w:rPr>
          <w:sz w:val="20"/>
        </w:rPr>
      </w:pPr>
      <w:r w:rsidRPr="0076767D">
        <w:rPr>
          <w:sz w:val="20"/>
        </w:rPr>
        <w:t xml:space="preserve">Procedures for timely, documented consensus action on each request for change have been established.  </w:t>
      </w:r>
      <w:r w:rsidRPr="0076767D">
        <w:rPr>
          <w:b/>
          <w:sz w:val="20"/>
        </w:rPr>
        <w:t>(See ASC A108 Committee Procedures)</w:t>
      </w:r>
    </w:p>
    <w:p w14:paraId="3BC4A563" w14:textId="77777777" w:rsidR="002B2BBB" w:rsidRPr="0076767D" w:rsidRDefault="002B2BBB" w:rsidP="002B2BBB">
      <w:pPr>
        <w:numPr>
          <w:ilvl w:val="0"/>
          <w:numId w:val="13"/>
        </w:numPr>
        <w:overflowPunct w:val="0"/>
        <w:autoSpaceDE w:val="0"/>
        <w:autoSpaceDN w:val="0"/>
        <w:adjustRightInd w:val="0"/>
        <w:spacing w:after="160"/>
        <w:textAlignment w:val="baseline"/>
        <w:rPr>
          <w:sz w:val="20"/>
        </w:rPr>
      </w:pPr>
      <w:r w:rsidRPr="0076767D">
        <w:rPr>
          <w:sz w:val="20"/>
        </w:rPr>
        <w:t>The following person(s) may be contacted by those interested in submitting changes (please include name, address, E-mail, phone and fax):</w:t>
      </w:r>
    </w:p>
    <w:p w14:paraId="0209A095" w14:textId="77777777" w:rsidR="002B2BBB" w:rsidRPr="0076767D" w:rsidRDefault="002B2BBB" w:rsidP="002B2BBB">
      <w:pPr>
        <w:tabs>
          <w:tab w:val="left" w:leader="underscore" w:pos="9180"/>
        </w:tabs>
        <w:spacing w:line="360" w:lineRule="auto"/>
        <w:ind w:left="1440"/>
        <w:rPr>
          <w:sz w:val="20"/>
        </w:rPr>
      </w:pPr>
      <w:r w:rsidRPr="0076767D">
        <w:rPr>
          <w:sz w:val="20"/>
        </w:rPr>
        <w:t xml:space="preserve">Name:  </w:t>
      </w:r>
      <w:r w:rsidRPr="0076767D">
        <w:rPr>
          <w:b/>
          <w:sz w:val="20"/>
        </w:rPr>
        <w:t>Katelyn Simpson</w:t>
      </w:r>
    </w:p>
    <w:p w14:paraId="466230E5" w14:textId="77777777" w:rsidR="002B2BBB" w:rsidRPr="0076767D" w:rsidRDefault="002B2BBB" w:rsidP="002B2BBB">
      <w:pPr>
        <w:tabs>
          <w:tab w:val="left" w:leader="underscore" w:pos="9180"/>
        </w:tabs>
        <w:spacing w:line="360" w:lineRule="auto"/>
        <w:ind w:left="1440"/>
        <w:rPr>
          <w:b/>
          <w:sz w:val="20"/>
        </w:rPr>
      </w:pPr>
      <w:r w:rsidRPr="0076767D">
        <w:rPr>
          <w:sz w:val="20"/>
        </w:rPr>
        <w:t xml:space="preserve">Address:  </w:t>
      </w:r>
      <w:r w:rsidRPr="0076767D">
        <w:rPr>
          <w:b/>
          <w:sz w:val="20"/>
        </w:rPr>
        <w:t>100 Clemson Research Blvd</w:t>
      </w:r>
    </w:p>
    <w:p w14:paraId="3FFAA6F2" w14:textId="77777777" w:rsidR="002B2BBB" w:rsidRPr="0076767D" w:rsidRDefault="002B2BBB" w:rsidP="002B2BBB">
      <w:pPr>
        <w:tabs>
          <w:tab w:val="left" w:pos="5760"/>
          <w:tab w:val="left" w:pos="7290"/>
        </w:tabs>
        <w:spacing w:line="360" w:lineRule="auto"/>
        <w:ind w:left="1440"/>
        <w:rPr>
          <w:b/>
          <w:sz w:val="20"/>
        </w:rPr>
      </w:pPr>
      <w:r w:rsidRPr="0076767D">
        <w:rPr>
          <w:sz w:val="20"/>
        </w:rPr>
        <w:t xml:space="preserve">City:  </w:t>
      </w:r>
      <w:r w:rsidRPr="0076767D">
        <w:rPr>
          <w:b/>
          <w:sz w:val="20"/>
        </w:rPr>
        <w:t>Anderson</w:t>
      </w:r>
      <w:r w:rsidRPr="0076767D">
        <w:rPr>
          <w:sz w:val="20"/>
        </w:rPr>
        <w:tab/>
        <w:t xml:space="preserve">State: </w:t>
      </w:r>
      <w:r w:rsidRPr="0076767D">
        <w:rPr>
          <w:b/>
          <w:sz w:val="20"/>
        </w:rPr>
        <w:t>SC</w:t>
      </w:r>
      <w:r w:rsidRPr="0076767D">
        <w:rPr>
          <w:sz w:val="20"/>
        </w:rPr>
        <w:t xml:space="preserve">  </w:t>
      </w:r>
      <w:r w:rsidRPr="0076767D">
        <w:rPr>
          <w:sz w:val="20"/>
        </w:rPr>
        <w:tab/>
        <w:t xml:space="preserve">Zip: </w:t>
      </w:r>
      <w:r w:rsidRPr="0076767D">
        <w:rPr>
          <w:b/>
          <w:sz w:val="20"/>
        </w:rPr>
        <w:t>29625</w:t>
      </w:r>
    </w:p>
    <w:p w14:paraId="0DE37606" w14:textId="77777777" w:rsidR="002B2BBB" w:rsidRPr="0076767D" w:rsidRDefault="002B2BBB" w:rsidP="002B2BBB">
      <w:pPr>
        <w:tabs>
          <w:tab w:val="left" w:leader="underscore" w:pos="9180"/>
        </w:tabs>
        <w:spacing w:line="360" w:lineRule="auto"/>
        <w:ind w:left="1440"/>
        <w:rPr>
          <w:b/>
          <w:sz w:val="20"/>
        </w:rPr>
      </w:pPr>
      <w:r w:rsidRPr="0076767D">
        <w:rPr>
          <w:sz w:val="20"/>
        </w:rPr>
        <w:t xml:space="preserve">Phone:  </w:t>
      </w:r>
      <w:r w:rsidRPr="0076767D">
        <w:rPr>
          <w:b/>
          <w:sz w:val="20"/>
        </w:rPr>
        <w:t>864-646-8453</w:t>
      </w:r>
    </w:p>
    <w:p w14:paraId="6A336B11" w14:textId="77777777" w:rsidR="002B2BBB" w:rsidRPr="0076767D" w:rsidRDefault="002B2BBB" w:rsidP="002B2BBB">
      <w:pPr>
        <w:tabs>
          <w:tab w:val="left" w:leader="underscore" w:pos="9180"/>
        </w:tabs>
        <w:spacing w:line="360" w:lineRule="auto"/>
        <w:ind w:left="1440"/>
        <w:rPr>
          <w:b/>
          <w:sz w:val="20"/>
        </w:rPr>
      </w:pPr>
      <w:r w:rsidRPr="0076767D">
        <w:rPr>
          <w:sz w:val="20"/>
        </w:rPr>
        <w:t xml:space="preserve">Fax: </w:t>
      </w:r>
      <w:r w:rsidRPr="0076767D">
        <w:rPr>
          <w:b/>
          <w:sz w:val="20"/>
        </w:rPr>
        <w:t>864-646-2821</w:t>
      </w:r>
    </w:p>
    <w:p w14:paraId="519F4F6E" w14:textId="77777777" w:rsidR="002B2BBB" w:rsidRPr="002B2BBB" w:rsidRDefault="002B2BBB" w:rsidP="002B2BBB">
      <w:pPr>
        <w:tabs>
          <w:tab w:val="left" w:leader="underscore" w:pos="9180"/>
        </w:tabs>
        <w:spacing w:line="360" w:lineRule="auto"/>
        <w:ind w:left="1440"/>
        <w:rPr>
          <w:rStyle w:val="Strong"/>
          <w:bCs w:val="0"/>
          <w:sz w:val="20"/>
        </w:rPr>
      </w:pPr>
      <w:r w:rsidRPr="0076767D">
        <w:rPr>
          <w:sz w:val="20"/>
        </w:rPr>
        <w:t xml:space="preserve">E-mail: </w:t>
      </w:r>
      <w:r w:rsidRPr="0076767D">
        <w:rPr>
          <w:b/>
          <w:sz w:val="20"/>
        </w:rPr>
        <w:t>ksimpson@tileusa.com</w:t>
      </w:r>
    </w:p>
    <w:p w14:paraId="67B70A26" w14:textId="77777777" w:rsidR="002B2BBB" w:rsidRDefault="002B2BBB" w:rsidP="00C53E8F">
      <w:pPr>
        <w:rPr>
          <w:rStyle w:val="Strong"/>
          <w:rFonts w:cs="Arial"/>
          <w:sz w:val="20"/>
        </w:rPr>
      </w:pPr>
    </w:p>
    <w:p w14:paraId="740D2FD0" w14:textId="77777777" w:rsidR="002B2BBB" w:rsidRDefault="002B2BBB" w:rsidP="002B2BBB">
      <w:pPr>
        <w:rPr>
          <w:rStyle w:val="Strong"/>
          <w:rFonts w:cs="Arial"/>
        </w:rPr>
      </w:pPr>
    </w:p>
    <w:p w14:paraId="38F040DD" w14:textId="77777777" w:rsidR="002B2BBB" w:rsidRDefault="002B2BBB" w:rsidP="002B2BBB">
      <w:pPr>
        <w:rPr>
          <w:rStyle w:val="Strong"/>
          <w:rFonts w:cs="Arial"/>
        </w:rPr>
      </w:pPr>
    </w:p>
    <w:p w14:paraId="73F53353" w14:textId="77777777" w:rsidR="002B2BBB" w:rsidRPr="00284FD9" w:rsidRDefault="002B2BBB" w:rsidP="002B2BBB">
      <w:r w:rsidRPr="00284FD9">
        <w:rPr>
          <w:rStyle w:val="Strong"/>
          <w:rFonts w:cs="Arial"/>
        </w:rPr>
        <w:t>Telecommunications Industry Association, TIA</w:t>
      </w:r>
      <w:r w:rsidRPr="00284FD9">
        <w:t xml:space="preserve"> </w:t>
      </w:r>
    </w:p>
    <w:p w14:paraId="20BEFD93" w14:textId="77777777" w:rsidR="002B2BBB" w:rsidRPr="00284FD9" w:rsidRDefault="002B2BBB" w:rsidP="002B2BBB">
      <w:pPr>
        <w:pStyle w:val="NormalWeb"/>
        <w:rPr>
          <w:rFonts w:ascii="Calibri" w:hAnsi="Calibri" w:cs="Arial"/>
          <w:sz w:val="20"/>
        </w:rPr>
      </w:pPr>
      <w:r w:rsidRPr="00284FD9">
        <w:rPr>
          <w:rStyle w:val="Strong"/>
          <w:rFonts w:ascii="Calibri" w:hAnsi="Calibri" w:cs="Arial"/>
          <w:sz w:val="20"/>
        </w:rPr>
        <w:t>Standards Registered Under Continuous Maintenance:</w:t>
      </w:r>
      <w:r w:rsidRPr="00284FD9">
        <w:rPr>
          <w:rFonts w:ascii="Calibri" w:hAnsi="Calibri" w:cs="Arial"/>
          <w:sz w:val="20"/>
        </w:rPr>
        <w:t xml:space="preserve"> </w:t>
      </w:r>
    </w:p>
    <w:p w14:paraId="5A12C525" w14:textId="77777777" w:rsidR="002B2BBB" w:rsidRDefault="002B2BBB" w:rsidP="002B2BBB">
      <w:pPr>
        <w:ind w:left="360"/>
        <w:rPr>
          <w:rFonts w:cs="Arial"/>
          <w:sz w:val="20"/>
        </w:rPr>
      </w:pPr>
      <w:r>
        <w:rPr>
          <w:rFonts w:cs="Arial"/>
          <w:sz w:val="20"/>
        </w:rPr>
        <w:t>There are no</w:t>
      </w:r>
      <w:r w:rsidRPr="0060220A">
        <w:rPr>
          <w:rFonts w:cs="Arial"/>
          <w:sz w:val="20"/>
        </w:rPr>
        <w:t xml:space="preserve"> C</w:t>
      </w:r>
      <w:r>
        <w:rPr>
          <w:rFonts w:cs="Arial"/>
          <w:sz w:val="20"/>
        </w:rPr>
        <w:t xml:space="preserve">ontinuous </w:t>
      </w:r>
      <w:r w:rsidRPr="0060220A">
        <w:rPr>
          <w:rFonts w:cs="Arial"/>
          <w:sz w:val="20"/>
        </w:rPr>
        <w:t>M</w:t>
      </w:r>
      <w:r>
        <w:rPr>
          <w:rFonts w:cs="Arial"/>
          <w:sz w:val="20"/>
        </w:rPr>
        <w:t>aintenance standards</w:t>
      </w:r>
      <w:r w:rsidRPr="0060220A">
        <w:rPr>
          <w:rFonts w:cs="Arial"/>
          <w:sz w:val="20"/>
        </w:rPr>
        <w:t xml:space="preserve"> at this time </w:t>
      </w:r>
    </w:p>
    <w:p w14:paraId="1D2206FE" w14:textId="77777777" w:rsidR="002B2BBB" w:rsidRDefault="002B2BBB" w:rsidP="002B2BBB">
      <w:pPr>
        <w:pStyle w:val="NormalWeb"/>
        <w:spacing w:before="0" w:beforeAutospacing="0" w:after="0" w:afterAutospacing="0"/>
        <w:rPr>
          <w:rStyle w:val="Strong"/>
          <w:rFonts w:ascii="Calibri" w:hAnsi="Calibri" w:cs="Arial"/>
          <w:sz w:val="20"/>
        </w:rPr>
      </w:pPr>
    </w:p>
    <w:p w14:paraId="3D72FCFD" w14:textId="77777777" w:rsidR="002B2BBB" w:rsidRPr="00284FD9" w:rsidRDefault="002B2BBB" w:rsidP="002B2BBB">
      <w:pPr>
        <w:pStyle w:val="NormalWeb"/>
        <w:spacing w:before="0" w:beforeAutospacing="0" w:after="0" w:afterAutospacing="0"/>
        <w:rPr>
          <w:rFonts w:ascii="Calibri" w:hAnsi="Calibri" w:cs="Arial"/>
          <w:sz w:val="20"/>
        </w:rPr>
      </w:pPr>
      <w:r w:rsidRPr="00284FD9">
        <w:rPr>
          <w:rStyle w:val="Strong"/>
          <w:rFonts w:ascii="Calibri" w:hAnsi="Calibri" w:cs="Arial"/>
          <w:sz w:val="20"/>
        </w:rPr>
        <w:t xml:space="preserve">For additional information, please visit the TIA homepage at </w:t>
      </w:r>
      <w:hyperlink r:id="rId105" w:history="1">
        <w:r w:rsidRPr="0021127F">
          <w:rPr>
            <w:rStyle w:val="Hyperlink"/>
            <w:rFonts w:ascii="Calibri" w:hAnsi="Calibri" w:cs="Arial"/>
            <w:b/>
            <w:bCs/>
            <w:sz w:val="20"/>
          </w:rPr>
          <w:t>www.tiaonline.org</w:t>
        </w:r>
      </w:hyperlink>
    </w:p>
    <w:p w14:paraId="7F605105" w14:textId="77777777" w:rsidR="002B2BBB" w:rsidRDefault="002B2BBB" w:rsidP="002B2BBB">
      <w:pPr>
        <w:ind w:left="360"/>
        <w:rPr>
          <w:rFonts w:cs="Arial"/>
          <w:sz w:val="20"/>
        </w:rPr>
      </w:pPr>
    </w:p>
    <w:p w14:paraId="2D11283A" w14:textId="77777777" w:rsidR="002B2BBB" w:rsidRPr="0060220A" w:rsidRDefault="002B2BBB" w:rsidP="002B2BBB">
      <w:pPr>
        <w:ind w:left="360"/>
        <w:rPr>
          <w:rFonts w:cs="Arial"/>
          <w:sz w:val="20"/>
        </w:rPr>
      </w:pPr>
      <w:r w:rsidRPr="0060220A">
        <w:rPr>
          <w:rFonts w:cs="Arial"/>
          <w:sz w:val="20"/>
        </w:rPr>
        <w:t xml:space="preserve">TIA’s address: 1320 North Courthouse Road, Suite 200, Arlington, VA 22201. </w:t>
      </w:r>
    </w:p>
    <w:p w14:paraId="0640F2D8" w14:textId="77777777" w:rsidR="002B2BBB" w:rsidRPr="002B2BBB" w:rsidRDefault="002B2BBB" w:rsidP="002B2BBB">
      <w:pPr>
        <w:ind w:left="360"/>
        <w:rPr>
          <w:rStyle w:val="Strong"/>
          <w:rFonts w:cs="Arial"/>
          <w:b w:val="0"/>
          <w:bCs w:val="0"/>
          <w:sz w:val="20"/>
        </w:rPr>
      </w:pPr>
      <w:r w:rsidRPr="0060220A">
        <w:rPr>
          <w:rFonts w:cs="Arial"/>
          <w:sz w:val="20"/>
        </w:rPr>
        <w:t xml:space="preserve">All comments are to be sent to TIA Standards Secretariat at </w:t>
      </w:r>
      <w:hyperlink r:id="rId106" w:history="1">
        <w:r w:rsidRPr="00EE3C52">
          <w:rPr>
            <w:rStyle w:val="Hyperlink"/>
            <w:rFonts w:cs="Arial"/>
            <w:sz w:val="20"/>
          </w:rPr>
          <w:t>standards@tiaonline.org</w:t>
        </w:r>
      </w:hyperlink>
      <w:r w:rsidRPr="0060220A">
        <w:rPr>
          <w:rFonts w:cs="Arial"/>
          <w:sz w:val="20"/>
        </w:rPr>
        <w:t>.</w:t>
      </w:r>
    </w:p>
    <w:p w14:paraId="04B0FDAC" w14:textId="77777777" w:rsidR="00F37C44" w:rsidRDefault="00C53E8F" w:rsidP="00C53E8F">
      <w:pPr>
        <w:rPr>
          <w:rStyle w:val="Strong"/>
          <w:rFonts w:cs="Arial"/>
          <w:sz w:val="20"/>
        </w:rPr>
      </w:pPr>
      <w:r w:rsidRPr="00F37C44">
        <w:rPr>
          <w:rStyle w:val="Strong"/>
          <w:rFonts w:cs="Arial"/>
          <w:sz w:val="20"/>
        </w:rPr>
        <w:t>The Monitoring Association (TMA)</w:t>
      </w:r>
    </w:p>
    <w:p w14:paraId="1500619D" w14:textId="77777777" w:rsidR="00CA6F03" w:rsidRPr="00F37C44" w:rsidRDefault="00CA6F03" w:rsidP="00C53E8F">
      <w:pPr>
        <w:rPr>
          <w:rStyle w:val="Strong"/>
          <w:rFonts w:cs="Arial"/>
          <w:sz w:val="20"/>
        </w:rPr>
      </w:pPr>
      <w:r>
        <w:rPr>
          <w:rStyle w:val="Strong"/>
          <w:rFonts w:cs="Arial"/>
          <w:sz w:val="20"/>
        </w:rPr>
        <w:t>ANS to be Maintained Under Continuous Maintenance</w:t>
      </w:r>
    </w:p>
    <w:p w14:paraId="4AAD8B5E" w14:textId="77777777" w:rsidR="00F37C44" w:rsidRPr="00F37C44" w:rsidRDefault="00F37C44" w:rsidP="00C53E8F">
      <w:pPr>
        <w:rPr>
          <w:rStyle w:val="Strong"/>
          <w:rFonts w:cs="Arial"/>
          <w:sz w:val="20"/>
        </w:rPr>
      </w:pPr>
    </w:p>
    <w:p w14:paraId="7EC86BFD" w14:textId="77777777" w:rsidR="00F37C44" w:rsidRPr="00F37C44" w:rsidRDefault="00F37C44" w:rsidP="00F37C44">
      <w:pPr>
        <w:rPr>
          <w:sz w:val="20"/>
        </w:rPr>
      </w:pPr>
      <w:r w:rsidRPr="00F37C44">
        <w:rPr>
          <w:sz w:val="20"/>
        </w:rPr>
        <w:t>The Monitoring Association (TMA) hereby informs ANSI that the approved American National Standard(s) listed below shall be maintained using the Continuous Maintenance option.  Additional standards may be identified and added to this list in the future, however, if the procedures used to maintain them vary from those included in this submittal, an additional Continuous Maintenance Registration form will be submitted to PSA/ANSI.</w:t>
      </w:r>
    </w:p>
    <w:p w14:paraId="69E3B6C1" w14:textId="77777777" w:rsidR="00F37C44" w:rsidRPr="00F37C44" w:rsidRDefault="00F37C44" w:rsidP="00F37C44">
      <w:pPr>
        <w:rPr>
          <w:sz w:val="20"/>
        </w:rPr>
      </w:pPr>
    </w:p>
    <w:p w14:paraId="5FE6EF0A" w14:textId="77777777" w:rsidR="00F37C44" w:rsidRPr="00F37C44" w:rsidRDefault="00F37C44" w:rsidP="00F37C44">
      <w:pPr>
        <w:numPr>
          <w:ilvl w:val="0"/>
          <w:numId w:val="41"/>
        </w:numPr>
        <w:overflowPunct w:val="0"/>
        <w:autoSpaceDE w:val="0"/>
        <w:autoSpaceDN w:val="0"/>
        <w:adjustRightInd w:val="0"/>
        <w:textAlignment w:val="baseline"/>
        <w:rPr>
          <w:sz w:val="20"/>
        </w:rPr>
      </w:pPr>
      <w:r w:rsidRPr="00F37C44">
        <w:rPr>
          <w:sz w:val="20"/>
        </w:rPr>
        <w:t>ANSI/TMA CS-V-01-2022: Alarm Confirmation, Verification and Notification Procedures Standard</w:t>
      </w:r>
    </w:p>
    <w:p w14:paraId="396D462C" w14:textId="77777777" w:rsidR="00F37C44" w:rsidRPr="00F37C44" w:rsidRDefault="00F37C44" w:rsidP="00F37C44">
      <w:pPr>
        <w:numPr>
          <w:ilvl w:val="0"/>
          <w:numId w:val="41"/>
        </w:numPr>
        <w:overflowPunct w:val="0"/>
        <w:autoSpaceDE w:val="0"/>
        <w:autoSpaceDN w:val="0"/>
        <w:adjustRightInd w:val="0"/>
        <w:textAlignment w:val="baseline"/>
        <w:rPr>
          <w:sz w:val="20"/>
        </w:rPr>
      </w:pPr>
      <w:r w:rsidRPr="00F37C44">
        <w:rPr>
          <w:sz w:val="20"/>
        </w:rPr>
        <w:t>ANSI/TMA AVS-01 2023 Alarm Validation Scoring (AVS) Standard</w:t>
      </w:r>
    </w:p>
    <w:p w14:paraId="3029E345" w14:textId="77777777" w:rsidR="00F37C44" w:rsidRPr="00F37C44" w:rsidRDefault="00F37C44" w:rsidP="00F37C44">
      <w:pPr>
        <w:rPr>
          <w:sz w:val="20"/>
        </w:rPr>
      </w:pPr>
    </w:p>
    <w:p w14:paraId="5200AD60" w14:textId="77777777" w:rsidR="00F37C44" w:rsidRDefault="00F37C44" w:rsidP="00F37C44">
      <w:pPr>
        <w:overflowPunct w:val="0"/>
        <w:autoSpaceDE w:val="0"/>
        <w:autoSpaceDN w:val="0"/>
        <w:adjustRightInd w:val="0"/>
        <w:spacing w:after="160"/>
        <w:textAlignment w:val="baseline"/>
        <w:rPr>
          <w:b/>
          <w:sz w:val="20"/>
        </w:rPr>
      </w:pPr>
      <w:bookmarkStart w:id="21" w:name="_Hlk100824157"/>
      <w:r>
        <w:rPr>
          <w:b/>
          <w:sz w:val="20"/>
        </w:rPr>
        <w:t xml:space="preserve">Document </w:t>
      </w:r>
      <w:r w:rsidRPr="00F37C44">
        <w:rPr>
          <w:b/>
          <w:sz w:val="20"/>
        </w:rPr>
        <w:t>program for periodic publication of revisions</w:t>
      </w:r>
      <w:bookmarkEnd w:id="21"/>
    </w:p>
    <w:p w14:paraId="7F081782" w14:textId="77777777" w:rsidR="00F37C44" w:rsidRPr="00F37C44" w:rsidRDefault="00F37C44" w:rsidP="00F37C44">
      <w:pPr>
        <w:rPr>
          <w:sz w:val="20"/>
        </w:rPr>
      </w:pPr>
      <w:r w:rsidRPr="00F37C44">
        <w:rPr>
          <w:sz w:val="20"/>
        </w:rPr>
        <w:t>TMA will submit the proposal or comment to its consensus body for consideration within a reasonable time frame, not to exceed two years.  The submitter will be notified within 60 days of TMA receiving the proposal, of the expected time frame for consideration of the proposal. If no changes are made within four years of the ANSI approval date, TMA shall apply for reaffirmation of the standard(s).</w:t>
      </w:r>
    </w:p>
    <w:p w14:paraId="747ADC0C" w14:textId="77777777" w:rsidR="00F37C44" w:rsidRPr="00F37C44" w:rsidRDefault="00F37C44" w:rsidP="00F37C44">
      <w:pPr>
        <w:rPr>
          <w:sz w:val="20"/>
        </w:rPr>
      </w:pPr>
    </w:p>
    <w:p w14:paraId="2858A216" w14:textId="77777777" w:rsidR="00F37C44" w:rsidRPr="00F37C44" w:rsidRDefault="00F37C44" w:rsidP="00F37C44">
      <w:pPr>
        <w:overflowPunct w:val="0"/>
        <w:autoSpaceDE w:val="0"/>
        <w:autoSpaceDN w:val="0"/>
        <w:adjustRightInd w:val="0"/>
        <w:spacing w:after="160"/>
        <w:textAlignment w:val="baseline"/>
        <w:rPr>
          <w:b/>
          <w:sz w:val="20"/>
        </w:rPr>
      </w:pPr>
      <w:r>
        <w:rPr>
          <w:b/>
          <w:sz w:val="20"/>
        </w:rPr>
        <w:t>ANS Labeling</w:t>
      </w:r>
    </w:p>
    <w:p w14:paraId="6B4EE4DB" w14:textId="77777777" w:rsidR="00F37C44" w:rsidRPr="00F37C44" w:rsidRDefault="00F37C44" w:rsidP="00F37C44">
      <w:pPr>
        <w:overflowPunct w:val="0"/>
        <w:autoSpaceDE w:val="0"/>
        <w:autoSpaceDN w:val="0"/>
        <w:adjustRightInd w:val="0"/>
        <w:spacing w:after="160"/>
        <w:textAlignment w:val="baseline"/>
        <w:rPr>
          <w:sz w:val="20"/>
        </w:rPr>
      </w:pPr>
      <w:r w:rsidRPr="00F37C44">
        <w:rPr>
          <w:sz w:val="20"/>
        </w:rPr>
        <w:t>The published standard(s) shall include a clear statement of the intent to consider requests for change and information on the process associated with the submittal of such</w:t>
      </w:r>
      <w:r>
        <w:rPr>
          <w:sz w:val="20"/>
        </w:rPr>
        <w:t xml:space="preserve"> requests.  The language of TMA’s</w:t>
      </w:r>
      <w:r w:rsidRPr="00F37C44">
        <w:rPr>
          <w:sz w:val="20"/>
        </w:rPr>
        <w:t xml:space="preserve"> statement is as follows:</w:t>
      </w:r>
    </w:p>
    <w:p w14:paraId="4CAE8E9C" w14:textId="77777777" w:rsidR="00F37C44" w:rsidRPr="00F37C44" w:rsidRDefault="00F37C44" w:rsidP="00F37C44">
      <w:pPr>
        <w:pStyle w:val="Foreword"/>
        <w:keepLines/>
        <w:ind w:left="720" w:right="720"/>
        <w:rPr>
          <w:rFonts w:ascii="Calibri" w:hAnsi="Calibri" w:cs="Calibri"/>
          <w:color w:val="auto"/>
        </w:rPr>
      </w:pPr>
      <w:r w:rsidRPr="00F37C44">
        <w:rPr>
          <w:rFonts w:ascii="Calibri" w:hAnsi="Calibri" w:cs="Calibri"/>
          <w:color w:val="auto"/>
        </w:rPr>
        <w:t>TMA reserves the right to revise this document at any time.  Because TMA policy requires that every standard be reviewed periodically and be revised, reaffirmed, or withdrawn, users of this document are cautioned to obtain and use the most recent edition of this standard.  Current information regarding the revision level or status of this or any other TMA standard may be obtained by contacting TMA.</w:t>
      </w:r>
    </w:p>
    <w:p w14:paraId="5FA1C39F" w14:textId="77777777" w:rsidR="00F37C44" w:rsidRPr="00F37C44" w:rsidRDefault="00F37C44" w:rsidP="00F37C44">
      <w:pPr>
        <w:pStyle w:val="Foreword"/>
        <w:keepLines/>
        <w:ind w:left="720" w:right="720"/>
        <w:rPr>
          <w:rFonts w:ascii="Calibri" w:hAnsi="Calibri" w:cs="Calibri"/>
          <w:color w:val="auto"/>
        </w:rPr>
      </w:pPr>
      <w:r w:rsidRPr="00F37C44">
        <w:rPr>
          <w:rFonts w:ascii="Calibri" w:hAnsi="Calibri" w:cs="Calibri"/>
          <w:color w:val="auto"/>
        </w:rPr>
        <w:t>Requests to modify this document are welcome at any time from any party, regardless of membership affiliation with TMA.  Such requests, which must be in writing and sent to the address set forth below, must clearly identify the document and text subject to the proposed modification and should include a draft of proposed changes with supporting comments.  Such requests will be considered in accordance with TMA's standards development policies and procedures.</w:t>
      </w:r>
    </w:p>
    <w:p w14:paraId="5BDA9981" w14:textId="77777777" w:rsidR="00F37C44" w:rsidRPr="00F37C44" w:rsidRDefault="00F37C44" w:rsidP="00F37C44">
      <w:pPr>
        <w:rPr>
          <w:sz w:val="20"/>
          <w:lang w:val="en-GB" w:eastAsia="ja-JP"/>
        </w:rPr>
      </w:pPr>
    </w:p>
    <w:p w14:paraId="6C3FD588" w14:textId="77777777" w:rsidR="00F37C44" w:rsidRPr="00F37C44" w:rsidRDefault="00F37C44" w:rsidP="00F37C44">
      <w:pPr>
        <w:spacing w:after="160"/>
        <w:rPr>
          <w:b/>
          <w:sz w:val="20"/>
        </w:rPr>
      </w:pPr>
      <w:r>
        <w:rPr>
          <w:b/>
          <w:sz w:val="20"/>
        </w:rPr>
        <w:t>TMA Contact</w:t>
      </w:r>
      <w:r w:rsidR="00CA6F03">
        <w:rPr>
          <w:b/>
          <w:sz w:val="20"/>
        </w:rPr>
        <w:t xml:space="preserve"> &amp; Source for CM Procedures</w:t>
      </w:r>
    </w:p>
    <w:p w14:paraId="67EFC348" w14:textId="77777777" w:rsidR="00F37C44" w:rsidRPr="00F37C44" w:rsidRDefault="00F37C44" w:rsidP="00F37C44">
      <w:pPr>
        <w:tabs>
          <w:tab w:val="left" w:leader="underscore" w:pos="9180"/>
        </w:tabs>
        <w:rPr>
          <w:sz w:val="20"/>
        </w:rPr>
      </w:pPr>
      <w:r w:rsidRPr="00F37C44">
        <w:rPr>
          <w:sz w:val="20"/>
        </w:rPr>
        <w:t>Name:  Bryan Ginn</w:t>
      </w:r>
    </w:p>
    <w:p w14:paraId="74238B2D" w14:textId="77777777" w:rsidR="00F37C44" w:rsidRPr="00F37C44" w:rsidRDefault="00F37C44" w:rsidP="00F37C44">
      <w:pPr>
        <w:tabs>
          <w:tab w:val="left" w:leader="underscore" w:pos="9180"/>
        </w:tabs>
        <w:rPr>
          <w:sz w:val="20"/>
        </w:rPr>
      </w:pPr>
      <w:r w:rsidRPr="00F37C44">
        <w:rPr>
          <w:sz w:val="20"/>
        </w:rPr>
        <w:t>Address:  7918 Jones Branch Drive, Suite 510</w:t>
      </w:r>
    </w:p>
    <w:p w14:paraId="129F3E61" w14:textId="77777777" w:rsidR="00F37C44" w:rsidRDefault="00F37C44" w:rsidP="00F37C44">
      <w:pPr>
        <w:tabs>
          <w:tab w:val="left" w:pos="5760"/>
          <w:tab w:val="left" w:pos="7290"/>
        </w:tabs>
        <w:rPr>
          <w:sz w:val="20"/>
        </w:rPr>
      </w:pPr>
      <w:r w:rsidRPr="00F37C44">
        <w:rPr>
          <w:sz w:val="20"/>
        </w:rPr>
        <w:t>City:  McLean</w:t>
      </w:r>
      <w:r w:rsidRPr="00F37C44">
        <w:rPr>
          <w:sz w:val="20"/>
        </w:rPr>
        <w:tab/>
      </w:r>
    </w:p>
    <w:p w14:paraId="0228BAA0" w14:textId="77777777" w:rsidR="00F37C44" w:rsidRDefault="00F37C44" w:rsidP="00F37C44">
      <w:pPr>
        <w:tabs>
          <w:tab w:val="left" w:pos="5760"/>
          <w:tab w:val="left" w:pos="7290"/>
        </w:tabs>
        <w:rPr>
          <w:sz w:val="20"/>
        </w:rPr>
      </w:pPr>
      <w:r w:rsidRPr="00F37C44">
        <w:rPr>
          <w:sz w:val="20"/>
        </w:rPr>
        <w:t xml:space="preserve">State: VA </w:t>
      </w:r>
      <w:r w:rsidRPr="00F37C44">
        <w:rPr>
          <w:sz w:val="20"/>
        </w:rPr>
        <w:tab/>
      </w:r>
    </w:p>
    <w:p w14:paraId="6F8C461E" w14:textId="77777777" w:rsidR="00F37C44" w:rsidRPr="00F37C44" w:rsidRDefault="00F37C44" w:rsidP="00F37C44">
      <w:pPr>
        <w:tabs>
          <w:tab w:val="left" w:pos="5760"/>
          <w:tab w:val="left" w:pos="7290"/>
        </w:tabs>
        <w:rPr>
          <w:sz w:val="20"/>
        </w:rPr>
      </w:pPr>
      <w:r w:rsidRPr="00F37C44">
        <w:rPr>
          <w:sz w:val="20"/>
        </w:rPr>
        <w:t>Zip: 22102</w:t>
      </w:r>
    </w:p>
    <w:p w14:paraId="736ADD5E" w14:textId="77777777" w:rsidR="00F37C44" w:rsidRPr="00F37C44" w:rsidRDefault="00F37C44" w:rsidP="00F37C44">
      <w:pPr>
        <w:tabs>
          <w:tab w:val="left" w:leader="underscore" w:pos="9180"/>
        </w:tabs>
        <w:rPr>
          <w:sz w:val="20"/>
          <w:lang w:val="fr-FR"/>
        </w:rPr>
      </w:pPr>
      <w:r w:rsidRPr="00F37C44">
        <w:rPr>
          <w:sz w:val="20"/>
          <w:lang w:val="fr-FR"/>
        </w:rPr>
        <w:t>Phone:  703-660-4919</w:t>
      </w:r>
    </w:p>
    <w:p w14:paraId="65BB4247" w14:textId="77777777" w:rsidR="00F37C44" w:rsidRPr="00F37C44" w:rsidRDefault="00F37C44" w:rsidP="00F37C44">
      <w:pPr>
        <w:tabs>
          <w:tab w:val="left" w:leader="underscore" w:pos="9180"/>
        </w:tabs>
        <w:rPr>
          <w:sz w:val="20"/>
          <w:lang w:val="fr-FR"/>
        </w:rPr>
      </w:pPr>
      <w:r w:rsidRPr="00F37C44">
        <w:rPr>
          <w:sz w:val="20"/>
          <w:lang w:val="fr-FR"/>
        </w:rPr>
        <w:t>Fax: 703-660-4919</w:t>
      </w:r>
    </w:p>
    <w:p w14:paraId="5BEA839E" w14:textId="77777777" w:rsidR="002B2BBB" w:rsidRPr="002B2BBB" w:rsidRDefault="00F37C44" w:rsidP="002B2BBB">
      <w:pPr>
        <w:tabs>
          <w:tab w:val="left" w:leader="underscore" w:pos="9180"/>
        </w:tabs>
        <w:rPr>
          <w:sz w:val="20"/>
          <w:lang w:val="fr-FR"/>
        </w:rPr>
      </w:pPr>
      <w:r w:rsidRPr="00F37C44">
        <w:rPr>
          <w:sz w:val="20"/>
          <w:lang w:val="fr-FR"/>
        </w:rPr>
        <w:t>E-mail: bginn@tma.us</w:t>
      </w:r>
    </w:p>
    <w:p w14:paraId="4EC83ED5" w14:textId="77777777" w:rsidR="002B2BBB" w:rsidRDefault="002B2BBB" w:rsidP="002B2BBB">
      <w:pPr>
        <w:rPr>
          <w:rFonts w:cs="Arial"/>
          <w:b/>
          <w:bCs/>
          <w:color w:val="000000"/>
        </w:rPr>
      </w:pPr>
    </w:p>
    <w:p w14:paraId="731F4393" w14:textId="77777777" w:rsidR="002B2BBB" w:rsidRPr="0027273C" w:rsidRDefault="002B2BBB" w:rsidP="002B2BBB">
      <w:pPr>
        <w:rPr>
          <w:rFonts w:cs="Arial"/>
          <w:b/>
          <w:bCs/>
          <w:color w:val="000000"/>
        </w:rPr>
      </w:pPr>
    </w:p>
    <w:p w14:paraId="11704236" w14:textId="77777777" w:rsidR="002B2BBB" w:rsidRDefault="002B2BBB">
      <w:pPr>
        <w:pStyle w:val="NormalWeb"/>
        <w:spacing w:after="240" w:afterAutospacing="0"/>
        <w:rPr>
          <w:rFonts w:ascii="Calibri" w:hAnsi="Calibri" w:cs="Arial"/>
          <w:b/>
          <w:bCs/>
          <w:color w:val="000000"/>
        </w:rPr>
      </w:pPr>
    </w:p>
    <w:p w14:paraId="1AA8C2FF" w14:textId="77777777" w:rsidR="002B2BBB" w:rsidRDefault="002B2BBB">
      <w:pPr>
        <w:pStyle w:val="NormalWeb"/>
        <w:spacing w:after="240" w:afterAutospacing="0"/>
        <w:rPr>
          <w:rFonts w:ascii="Calibri" w:hAnsi="Calibri" w:cs="Arial"/>
          <w:b/>
          <w:bCs/>
          <w:color w:val="000000"/>
        </w:rPr>
      </w:pPr>
    </w:p>
    <w:p w14:paraId="574D7F03" w14:textId="77777777" w:rsidR="009B2D5B" w:rsidRPr="00284FD9" w:rsidRDefault="0027273C">
      <w:pPr>
        <w:pStyle w:val="NormalWeb"/>
        <w:spacing w:after="240" w:afterAutospacing="0"/>
        <w:rPr>
          <w:rFonts w:ascii="Calibri" w:hAnsi="Calibri" w:cs="Arial"/>
          <w:color w:val="000000"/>
          <w:sz w:val="20"/>
        </w:rPr>
      </w:pPr>
      <w:r w:rsidRPr="0027273C">
        <w:rPr>
          <w:rFonts w:ascii="Calibri" w:hAnsi="Calibri" w:cs="Arial"/>
          <w:b/>
          <w:bCs/>
          <w:color w:val="000000"/>
        </w:rPr>
        <w:t>UL Standards &amp; Engagement (ULSE)</w:t>
      </w:r>
    </w:p>
    <w:p w14:paraId="530E6FC7" w14:textId="77777777" w:rsidR="009B2D5B" w:rsidRPr="00284FD9" w:rsidRDefault="009B2D5B">
      <w:pPr>
        <w:pStyle w:val="NormalWeb"/>
        <w:rPr>
          <w:rFonts w:ascii="Calibri" w:hAnsi="Calibri" w:cs="Arial"/>
          <w:color w:val="000000"/>
          <w:sz w:val="20"/>
        </w:rPr>
      </w:pPr>
      <w:r w:rsidRPr="00284FD9">
        <w:rPr>
          <w:rFonts w:ascii="Calibri" w:hAnsi="Calibri" w:cs="Arial"/>
          <w:b/>
          <w:bCs/>
          <w:color w:val="000000"/>
          <w:sz w:val="20"/>
        </w:rPr>
        <w:t>Continuous Maintenance language applicable to all eligible Standards:</w:t>
      </w:r>
      <w:r w:rsidRPr="00284FD9">
        <w:rPr>
          <w:rFonts w:ascii="Calibri" w:hAnsi="Calibri" w:cs="Arial"/>
          <w:color w:val="000000"/>
          <w:sz w:val="20"/>
        </w:rPr>
        <w:t xml:space="preserve"> </w:t>
      </w:r>
    </w:p>
    <w:p w14:paraId="6BE30F64" w14:textId="77777777" w:rsidR="009B2D5B" w:rsidRPr="00284FD9" w:rsidRDefault="009B2D5B">
      <w:pPr>
        <w:pStyle w:val="NormalWeb"/>
        <w:rPr>
          <w:rFonts w:ascii="Calibri" w:hAnsi="Calibri" w:cs="Arial"/>
          <w:sz w:val="20"/>
        </w:rPr>
      </w:pPr>
      <w:r w:rsidRPr="00284FD9">
        <w:rPr>
          <w:rFonts w:ascii="Calibri" w:hAnsi="Calibri" w:cs="Arial"/>
          <w:sz w:val="20"/>
        </w:rPr>
        <w:t>T</w:t>
      </w:r>
      <w:r w:rsidR="00226CB8">
        <w:rPr>
          <w:rFonts w:ascii="Calibri" w:hAnsi="Calibri" w:cs="Arial"/>
          <w:sz w:val="20"/>
        </w:rPr>
        <w:t>he most recent approval of UL</w:t>
      </w:r>
      <w:r w:rsidRPr="00284FD9">
        <w:rPr>
          <w:rFonts w:ascii="Calibri" w:hAnsi="Calibri" w:cs="Arial"/>
          <w:sz w:val="20"/>
        </w:rPr>
        <w:t xml:space="preserve"> as an American National Standard (ANS) occurred on ___and covers the ___Edition, including revisions through ___. Approval of UL ___as an American National Standard is maintained using the continuous maintenance process. Comments or proposals for revision on any pert of the Standard may be submitted to UL at any time. Written comments are to be sent to the UL staff person listed below.   </w:t>
      </w:r>
    </w:p>
    <w:p w14:paraId="00D250F7" w14:textId="77777777" w:rsidR="009B2D5B" w:rsidRPr="00284FD9" w:rsidRDefault="009B2D5B">
      <w:pPr>
        <w:pStyle w:val="NormalWeb"/>
        <w:rPr>
          <w:rFonts w:ascii="Calibri" w:hAnsi="Calibri" w:cs="Arial"/>
          <w:sz w:val="20"/>
        </w:rPr>
      </w:pPr>
      <w:r w:rsidRPr="00284FD9">
        <w:rPr>
          <w:rStyle w:val="Strong"/>
          <w:rFonts w:ascii="Calibri" w:hAnsi="Calibri" w:cs="Arial"/>
          <w:color w:val="000000"/>
          <w:sz w:val="20"/>
        </w:rPr>
        <w:t>Procedure to request voting membership on the standing canvass group also known as the Standards Technical Panel:</w:t>
      </w:r>
      <w:r w:rsidRPr="00284FD9">
        <w:rPr>
          <w:rFonts w:ascii="Calibri" w:hAnsi="Calibri" w:cs="Arial"/>
          <w:color w:val="000000"/>
          <w:sz w:val="20"/>
        </w:rPr>
        <w:br/>
      </w:r>
      <w:r w:rsidRPr="00284FD9">
        <w:rPr>
          <w:rFonts w:ascii="Calibri" w:hAnsi="Calibri" w:cs="Arial"/>
          <w:sz w:val="20"/>
        </w:rPr>
        <w:t xml:space="preserve">Contact the UL staff person listed below. </w:t>
      </w:r>
    </w:p>
    <w:p w14:paraId="1F78BAEC" w14:textId="77777777" w:rsidR="009B2D5B" w:rsidRPr="00284FD9" w:rsidRDefault="009B2D5B">
      <w:pPr>
        <w:pStyle w:val="NormalWeb"/>
        <w:spacing w:before="0" w:beforeAutospacing="0" w:after="0" w:afterAutospacing="0"/>
        <w:rPr>
          <w:rFonts w:ascii="Calibri" w:hAnsi="Calibri" w:cs="Arial"/>
          <w:color w:val="000000"/>
          <w:sz w:val="20"/>
        </w:rPr>
      </w:pPr>
      <w:r w:rsidRPr="00284FD9">
        <w:rPr>
          <w:rStyle w:val="Strong"/>
          <w:rFonts w:ascii="Calibri" w:hAnsi="Calibri" w:cs="Arial"/>
          <w:color w:val="000000"/>
          <w:sz w:val="20"/>
        </w:rPr>
        <w:t>Schedule:</w:t>
      </w:r>
      <w:r w:rsidRPr="00284FD9">
        <w:rPr>
          <w:rFonts w:ascii="Calibri" w:hAnsi="Calibri" w:cs="Arial"/>
          <w:color w:val="000000"/>
          <w:sz w:val="20"/>
        </w:rPr>
        <w:t xml:space="preserve"> </w:t>
      </w:r>
    </w:p>
    <w:p w14:paraId="75A7A322" w14:textId="77777777" w:rsidR="009B2D5B" w:rsidRDefault="009B2D5B">
      <w:pPr>
        <w:pStyle w:val="NormalWeb"/>
        <w:rPr>
          <w:rFonts w:ascii="Calibri" w:hAnsi="Calibri" w:cs="Arial"/>
          <w:sz w:val="20"/>
        </w:rPr>
      </w:pPr>
      <w:r w:rsidRPr="00284FD9">
        <w:rPr>
          <w:rFonts w:ascii="Calibri" w:hAnsi="Calibri" w:cs="Arial"/>
          <w:sz w:val="20"/>
        </w:rPr>
        <w:t xml:space="preserve">For standards maintained under the continuous maintenance option, UL shall address any comments or proposals for revision submitted for consideration on any part of a standard. UL will submit the proposal or comment to its consensus body for consideration within a reasonable time frame, not to exceed two years. The submitter will be notified of the expected time frame for consideration of the proposal. If no changes are made within four years of the ANSI approval date, UL shall apply for reaffirmation of the standard(s).  </w:t>
      </w:r>
    </w:p>
    <w:p w14:paraId="3B2A4BEC" w14:textId="77777777" w:rsidR="00077381" w:rsidRDefault="00077381">
      <w:pPr>
        <w:pStyle w:val="NormalWeb"/>
        <w:rPr>
          <w:rFonts w:ascii="Calibri" w:hAnsi="Calibri" w:cs="Arial"/>
          <w:sz w:val="20"/>
        </w:rPr>
      </w:pPr>
    </w:p>
    <w:p w14:paraId="60AF62A4" w14:textId="77777777" w:rsidR="009B2D5B" w:rsidRPr="00284FD9" w:rsidRDefault="00807582">
      <w:pPr>
        <w:rPr>
          <w:rFonts w:cs="Arial"/>
          <w:sz w:val="20"/>
        </w:rPr>
      </w:pPr>
      <w:r>
        <w:rPr>
          <w:rFonts w:cs="Arial"/>
          <w:sz w:val="20"/>
        </w:rPr>
        <w:pict w14:anchorId="51E93A60">
          <v:rect id="_x0000_i1026" style="width:0;height:.75pt" o:hralign="center" o:hrstd="t" o:hrnoshade="t" o:hr="t" fillcolor="#069" stroked="f"/>
        </w:pict>
      </w:r>
    </w:p>
    <w:p w14:paraId="4368197A" w14:textId="77777777" w:rsidR="009B2D5B" w:rsidRDefault="009B2D5B">
      <w:pPr>
        <w:pStyle w:val="NormalWeb"/>
        <w:rPr>
          <w:rFonts w:ascii="Calibri" w:hAnsi="Calibri" w:cs="Arial"/>
          <w:sz w:val="20"/>
        </w:rPr>
      </w:pPr>
      <w:r w:rsidRPr="00284FD9">
        <w:rPr>
          <w:rFonts w:ascii="Calibri" w:hAnsi="Calibri" w:cs="Arial"/>
          <w:b/>
          <w:bCs/>
          <w:sz w:val="20"/>
        </w:rPr>
        <w:t xml:space="preserve">Contact: </w:t>
      </w:r>
      <w:r w:rsidRPr="00284FD9">
        <w:rPr>
          <w:rFonts w:ascii="Calibri" w:hAnsi="Calibri" w:cs="Arial"/>
          <w:sz w:val="20"/>
        </w:rPr>
        <w:t>Deborah Prince</w:t>
      </w:r>
      <w:r w:rsidRPr="00284FD9">
        <w:rPr>
          <w:rFonts w:ascii="Calibri" w:hAnsi="Calibri" w:cs="Arial"/>
          <w:sz w:val="20"/>
        </w:rPr>
        <w:br/>
      </w:r>
      <w:r w:rsidR="0027273C" w:rsidRPr="0027273C">
        <w:rPr>
          <w:rFonts w:ascii="Calibri" w:hAnsi="Calibri" w:cs="Arial"/>
          <w:sz w:val="20"/>
        </w:rPr>
        <w:t>UL Standards &amp; Engagement (ULSE)</w:t>
      </w:r>
      <w:r w:rsidRPr="00284FD9">
        <w:rPr>
          <w:rFonts w:ascii="Calibri" w:hAnsi="Calibri" w:cs="Arial"/>
          <w:sz w:val="20"/>
        </w:rPr>
        <w:t xml:space="preserve"> </w:t>
      </w:r>
      <w:r w:rsidRPr="00284FD9">
        <w:rPr>
          <w:rFonts w:ascii="Calibri" w:hAnsi="Calibri" w:cs="Arial"/>
          <w:sz w:val="20"/>
        </w:rPr>
        <w:br/>
        <w:t>12 Laboratory Drive</w:t>
      </w:r>
      <w:r w:rsidRPr="00284FD9">
        <w:rPr>
          <w:rFonts w:ascii="Calibri" w:hAnsi="Calibri" w:cs="Arial"/>
          <w:sz w:val="20"/>
        </w:rPr>
        <w:br/>
        <w:t>Research Triangle Park, NC 27709-3995</w:t>
      </w:r>
      <w:r w:rsidRPr="00284FD9">
        <w:rPr>
          <w:rFonts w:ascii="Calibri" w:hAnsi="Calibri" w:cs="Arial"/>
          <w:sz w:val="20"/>
        </w:rPr>
        <w:br/>
        <w:t>Telephone: (919) 549-1460</w:t>
      </w:r>
      <w:r w:rsidRPr="00284FD9">
        <w:rPr>
          <w:rFonts w:ascii="Calibri" w:hAnsi="Calibri" w:cs="Arial"/>
          <w:sz w:val="20"/>
        </w:rPr>
        <w:br/>
        <w:t>Fax: (919) 547-6178</w:t>
      </w:r>
      <w:r w:rsidRPr="00284FD9">
        <w:rPr>
          <w:rFonts w:ascii="Calibri" w:hAnsi="Calibri" w:cs="Arial"/>
          <w:sz w:val="20"/>
        </w:rPr>
        <w:br/>
        <w:t xml:space="preserve">Email: </w:t>
      </w:r>
      <w:hyperlink r:id="rId107" w:history="1">
        <w:r w:rsidRPr="0021127F">
          <w:rPr>
            <w:rStyle w:val="Hyperlink"/>
            <w:rFonts w:ascii="Calibri" w:hAnsi="Calibri" w:cs="Arial"/>
            <w:b/>
            <w:bCs/>
            <w:sz w:val="20"/>
          </w:rPr>
          <w:t>Deborah.R.Prince@us.ul.com</w:t>
        </w:r>
      </w:hyperlink>
      <w:r w:rsidRPr="00284FD9">
        <w:rPr>
          <w:rFonts w:ascii="Calibri" w:hAnsi="Calibri" w:cs="Arial"/>
          <w:sz w:val="20"/>
        </w:rPr>
        <w:t xml:space="preserve"> </w:t>
      </w:r>
    </w:p>
    <w:p w14:paraId="0BA62661" w14:textId="77777777" w:rsidR="002D7B23" w:rsidRPr="000F69E9" w:rsidRDefault="002D7B23" w:rsidP="008816E6">
      <w:pPr>
        <w:numPr>
          <w:ilvl w:val="0"/>
          <w:numId w:val="2"/>
        </w:numPr>
        <w:spacing w:before="60" w:after="60"/>
        <w:rPr>
          <w:rFonts w:cs="Arial"/>
          <w:szCs w:val="22"/>
        </w:rPr>
      </w:pPr>
      <w:r>
        <w:rPr>
          <w:rFonts w:cs="Arial"/>
          <w:szCs w:val="22"/>
        </w:rPr>
        <w:t>UL 1, Flexible Metal Conduit</w:t>
      </w:r>
      <w:r w:rsidRPr="000F69E9">
        <w:t xml:space="preserve"> </w:t>
      </w:r>
    </w:p>
    <w:p w14:paraId="001B0E8A"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4, Armored Cable </w:t>
      </w:r>
    </w:p>
    <w:p w14:paraId="2909798F"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5, Surface Metal Raceways and Fittings </w:t>
      </w:r>
    </w:p>
    <w:p w14:paraId="6B8929FB"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5A, Nonmetallic Surface Raceways and Fittings </w:t>
      </w:r>
    </w:p>
    <w:p w14:paraId="081C71E8" w14:textId="77777777" w:rsidR="002D7B23" w:rsidRPr="00284FD9" w:rsidRDefault="002D7B23" w:rsidP="008816E6">
      <w:pPr>
        <w:numPr>
          <w:ilvl w:val="0"/>
          <w:numId w:val="2"/>
        </w:numPr>
        <w:spacing w:before="60" w:after="60"/>
        <w:rPr>
          <w:rFonts w:cs="Arial"/>
          <w:szCs w:val="22"/>
        </w:rPr>
      </w:pPr>
      <w:r w:rsidRPr="00284FD9">
        <w:rPr>
          <w:rFonts w:cs="Arial"/>
          <w:szCs w:val="22"/>
        </w:rPr>
        <w:t>UL 5B, Strut-Type Channel Raceways Fittings</w:t>
      </w:r>
    </w:p>
    <w:p w14:paraId="464A7E2A" w14:textId="77777777" w:rsidR="002D7B23" w:rsidRPr="00284FD9" w:rsidRDefault="002D7B23" w:rsidP="008816E6">
      <w:pPr>
        <w:numPr>
          <w:ilvl w:val="0"/>
          <w:numId w:val="2"/>
        </w:numPr>
        <w:spacing w:before="60" w:after="60"/>
        <w:rPr>
          <w:rFonts w:cs="Arial"/>
          <w:szCs w:val="22"/>
        </w:rPr>
      </w:pPr>
      <w:r w:rsidRPr="00284FD9">
        <w:rPr>
          <w:rFonts w:cs="Arial"/>
          <w:szCs w:val="22"/>
        </w:rPr>
        <w:t>UL 5C, Surface Raceways and Fittings for Use with Data, Signal, and Control Circuits</w:t>
      </w:r>
    </w:p>
    <w:p w14:paraId="32D6E388" w14:textId="77777777" w:rsidR="002D7B23" w:rsidRPr="00284FD9" w:rsidRDefault="002D7B23" w:rsidP="008816E6">
      <w:pPr>
        <w:numPr>
          <w:ilvl w:val="0"/>
          <w:numId w:val="2"/>
        </w:numPr>
        <w:spacing w:before="60" w:after="60"/>
        <w:rPr>
          <w:rFonts w:cs="Arial"/>
          <w:szCs w:val="22"/>
        </w:rPr>
      </w:pPr>
      <w:r w:rsidRPr="00284FD9">
        <w:rPr>
          <w:rFonts w:cs="Arial"/>
          <w:szCs w:val="22"/>
        </w:rPr>
        <w:lastRenderedPageBreak/>
        <w:t xml:space="preserve">UL 6, Electrical Rigid Metal Conduit - Steel </w:t>
      </w:r>
    </w:p>
    <w:p w14:paraId="78E39CD0" w14:textId="77777777" w:rsidR="002D7B23" w:rsidRPr="00284FD9" w:rsidRDefault="002D7B23" w:rsidP="008816E6">
      <w:pPr>
        <w:numPr>
          <w:ilvl w:val="0"/>
          <w:numId w:val="2"/>
        </w:numPr>
        <w:spacing w:before="60" w:after="60"/>
        <w:rPr>
          <w:rFonts w:cs="Arial"/>
          <w:szCs w:val="22"/>
        </w:rPr>
      </w:pPr>
      <w:r w:rsidRPr="00284FD9">
        <w:rPr>
          <w:rFonts w:cs="Arial"/>
          <w:szCs w:val="22"/>
        </w:rPr>
        <w:t>UL 6A, Electrical Rigid Metal Conduit – Aluminum, Red Brass and Stainless Steel</w:t>
      </w:r>
    </w:p>
    <w:p w14:paraId="4F03D18C" w14:textId="77777777" w:rsidR="00AB4720" w:rsidRDefault="002D7B23" w:rsidP="008816E6">
      <w:pPr>
        <w:numPr>
          <w:ilvl w:val="0"/>
          <w:numId w:val="2"/>
        </w:numPr>
        <w:spacing w:before="60" w:after="60"/>
        <w:rPr>
          <w:rFonts w:cs="Arial"/>
          <w:szCs w:val="22"/>
        </w:rPr>
      </w:pPr>
      <w:r w:rsidRPr="00AB4720">
        <w:rPr>
          <w:rFonts w:cs="Arial"/>
          <w:szCs w:val="22"/>
        </w:rPr>
        <w:t xml:space="preserve">UL 8, Standard for </w:t>
      </w:r>
      <w:r w:rsidR="00AB4720" w:rsidRPr="00AB4720">
        <w:rPr>
          <w:rFonts w:cs="Arial"/>
          <w:szCs w:val="22"/>
        </w:rPr>
        <w:t>Water Based Agent Fire Extinguishers</w:t>
      </w:r>
    </w:p>
    <w:p w14:paraId="608AB69B" w14:textId="77777777" w:rsidR="002D7B23" w:rsidRPr="00AB4720" w:rsidRDefault="002D7B23" w:rsidP="008816E6">
      <w:pPr>
        <w:numPr>
          <w:ilvl w:val="0"/>
          <w:numId w:val="2"/>
        </w:numPr>
        <w:spacing w:before="60" w:after="60"/>
        <w:rPr>
          <w:rFonts w:cs="Arial"/>
          <w:szCs w:val="22"/>
        </w:rPr>
      </w:pPr>
      <w:r w:rsidRPr="00AB4720">
        <w:rPr>
          <w:rFonts w:cs="Arial"/>
          <w:szCs w:val="22"/>
        </w:rPr>
        <w:t xml:space="preserve">UL 9, Standard for Safety for Fire Tests of Window Assemblies </w:t>
      </w:r>
    </w:p>
    <w:p w14:paraId="448C54D7" w14:textId="77777777" w:rsidR="002D7B23" w:rsidRPr="005B730D" w:rsidRDefault="002D7B23" w:rsidP="008816E6">
      <w:pPr>
        <w:numPr>
          <w:ilvl w:val="0"/>
          <w:numId w:val="2"/>
        </w:numPr>
        <w:spacing w:before="60" w:after="60"/>
        <w:rPr>
          <w:rFonts w:cs="Arial"/>
          <w:szCs w:val="22"/>
        </w:rPr>
      </w:pPr>
      <w:r w:rsidRPr="005B730D">
        <w:rPr>
          <w:szCs w:val="22"/>
        </w:rPr>
        <w:t>UL 10A, Tin-Clad Fire Doors</w:t>
      </w:r>
    </w:p>
    <w:p w14:paraId="569F9199" w14:textId="77777777" w:rsidR="002D7B23" w:rsidRPr="00680EAD" w:rsidRDefault="002D7B23" w:rsidP="008816E6">
      <w:pPr>
        <w:numPr>
          <w:ilvl w:val="0"/>
          <w:numId w:val="2"/>
        </w:numPr>
        <w:spacing w:before="60" w:after="60"/>
        <w:rPr>
          <w:rFonts w:cs="Arial"/>
          <w:szCs w:val="22"/>
        </w:rPr>
      </w:pPr>
      <w:r w:rsidRPr="00680EAD">
        <w:rPr>
          <w:rFonts w:cs="Arial"/>
          <w:szCs w:val="22"/>
        </w:rPr>
        <w:t>UL 10B, Fire Tests of Door Assemblies</w:t>
      </w:r>
    </w:p>
    <w:p w14:paraId="42A17E16" w14:textId="77777777" w:rsidR="002D7B23" w:rsidRDefault="002D7B23" w:rsidP="008816E6">
      <w:pPr>
        <w:numPr>
          <w:ilvl w:val="0"/>
          <w:numId w:val="2"/>
        </w:numPr>
        <w:spacing w:before="60" w:after="60"/>
        <w:rPr>
          <w:rFonts w:cs="Arial"/>
          <w:szCs w:val="22"/>
        </w:rPr>
      </w:pPr>
      <w:r w:rsidRPr="00680EAD">
        <w:rPr>
          <w:rFonts w:cs="Arial"/>
          <w:szCs w:val="22"/>
        </w:rPr>
        <w:t>UL 10C, Positive Pressure Fire Tests of Door Assemblies</w:t>
      </w:r>
    </w:p>
    <w:p w14:paraId="486EF439" w14:textId="77777777" w:rsidR="002D7B23" w:rsidRPr="002D7B23" w:rsidRDefault="002D7B23" w:rsidP="008816E6">
      <w:pPr>
        <w:numPr>
          <w:ilvl w:val="0"/>
          <w:numId w:val="2"/>
        </w:numPr>
        <w:spacing w:before="60" w:after="60"/>
        <w:rPr>
          <w:rFonts w:cs="Arial"/>
          <w:szCs w:val="22"/>
        </w:rPr>
      </w:pPr>
      <w:r w:rsidRPr="00680EAD">
        <w:t>UL 10D, Fire Tests of Fire Protective Curtain Assemblies</w:t>
      </w:r>
    </w:p>
    <w:p w14:paraId="639C0D90"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13, Power-Limited Circuit Cables </w:t>
      </w:r>
    </w:p>
    <w:p w14:paraId="74C14BDD"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14B, Sliding Hardware for Standard, Horizontally Mounted Tin-Clad Fire Doors </w:t>
      </w:r>
    </w:p>
    <w:p w14:paraId="36885579" w14:textId="414F8599" w:rsidR="002D7B23" w:rsidRPr="00AF7051" w:rsidRDefault="002D7B23" w:rsidP="008816E6">
      <w:pPr>
        <w:numPr>
          <w:ilvl w:val="0"/>
          <w:numId w:val="2"/>
        </w:numPr>
        <w:spacing w:before="60" w:after="60"/>
        <w:rPr>
          <w:rFonts w:cs="Arial"/>
          <w:szCs w:val="22"/>
        </w:rPr>
      </w:pPr>
      <w:r w:rsidRPr="005B730D">
        <w:rPr>
          <w:szCs w:val="22"/>
        </w:rPr>
        <w:t>UL 14C, Swinging Hardware for Standard Tin-Clad Fire Doors Mounted Singly and in Pairs</w:t>
      </w:r>
    </w:p>
    <w:p w14:paraId="22C51786" w14:textId="253E9087" w:rsidR="00AF7051" w:rsidRPr="00AF7051" w:rsidRDefault="00AF7051" w:rsidP="00AF7051">
      <w:pPr>
        <w:pStyle w:val="ListParagraph"/>
        <w:numPr>
          <w:ilvl w:val="0"/>
          <w:numId w:val="2"/>
        </w:numPr>
        <w:rPr>
          <w:rFonts w:ascii="Calibri" w:hAnsi="Calibri" w:cs="Arial"/>
          <w:sz w:val="22"/>
          <w:szCs w:val="22"/>
        </w:rPr>
      </w:pPr>
      <w:r w:rsidRPr="00AF7051">
        <w:rPr>
          <w:rFonts w:ascii="Calibri" w:hAnsi="Calibri" w:cs="Arial"/>
          <w:sz w:val="22"/>
          <w:szCs w:val="22"/>
        </w:rPr>
        <w:t>UL 19, Standard for Lined Fire Hose and Hose Assemblies</w:t>
      </w:r>
    </w:p>
    <w:p w14:paraId="2743C3EC" w14:textId="77777777" w:rsidR="002D7B23" w:rsidRDefault="002D7B23" w:rsidP="008816E6">
      <w:pPr>
        <w:numPr>
          <w:ilvl w:val="0"/>
          <w:numId w:val="2"/>
        </w:numPr>
        <w:spacing w:before="60" w:after="60"/>
        <w:rPr>
          <w:rFonts w:cs="Arial"/>
          <w:szCs w:val="22"/>
        </w:rPr>
      </w:pPr>
      <w:r w:rsidRPr="00284FD9">
        <w:rPr>
          <w:rFonts w:cs="Arial"/>
          <w:szCs w:val="22"/>
        </w:rPr>
        <w:t>U</w:t>
      </w:r>
      <w:r>
        <w:rPr>
          <w:rFonts w:cs="Arial"/>
          <w:szCs w:val="22"/>
        </w:rPr>
        <w:t>L 20, General-Use Snap Switches</w:t>
      </w:r>
    </w:p>
    <w:p w14:paraId="6DBFFAB7" w14:textId="77777777" w:rsidR="002D7B23" w:rsidRPr="00284FD9" w:rsidRDefault="002D7B23" w:rsidP="008816E6">
      <w:pPr>
        <w:numPr>
          <w:ilvl w:val="0"/>
          <w:numId w:val="2"/>
        </w:numPr>
        <w:spacing w:before="60" w:after="60"/>
        <w:rPr>
          <w:rFonts w:cs="Arial"/>
          <w:szCs w:val="22"/>
        </w:rPr>
      </w:pPr>
      <w:r w:rsidRPr="005B730D">
        <w:rPr>
          <w:szCs w:val="22"/>
        </w:rPr>
        <w:t>UL 21, LP-Gas Hose</w:t>
      </w:r>
    </w:p>
    <w:p w14:paraId="79023158" w14:textId="77777777" w:rsidR="002D7B23" w:rsidRPr="00EE031A" w:rsidRDefault="002D7B23" w:rsidP="008816E6">
      <w:pPr>
        <w:numPr>
          <w:ilvl w:val="0"/>
          <w:numId w:val="2"/>
        </w:numPr>
        <w:spacing w:before="60" w:after="60"/>
        <w:rPr>
          <w:rFonts w:cs="Arial"/>
          <w:szCs w:val="22"/>
        </w:rPr>
      </w:pPr>
      <w:r w:rsidRPr="00284FD9">
        <w:rPr>
          <w:rFonts w:cs="Arial"/>
          <w:szCs w:val="22"/>
        </w:rPr>
        <w:t>UL 22, Standard for Safety for Amusement and Gaming Machines</w:t>
      </w:r>
    </w:p>
    <w:p w14:paraId="642BE857" w14:textId="77777777" w:rsidR="002D7B23" w:rsidRPr="00284FD9" w:rsidRDefault="002D7B23" w:rsidP="008816E6">
      <w:pPr>
        <w:numPr>
          <w:ilvl w:val="0"/>
          <w:numId w:val="2"/>
        </w:numPr>
        <w:spacing w:before="60" w:after="60"/>
        <w:rPr>
          <w:rFonts w:cs="Arial"/>
          <w:szCs w:val="22"/>
        </w:rPr>
      </w:pPr>
      <w:r w:rsidRPr="00284FD9">
        <w:rPr>
          <w:rFonts w:cs="Arial"/>
          <w:szCs w:val="22"/>
        </w:rPr>
        <w:t>UL 25, Meters for Flammable and Combustible Liquids and LP-Gas</w:t>
      </w:r>
    </w:p>
    <w:p w14:paraId="037D36B0" w14:textId="77777777" w:rsidR="002D7B23" w:rsidRPr="00EE031A" w:rsidRDefault="002D7B23" w:rsidP="008816E6">
      <w:pPr>
        <w:numPr>
          <w:ilvl w:val="0"/>
          <w:numId w:val="2"/>
        </w:numPr>
        <w:spacing w:before="60" w:after="60"/>
        <w:rPr>
          <w:rFonts w:cs="Arial"/>
          <w:szCs w:val="22"/>
        </w:rPr>
      </w:pPr>
      <w:r w:rsidRPr="00EE031A">
        <w:rPr>
          <w:bCs/>
        </w:rPr>
        <w:t>UL 25A</w:t>
      </w:r>
      <w:r w:rsidRPr="00EE031A">
        <w:t>, Standard for Meters for Gasoline and Gasoline/Ethanol Blends with Nominal Ethanol Concentrations up to 85 Percent (E0 -E85)</w:t>
      </w:r>
    </w:p>
    <w:p w14:paraId="75A7B2AF" w14:textId="77777777" w:rsidR="002D7B23" w:rsidRPr="00EE031A" w:rsidRDefault="002D7B23" w:rsidP="008816E6">
      <w:pPr>
        <w:numPr>
          <w:ilvl w:val="0"/>
          <w:numId w:val="2"/>
        </w:numPr>
        <w:spacing w:before="60" w:after="60"/>
        <w:rPr>
          <w:rFonts w:cs="Arial"/>
          <w:szCs w:val="22"/>
        </w:rPr>
      </w:pPr>
      <w:r w:rsidRPr="00EE031A">
        <w:rPr>
          <w:bCs/>
        </w:rPr>
        <w:t>UL 25B</w:t>
      </w:r>
      <w:r w:rsidRPr="00EE031A">
        <w:t>, Standard for Meters for Diesel Fuel, Biodiesel Fuel, Diesel/Biodiesel Blends with Nominal</w:t>
      </w:r>
      <w:r>
        <w:t xml:space="preserve"> Biodiesel Concentrations up to 20 Percent (B20), Kerosene, and Fuel Oil</w:t>
      </w:r>
    </w:p>
    <w:p w14:paraId="3D7EDEFB"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30, Metal Safety Cans </w:t>
      </w:r>
    </w:p>
    <w:p w14:paraId="473D2351"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32, Metal Waste Cans </w:t>
      </w:r>
    </w:p>
    <w:p w14:paraId="0F80B5FE"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33, Standard for Safety for Heat Responsive Links for Fire Protection Services </w:t>
      </w:r>
    </w:p>
    <w:p w14:paraId="57D28366"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38, Manual Signaling Boxes for Fire Alarm Systems </w:t>
      </w:r>
    </w:p>
    <w:p w14:paraId="4207CDC0"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44, Thermoset-Insulated Wires and Cables </w:t>
      </w:r>
    </w:p>
    <w:p w14:paraId="406D1598" w14:textId="77777777" w:rsidR="002D7B23" w:rsidRPr="00284FD9" w:rsidRDefault="002D7B23" w:rsidP="008816E6">
      <w:pPr>
        <w:numPr>
          <w:ilvl w:val="0"/>
          <w:numId w:val="2"/>
        </w:numPr>
        <w:spacing w:before="60" w:after="60"/>
        <w:rPr>
          <w:rFonts w:cs="Arial"/>
          <w:szCs w:val="22"/>
        </w:rPr>
      </w:pPr>
      <w:r w:rsidRPr="00284FD9">
        <w:rPr>
          <w:rFonts w:cs="Arial"/>
          <w:szCs w:val="22"/>
        </w:rPr>
        <w:t>UL 45, Portable Electric Tools</w:t>
      </w:r>
    </w:p>
    <w:p w14:paraId="33E22FB4" w14:textId="77777777" w:rsidR="002D7B23" w:rsidRDefault="002D7B23" w:rsidP="008816E6">
      <w:pPr>
        <w:numPr>
          <w:ilvl w:val="0"/>
          <w:numId w:val="2"/>
        </w:numPr>
        <w:spacing w:before="60" w:after="60"/>
        <w:rPr>
          <w:rFonts w:cs="Arial"/>
          <w:szCs w:val="22"/>
        </w:rPr>
      </w:pPr>
      <w:r w:rsidRPr="00284FD9">
        <w:rPr>
          <w:rFonts w:cs="Arial"/>
          <w:szCs w:val="22"/>
        </w:rPr>
        <w:t>UL 47, Standard for Safety for Semiautomatic Fire Hose Storage Devices</w:t>
      </w:r>
    </w:p>
    <w:p w14:paraId="074CCACF" w14:textId="77777777" w:rsidR="002D7B23" w:rsidRPr="00226CB8" w:rsidRDefault="002D7B23" w:rsidP="008816E6">
      <w:pPr>
        <w:numPr>
          <w:ilvl w:val="0"/>
          <w:numId w:val="2"/>
        </w:numPr>
        <w:spacing w:before="60" w:after="60"/>
        <w:rPr>
          <w:rFonts w:cs="Arial"/>
          <w:szCs w:val="22"/>
        </w:rPr>
      </w:pPr>
      <w:r w:rsidRPr="0085668E">
        <w:rPr>
          <w:szCs w:val="22"/>
        </w:rPr>
        <w:t>UL 48, Electric Signs</w:t>
      </w:r>
    </w:p>
    <w:p w14:paraId="280D2671"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50, Enclosures for Electrical Equipment </w:t>
      </w:r>
    </w:p>
    <w:p w14:paraId="1B887C38" w14:textId="77777777" w:rsidR="002D7B23" w:rsidRDefault="002D7B23" w:rsidP="008816E6">
      <w:pPr>
        <w:numPr>
          <w:ilvl w:val="0"/>
          <w:numId w:val="2"/>
        </w:numPr>
        <w:spacing w:before="60" w:after="60"/>
        <w:rPr>
          <w:rFonts w:cs="Arial"/>
          <w:szCs w:val="22"/>
        </w:rPr>
      </w:pPr>
      <w:r w:rsidRPr="00284FD9">
        <w:rPr>
          <w:rFonts w:cs="Arial"/>
          <w:szCs w:val="22"/>
        </w:rPr>
        <w:t>UL 50E, Standard for Safety for Enclosures for Electrical Equipment, Environmental Considerations</w:t>
      </w:r>
    </w:p>
    <w:p w14:paraId="5E12288A" w14:textId="77777777" w:rsidR="002D7B23" w:rsidRPr="00284FD9" w:rsidRDefault="002D7B23" w:rsidP="008816E6">
      <w:pPr>
        <w:numPr>
          <w:ilvl w:val="0"/>
          <w:numId w:val="2"/>
        </w:numPr>
        <w:spacing w:before="60" w:after="60"/>
        <w:rPr>
          <w:rFonts w:cs="Arial"/>
          <w:szCs w:val="22"/>
        </w:rPr>
      </w:pPr>
      <w:r>
        <w:t>UL 51, Power-Operated Pumps and Bypass Valves for Anhydrous Ammonia, LP-Gas and Propylene</w:t>
      </w:r>
    </w:p>
    <w:p w14:paraId="79AA18CF"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58, Steel Underground Tanks for Flammable and Combustible Equipment </w:t>
      </w:r>
    </w:p>
    <w:p w14:paraId="0D86C5DF"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62, Flexible Cord and Fixture Wire </w:t>
      </w:r>
    </w:p>
    <w:p w14:paraId="0661BB7B" w14:textId="77777777" w:rsidR="002D7B23" w:rsidRPr="00284FD9" w:rsidRDefault="002D7B23" w:rsidP="008816E6">
      <w:pPr>
        <w:numPr>
          <w:ilvl w:val="0"/>
          <w:numId w:val="2"/>
        </w:numPr>
        <w:spacing w:before="60" w:after="60"/>
        <w:rPr>
          <w:rFonts w:cs="Arial"/>
          <w:szCs w:val="22"/>
        </w:rPr>
      </w:pPr>
      <w:r w:rsidRPr="00284FD9">
        <w:rPr>
          <w:rFonts w:cs="Arial"/>
          <w:szCs w:val="22"/>
        </w:rPr>
        <w:t>UL 66, The Standard for Fixture Wire</w:t>
      </w:r>
    </w:p>
    <w:p w14:paraId="6E620B63"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67, Panelboards </w:t>
      </w:r>
    </w:p>
    <w:p w14:paraId="425BCD86" w14:textId="77777777" w:rsidR="002D7B23" w:rsidRPr="00284FD9" w:rsidRDefault="002D7B23" w:rsidP="008816E6">
      <w:pPr>
        <w:numPr>
          <w:ilvl w:val="0"/>
          <w:numId w:val="2"/>
        </w:numPr>
        <w:spacing w:before="60" w:after="60"/>
        <w:rPr>
          <w:rFonts w:cs="Arial"/>
          <w:szCs w:val="22"/>
        </w:rPr>
      </w:pPr>
      <w:r w:rsidRPr="00284FD9">
        <w:rPr>
          <w:rFonts w:cs="Arial"/>
          <w:szCs w:val="22"/>
        </w:rPr>
        <w:t>UL 69, Electric-Fence Controllers</w:t>
      </w:r>
    </w:p>
    <w:p w14:paraId="56E8718F" w14:textId="77777777" w:rsidR="002D7B23" w:rsidRPr="00284FD9" w:rsidRDefault="002D7B23" w:rsidP="008816E6">
      <w:pPr>
        <w:numPr>
          <w:ilvl w:val="0"/>
          <w:numId w:val="2"/>
        </w:numPr>
        <w:spacing w:before="60" w:after="60"/>
        <w:rPr>
          <w:rFonts w:cs="Arial"/>
          <w:szCs w:val="22"/>
        </w:rPr>
      </w:pPr>
      <w:r w:rsidRPr="00284FD9">
        <w:rPr>
          <w:rFonts w:cs="Arial"/>
          <w:szCs w:val="22"/>
        </w:rPr>
        <w:t>UL 72, Standard for Tests for Fire Resistance of Record Protection Equipment</w:t>
      </w:r>
    </w:p>
    <w:p w14:paraId="2E5959A9" w14:textId="77777777" w:rsidR="002D7B23" w:rsidRPr="00405640" w:rsidRDefault="002D7B23" w:rsidP="008816E6">
      <w:pPr>
        <w:numPr>
          <w:ilvl w:val="0"/>
          <w:numId w:val="2"/>
        </w:numPr>
        <w:spacing w:before="60" w:after="60"/>
        <w:rPr>
          <w:rFonts w:cs="Arial"/>
          <w:szCs w:val="22"/>
        </w:rPr>
      </w:pPr>
      <w:r w:rsidRPr="00284FD9">
        <w:rPr>
          <w:rFonts w:cs="Arial"/>
          <w:szCs w:val="22"/>
        </w:rPr>
        <w:lastRenderedPageBreak/>
        <w:t>UL 73, Motor-Operate</w:t>
      </w:r>
      <w:r w:rsidRPr="00405640">
        <w:rPr>
          <w:rFonts w:cs="Arial"/>
          <w:szCs w:val="22"/>
        </w:rPr>
        <w:t>d Appliances</w:t>
      </w:r>
    </w:p>
    <w:p w14:paraId="34D172A6" w14:textId="77777777" w:rsidR="002D7B23" w:rsidRPr="00405640" w:rsidRDefault="002D7B23" w:rsidP="008816E6">
      <w:pPr>
        <w:numPr>
          <w:ilvl w:val="0"/>
          <w:numId w:val="2"/>
        </w:numPr>
        <w:spacing w:before="60" w:after="60"/>
        <w:rPr>
          <w:rFonts w:cs="Arial"/>
          <w:szCs w:val="22"/>
        </w:rPr>
      </w:pPr>
      <w:r w:rsidRPr="00405640">
        <w:rPr>
          <w:rFonts w:cs="Arial"/>
          <w:szCs w:val="22"/>
        </w:rPr>
        <w:t>UL 79, Ninth Edition of the Standard for Safety for Power-Operated Pumps for Petroleum Dispensing Products</w:t>
      </w:r>
    </w:p>
    <w:p w14:paraId="6228245E" w14:textId="77777777" w:rsidR="002D7B23" w:rsidRPr="00405640" w:rsidRDefault="002D7B23" w:rsidP="008816E6">
      <w:pPr>
        <w:numPr>
          <w:ilvl w:val="0"/>
          <w:numId w:val="2"/>
        </w:numPr>
        <w:spacing w:before="60" w:after="60"/>
        <w:rPr>
          <w:szCs w:val="22"/>
        </w:rPr>
      </w:pPr>
      <w:r w:rsidRPr="00405640">
        <w:rPr>
          <w:bCs/>
          <w:szCs w:val="22"/>
        </w:rPr>
        <w:t>UL 79A</w:t>
      </w:r>
      <w:r w:rsidRPr="00405640">
        <w:rPr>
          <w:szCs w:val="22"/>
        </w:rPr>
        <w:t xml:space="preserve"> Standard for Safety for Power-Operated Pumps for Gasoline and Gasoline/Ethanol Blends with Nominal Ethanol Concentrations up to 85 Percent (E0 – E85)</w:t>
      </w:r>
    </w:p>
    <w:p w14:paraId="390810BA" w14:textId="77777777" w:rsidR="002D7B23" w:rsidRPr="00405640" w:rsidRDefault="002D7B23" w:rsidP="008816E6">
      <w:pPr>
        <w:numPr>
          <w:ilvl w:val="0"/>
          <w:numId w:val="2"/>
        </w:numPr>
        <w:spacing w:before="60" w:after="60"/>
        <w:rPr>
          <w:szCs w:val="22"/>
        </w:rPr>
      </w:pPr>
      <w:r w:rsidRPr="00405640">
        <w:rPr>
          <w:bCs/>
          <w:szCs w:val="22"/>
        </w:rPr>
        <w:t>UL 79B</w:t>
      </w:r>
      <w:r w:rsidRPr="00405640">
        <w:rPr>
          <w:szCs w:val="22"/>
        </w:rPr>
        <w:t xml:space="preserve"> Standard for Safety for Power-Operated Pumps for Diesel Fuel, Biodiesel Fuel, Diesel/Biodiesel Blends with Nominal Biodiesel Concentrations up to 20 Percent (B20), Kerosene, and Fuel Oil</w:t>
      </w:r>
    </w:p>
    <w:p w14:paraId="05767C9A"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80, </w:t>
      </w:r>
      <w:r w:rsidRPr="00284FD9">
        <w:rPr>
          <w:rFonts w:cs="Arial"/>
          <w:iCs/>
          <w:szCs w:val="22"/>
        </w:rPr>
        <w:t>Standard for Safety for Steel Tanks for Oil-Burner Fuel</w:t>
      </w:r>
      <w:r w:rsidRPr="00284FD9">
        <w:rPr>
          <w:rFonts w:cs="Arial"/>
          <w:szCs w:val="22"/>
        </w:rPr>
        <w:t xml:space="preserve"> </w:t>
      </w:r>
    </w:p>
    <w:p w14:paraId="2D96C8EF"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82, Gardening Appliances </w:t>
      </w:r>
    </w:p>
    <w:p w14:paraId="0CA73A04" w14:textId="77777777" w:rsidR="002D7B23" w:rsidRPr="00405640" w:rsidRDefault="002D7B23" w:rsidP="008816E6">
      <w:pPr>
        <w:numPr>
          <w:ilvl w:val="0"/>
          <w:numId w:val="2"/>
        </w:numPr>
        <w:spacing w:before="60" w:after="60"/>
        <w:rPr>
          <w:rFonts w:cs="Arial"/>
          <w:szCs w:val="22"/>
        </w:rPr>
      </w:pPr>
      <w:r w:rsidRPr="00284FD9">
        <w:rPr>
          <w:rFonts w:cs="Arial"/>
          <w:szCs w:val="22"/>
        </w:rPr>
        <w:t>UL 83, Thermoplastic-Insulated Wires</w:t>
      </w:r>
      <w:r w:rsidRPr="00405640">
        <w:rPr>
          <w:rFonts w:cs="Arial"/>
          <w:szCs w:val="22"/>
        </w:rPr>
        <w:t xml:space="preserve"> and Cables </w:t>
      </w:r>
    </w:p>
    <w:p w14:paraId="06695FFB" w14:textId="77777777" w:rsidR="002D7B23" w:rsidRPr="00405640" w:rsidRDefault="002D7B23" w:rsidP="008816E6">
      <w:pPr>
        <w:numPr>
          <w:ilvl w:val="0"/>
          <w:numId w:val="2"/>
        </w:numPr>
        <w:spacing w:before="60" w:after="60"/>
        <w:rPr>
          <w:rFonts w:cs="Arial"/>
          <w:szCs w:val="22"/>
        </w:rPr>
      </w:pPr>
      <w:r w:rsidRPr="00405640">
        <w:rPr>
          <w:rFonts w:cs="Arial"/>
          <w:szCs w:val="22"/>
        </w:rPr>
        <w:t xml:space="preserve">UL 87, Power-Operated Dispensing Devices for Petroleum Products </w:t>
      </w:r>
    </w:p>
    <w:p w14:paraId="1393E053" w14:textId="77777777" w:rsidR="002D7B23" w:rsidRPr="00405640" w:rsidRDefault="002D7B23" w:rsidP="008816E6">
      <w:pPr>
        <w:numPr>
          <w:ilvl w:val="0"/>
          <w:numId w:val="2"/>
        </w:numPr>
        <w:spacing w:before="60" w:after="60"/>
        <w:rPr>
          <w:szCs w:val="22"/>
        </w:rPr>
      </w:pPr>
      <w:r w:rsidRPr="00405640">
        <w:rPr>
          <w:bCs/>
          <w:szCs w:val="22"/>
        </w:rPr>
        <w:t>UL 87A,</w:t>
      </w:r>
      <w:r w:rsidRPr="00405640">
        <w:rPr>
          <w:szCs w:val="22"/>
        </w:rPr>
        <w:t xml:space="preserve"> Standard for Safety for Power-Operated Dispensing Devices for Gasoline and Gasoline/Ethanol Blends with Nominal Ethanol Concentrations up to 85 Percent (E0 – E85)</w:t>
      </w:r>
    </w:p>
    <w:p w14:paraId="2B119636" w14:textId="77777777" w:rsidR="002D7B23" w:rsidRPr="00405640" w:rsidRDefault="002D7B23" w:rsidP="008816E6">
      <w:pPr>
        <w:numPr>
          <w:ilvl w:val="0"/>
          <w:numId w:val="2"/>
        </w:numPr>
        <w:spacing w:before="60" w:after="60"/>
        <w:rPr>
          <w:szCs w:val="22"/>
        </w:rPr>
      </w:pPr>
      <w:r w:rsidRPr="00405640">
        <w:rPr>
          <w:bCs/>
          <w:szCs w:val="22"/>
        </w:rPr>
        <w:t>UL 87B,</w:t>
      </w:r>
      <w:r w:rsidRPr="00405640">
        <w:rPr>
          <w:szCs w:val="22"/>
        </w:rPr>
        <w:t xml:space="preserve"> Standard for Safety for Power-Operated Dispensing Devices for Diesel Fuel, Biodiesel Fuel, Diesel/Biodiesel Blends with Nominal Biodiesel Concentrations up to 20 Percent (B20), Kerosene, and Fuel Oil</w:t>
      </w:r>
    </w:p>
    <w:p w14:paraId="5CBC6916"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94, Tests for Flammability of Plastics Materials for Parts in Devices and Appliances </w:t>
      </w:r>
    </w:p>
    <w:p w14:paraId="4318582B"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96, Lightning Protection Equipment </w:t>
      </w:r>
    </w:p>
    <w:p w14:paraId="17FB4809" w14:textId="77777777" w:rsidR="002D7B23" w:rsidRPr="002D7B23" w:rsidRDefault="002D7B23" w:rsidP="008816E6">
      <w:pPr>
        <w:numPr>
          <w:ilvl w:val="0"/>
          <w:numId w:val="2"/>
        </w:numPr>
        <w:spacing w:before="60" w:after="60"/>
        <w:rPr>
          <w:rFonts w:cs="Arial"/>
          <w:szCs w:val="22"/>
        </w:rPr>
      </w:pPr>
      <w:r w:rsidRPr="00284FD9">
        <w:rPr>
          <w:rFonts w:cs="Arial"/>
          <w:szCs w:val="22"/>
        </w:rPr>
        <w:t>UL 98, E</w:t>
      </w:r>
      <w:r>
        <w:rPr>
          <w:rFonts w:cs="Arial"/>
          <w:szCs w:val="22"/>
        </w:rPr>
        <w:t>nclosed and Dead-Front Switches</w:t>
      </w:r>
    </w:p>
    <w:p w14:paraId="1E072FA7" w14:textId="77777777" w:rsidR="002D7B23" w:rsidRPr="00284FD9" w:rsidRDefault="00807582" w:rsidP="0079281A">
      <w:pPr>
        <w:spacing w:before="60" w:after="60"/>
        <w:ind w:left="720"/>
        <w:rPr>
          <w:rFonts w:cs="Arial"/>
          <w:szCs w:val="22"/>
        </w:rPr>
      </w:pPr>
      <w:r>
        <w:rPr>
          <w:rFonts w:cs="Arial"/>
          <w:szCs w:val="22"/>
        </w:rPr>
        <w:pict w14:anchorId="7B715DD9">
          <v:rect id="_x0000_i1027" style="width:0;height:.75pt" o:hralign="center" o:hrstd="t" o:hrnoshade="t" o:hr="t" fillcolor="#069" stroked="f"/>
        </w:pict>
      </w:r>
    </w:p>
    <w:p w14:paraId="14BBDDDB" w14:textId="77777777" w:rsidR="00E34F90" w:rsidRDefault="00E34F90" w:rsidP="008816E6">
      <w:pPr>
        <w:numPr>
          <w:ilvl w:val="0"/>
          <w:numId w:val="2"/>
        </w:numPr>
      </w:pPr>
      <w:r>
        <w:t>UL 100, Sustainability of Gypsum Boards and Panels</w:t>
      </w:r>
    </w:p>
    <w:p w14:paraId="063AD947" w14:textId="77777777" w:rsidR="002D7B23" w:rsidRPr="00FE7EC5" w:rsidRDefault="002D7B23" w:rsidP="008816E6">
      <w:pPr>
        <w:numPr>
          <w:ilvl w:val="0"/>
          <w:numId w:val="2"/>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before="60" w:after="60"/>
        <w:rPr>
          <w:szCs w:val="22"/>
        </w:rPr>
      </w:pPr>
      <w:r w:rsidRPr="00FE7EC5">
        <w:rPr>
          <w:szCs w:val="22"/>
        </w:rPr>
        <w:t>UL 101, Leakage Current for Appliances</w:t>
      </w:r>
    </w:p>
    <w:p w14:paraId="1AAE2D8C" w14:textId="77777777" w:rsidR="002D7B23" w:rsidRPr="00B31850" w:rsidRDefault="002D7B23" w:rsidP="008816E6">
      <w:pPr>
        <w:numPr>
          <w:ilvl w:val="0"/>
          <w:numId w:val="2"/>
        </w:numPr>
        <w:spacing w:before="60" w:after="60"/>
        <w:rPr>
          <w:rFonts w:cs="Arial"/>
          <w:szCs w:val="22"/>
        </w:rPr>
      </w:pPr>
      <w:r w:rsidRPr="00FE7EC5">
        <w:rPr>
          <w:rFonts w:cs="Arial"/>
          <w:szCs w:val="22"/>
        </w:rPr>
        <w:t>UL 103, F</w:t>
      </w:r>
      <w:r w:rsidRPr="00B31850">
        <w:rPr>
          <w:rFonts w:cs="Arial"/>
          <w:szCs w:val="22"/>
        </w:rPr>
        <w:t xml:space="preserve">actory-Built Chimneys for Residential Type and Building Heating Appliances </w:t>
      </w:r>
    </w:p>
    <w:p w14:paraId="2716028B" w14:textId="77777777" w:rsidR="0079281A" w:rsidRPr="00B31850" w:rsidRDefault="005968CF" w:rsidP="008816E6">
      <w:pPr>
        <w:numPr>
          <w:ilvl w:val="0"/>
          <w:numId w:val="2"/>
        </w:numPr>
        <w:spacing w:before="60" w:after="60"/>
        <w:rPr>
          <w:bCs/>
        </w:rPr>
      </w:pPr>
      <w:r w:rsidRPr="00B31850">
        <w:rPr>
          <w:bCs/>
        </w:rPr>
        <w:t>UL 104, Standard for Safety for Elevator Door Locking Devices and Contacts</w:t>
      </w:r>
    </w:p>
    <w:p w14:paraId="126C4832" w14:textId="77777777" w:rsidR="0079281A" w:rsidRPr="00B31850" w:rsidRDefault="002D7B23" w:rsidP="008816E6">
      <w:pPr>
        <w:numPr>
          <w:ilvl w:val="0"/>
          <w:numId w:val="2"/>
        </w:numPr>
        <w:spacing w:before="60" w:after="60"/>
        <w:rPr>
          <w:bCs/>
        </w:rPr>
      </w:pPr>
      <w:r w:rsidRPr="00B31850">
        <w:rPr>
          <w:rFonts w:cs="Arial"/>
          <w:szCs w:val="22"/>
        </w:rPr>
        <w:t>UL 109, Tube Fitting for Flammable and Combustible Fluids, Refrig</w:t>
      </w:r>
      <w:r w:rsidR="0079281A" w:rsidRPr="00B31850">
        <w:rPr>
          <w:rFonts w:cs="Arial"/>
          <w:szCs w:val="22"/>
        </w:rPr>
        <w:t>eration Service, and Marine Use</w:t>
      </w:r>
    </w:p>
    <w:p w14:paraId="5F1A5465" w14:textId="77777777" w:rsidR="002D7B23" w:rsidRPr="00B31850" w:rsidRDefault="0079281A" w:rsidP="008816E6">
      <w:pPr>
        <w:numPr>
          <w:ilvl w:val="0"/>
          <w:numId w:val="2"/>
        </w:numPr>
        <w:spacing w:before="60" w:after="60"/>
        <w:rPr>
          <w:bCs/>
        </w:rPr>
      </w:pPr>
      <w:r w:rsidRPr="00B31850">
        <w:rPr>
          <w:rFonts w:cs="Arial"/>
          <w:color w:val="000000"/>
          <w:sz w:val="20"/>
        </w:rPr>
        <w:t>UL 110, Standard for Sustainability of Mobile Phones.</w:t>
      </w:r>
    </w:p>
    <w:p w14:paraId="1024834E" w14:textId="77777777" w:rsidR="002D7B23" w:rsidRPr="00284FD9" w:rsidRDefault="002D7B23" w:rsidP="008816E6">
      <w:pPr>
        <w:numPr>
          <w:ilvl w:val="0"/>
          <w:numId w:val="2"/>
        </w:numPr>
        <w:spacing w:before="60" w:after="60"/>
        <w:rPr>
          <w:rFonts w:cs="Arial"/>
          <w:szCs w:val="22"/>
        </w:rPr>
      </w:pPr>
      <w:r w:rsidRPr="00B31850">
        <w:rPr>
          <w:rFonts w:cs="Arial"/>
          <w:szCs w:val="22"/>
        </w:rPr>
        <w:t>UL 122, P</w:t>
      </w:r>
      <w:r w:rsidRPr="00284FD9">
        <w:rPr>
          <w:rFonts w:cs="Arial"/>
          <w:szCs w:val="22"/>
        </w:rPr>
        <w:t>hotographic Equipment</w:t>
      </w:r>
    </w:p>
    <w:p w14:paraId="63CE0E4B" w14:textId="77777777" w:rsidR="002D7B23" w:rsidRPr="00284FD9" w:rsidRDefault="002D7B23" w:rsidP="008816E6">
      <w:pPr>
        <w:numPr>
          <w:ilvl w:val="0"/>
          <w:numId w:val="2"/>
        </w:numPr>
        <w:spacing w:before="60" w:after="60"/>
        <w:rPr>
          <w:rFonts w:cs="Arial"/>
          <w:szCs w:val="22"/>
        </w:rPr>
      </w:pPr>
      <w:r w:rsidRPr="00284FD9">
        <w:rPr>
          <w:rFonts w:cs="Arial"/>
          <w:szCs w:val="22"/>
        </w:rPr>
        <w:t>UL 123, Standard for Oxy-Fuel Gas Torches</w:t>
      </w:r>
    </w:p>
    <w:p w14:paraId="73072D9B"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125, Valves for Anhydrous Ammonia and LP-Gas (Other than Safety Relief) </w:t>
      </w:r>
    </w:p>
    <w:p w14:paraId="756D95C1"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127, Factory-Built Fireplaces </w:t>
      </w:r>
    </w:p>
    <w:p w14:paraId="08171676"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132 Safety Relief Valves for Anhydrous Ammonia and LP-Gas </w:t>
      </w:r>
    </w:p>
    <w:p w14:paraId="78C55E64" w14:textId="77777777" w:rsidR="002D7B23" w:rsidRPr="00284FD9" w:rsidRDefault="002D7B23" w:rsidP="008816E6">
      <w:pPr>
        <w:numPr>
          <w:ilvl w:val="0"/>
          <w:numId w:val="2"/>
        </w:numPr>
        <w:spacing w:before="60" w:after="60"/>
        <w:rPr>
          <w:rFonts w:cs="Arial"/>
          <w:szCs w:val="22"/>
        </w:rPr>
      </w:pPr>
      <w:r w:rsidRPr="00284FD9">
        <w:rPr>
          <w:rFonts w:cs="Arial"/>
          <w:szCs w:val="22"/>
        </w:rPr>
        <w:t>UL 136, Standard for Safety for Pressure Cookers</w:t>
      </w:r>
    </w:p>
    <w:p w14:paraId="46C32501" w14:textId="77777777" w:rsidR="002D7B23" w:rsidRPr="00284FD9" w:rsidRDefault="002D7B23" w:rsidP="008816E6">
      <w:pPr>
        <w:numPr>
          <w:ilvl w:val="0"/>
          <w:numId w:val="2"/>
        </w:numPr>
        <w:spacing w:before="60" w:after="60"/>
        <w:rPr>
          <w:rFonts w:cs="Arial"/>
          <w:szCs w:val="22"/>
        </w:rPr>
      </w:pPr>
      <w:r w:rsidRPr="00284FD9">
        <w:rPr>
          <w:szCs w:val="22"/>
        </w:rPr>
        <w:t>UL 140, Relocking Devices for Safes and Vaults</w:t>
      </w:r>
    </w:p>
    <w:p w14:paraId="476F68CF"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141, Garment Finishing Appliances </w:t>
      </w:r>
    </w:p>
    <w:p w14:paraId="1814B80D"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142, Steel Aboveground Tanks for Flammable and Combustible Liquids </w:t>
      </w:r>
    </w:p>
    <w:p w14:paraId="6DE57EF2"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144 Standard for Safety for LP-Gas Regulators </w:t>
      </w:r>
    </w:p>
    <w:p w14:paraId="1843FAE9" w14:textId="77777777" w:rsidR="002D7B23" w:rsidRPr="00672DBF" w:rsidRDefault="002D7B23" w:rsidP="008816E6">
      <w:pPr>
        <w:numPr>
          <w:ilvl w:val="0"/>
          <w:numId w:val="2"/>
        </w:numPr>
        <w:spacing w:before="60" w:after="60"/>
        <w:rPr>
          <w:rFonts w:cs="Arial"/>
          <w:szCs w:val="22"/>
        </w:rPr>
      </w:pPr>
      <w:r w:rsidRPr="00672DBF">
        <w:rPr>
          <w:rFonts w:cs="Arial"/>
          <w:szCs w:val="22"/>
        </w:rPr>
        <w:lastRenderedPageBreak/>
        <w:t xml:space="preserve">UL 147, Hand Held Torches for Fuel Gases </w:t>
      </w:r>
    </w:p>
    <w:p w14:paraId="02FD6CD4" w14:textId="77777777" w:rsidR="002D7B23" w:rsidRPr="00672DBF" w:rsidRDefault="002D7B23" w:rsidP="008816E6">
      <w:pPr>
        <w:numPr>
          <w:ilvl w:val="0"/>
          <w:numId w:val="2"/>
        </w:numPr>
        <w:spacing w:before="60" w:after="60"/>
        <w:rPr>
          <w:rFonts w:cs="Arial"/>
          <w:szCs w:val="22"/>
        </w:rPr>
      </w:pPr>
      <w:r w:rsidRPr="00672DBF">
        <w:rPr>
          <w:rFonts w:cs="Arial"/>
          <w:szCs w:val="22"/>
        </w:rPr>
        <w:t xml:space="preserve">UL 147A, Standard for Safety for Nonrefillable (Disposable) Type Fuel Gas Cylinder Assemblies </w:t>
      </w:r>
    </w:p>
    <w:p w14:paraId="4F44ACA0" w14:textId="77777777" w:rsidR="002D7B23" w:rsidRPr="00672DBF" w:rsidRDefault="002D7B23" w:rsidP="008816E6">
      <w:pPr>
        <w:numPr>
          <w:ilvl w:val="0"/>
          <w:numId w:val="2"/>
        </w:numPr>
        <w:spacing w:before="60" w:after="60"/>
        <w:rPr>
          <w:rFonts w:cs="Arial"/>
          <w:szCs w:val="22"/>
        </w:rPr>
      </w:pPr>
      <w:r w:rsidRPr="00672DBF">
        <w:rPr>
          <w:rFonts w:cs="Arial"/>
          <w:szCs w:val="22"/>
        </w:rPr>
        <w:t xml:space="preserve">UL 147B, Nonrefillable (Disposable) Type Metal Container Assemblies for Butane </w:t>
      </w:r>
    </w:p>
    <w:p w14:paraId="189F4508" w14:textId="77777777" w:rsidR="002D7B23" w:rsidRPr="00672DBF" w:rsidRDefault="002D7B23" w:rsidP="008816E6">
      <w:pPr>
        <w:numPr>
          <w:ilvl w:val="0"/>
          <w:numId w:val="2"/>
        </w:numPr>
        <w:spacing w:before="60" w:after="60"/>
        <w:rPr>
          <w:rFonts w:cs="Arial"/>
          <w:szCs w:val="22"/>
        </w:rPr>
      </w:pPr>
      <w:r w:rsidRPr="00672DBF">
        <w:rPr>
          <w:szCs w:val="22"/>
        </w:rPr>
        <w:t>UL 150, Antenna Rotators</w:t>
      </w:r>
    </w:p>
    <w:p w14:paraId="3127F24A" w14:textId="77777777" w:rsidR="002D7B23" w:rsidRPr="00672DBF" w:rsidRDefault="002D7B23" w:rsidP="008816E6">
      <w:pPr>
        <w:numPr>
          <w:ilvl w:val="0"/>
          <w:numId w:val="2"/>
        </w:numPr>
        <w:spacing w:before="60" w:after="60"/>
        <w:rPr>
          <w:rFonts w:cs="Arial"/>
          <w:szCs w:val="22"/>
        </w:rPr>
      </w:pPr>
      <w:r w:rsidRPr="00672DBF">
        <w:rPr>
          <w:rFonts w:cs="Arial"/>
          <w:szCs w:val="22"/>
        </w:rPr>
        <w:t xml:space="preserve">UL 153, </w:t>
      </w:r>
      <w:r w:rsidRPr="00672DBF">
        <w:rPr>
          <w:rFonts w:cs="Calibri"/>
          <w:szCs w:val="22"/>
        </w:rPr>
        <w:t>Standard for Safety for Portable Electric Luminaires</w:t>
      </w:r>
    </w:p>
    <w:p w14:paraId="6486C511" w14:textId="77777777" w:rsidR="002D7B23" w:rsidRPr="00672DBF" w:rsidRDefault="002D7B23" w:rsidP="008816E6">
      <w:pPr>
        <w:numPr>
          <w:ilvl w:val="0"/>
          <w:numId w:val="2"/>
        </w:numPr>
        <w:spacing w:before="60" w:after="60"/>
        <w:rPr>
          <w:rFonts w:cs="Arial"/>
          <w:szCs w:val="22"/>
        </w:rPr>
      </w:pPr>
      <w:r w:rsidRPr="00672DBF">
        <w:rPr>
          <w:rFonts w:cs="Arial"/>
          <w:szCs w:val="22"/>
        </w:rPr>
        <w:t>UL 154, Standard for Carbon Dioxide Fire Extinguisher</w:t>
      </w:r>
      <w:r w:rsidR="00AB4720">
        <w:rPr>
          <w:rFonts w:cs="Arial"/>
          <w:szCs w:val="22"/>
        </w:rPr>
        <w:t>s</w:t>
      </w:r>
    </w:p>
    <w:p w14:paraId="21430242" w14:textId="77777777" w:rsidR="007F38CB" w:rsidRPr="007F38CB" w:rsidRDefault="002D7B23" w:rsidP="008816E6">
      <w:pPr>
        <w:numPr>
          <w:ilvl w:val="0"/>
          <w:numId w:val="2"/>
        </w:numPr>
        <w:spacing w:before="60" w:after="60"/>
        <w:rPr>
          <w:rFonts w:cs="Arial"/>
          <w:szCs w:val="22"/>
        </w:rPr>
      </w:pPr>
      <w:r w:rsidRPr="00672DBF">
        <w:rPr>
          <w:rFonts w:cs="Arial"/>
          <w:szCs w:val="22"/>
        </w:rPr>
        <w:t>UL 155, Standard for Tests</w:t>
      </w:r>
      <w:r w:rsidRPr="00284FD9">
        <w:rPr>
          <w:rFonts w:cs="Arial"/>
          <w:szCs w:val="22"/>
        </w:rPr>
        <w:t xml:space="preserve"> for Fire Resistance of Vault and File Room Doors</w:t>
      </w:r>
    </w:p>
    <w:p w14:paraId="22BA52BA" w14:textId="77777777" w:rsidR="002D7B23" w:rsidRPr="00284FD9" w:rsidRDefault="007F38CB" w:rsidP="008816E6">
      <w:pPr>
        <w:numPr>
          <w:ilvl w:val="0"/>
          <w:numId w:val="2"/>
        </w:numPr>
        <w:spacing w:before="60" w:after="60"/>
        <w:rPr>
          <w:rFonts w:cs="Arial"/>
          <w:szCs w:val="22"/>
        </w:rPr>
      </w:pPr>
      <w:r w:rsidRPr="007F38CB">
        <w:rPr>
          <w:rFonts w:cs="Arial"/>
          <w:szCs w:val="22"/>
        </w:rPr>
        <w:t>UL 162, Standard for Safety for Foam Equipment and Liquid Concentrates</w:t>
      </w:r>
    </w:p>
    <w:p w14:paraId="61047E9D" w14:textId="77777777" w:rsidR="002D7B23" w:rsidRPr="003B718C" w:rsidRDefault="002D7B23" w:rsidP="008816E6">
      <w:pPr>
        <w:numPr>
          <w:ilvl w:val="0"/>
          <w:numId w:val="2"/>
        </w:numPr>
        <w:spacing w:before="100" w:beforeAutospacing="1" w:after="100" w:afterAutospacing="1"/>
      </w:pPr>
      <w:r w:rsidRPr="003B718C">
        <w:rPr>
          <w:rFonts w:cs="Arial"/>
          <w:szCs w:val="22"/>
        </w:rPr>
        <w:t>UL 174, Household Electric Storage Tank Water Heaters</w:t>
      </w:r>
    </w:p>
    <w:p w14:paraId="047A2D19" w14:textId="77777777" w:rsidR="002D7B23" w:rsidRPr="00F902A6" w:rsidRDefault="002D7B23" w:rsidP="008816E6">
      <w:pPr>
        <w:numPr>
          <w:ilvl w:val="0"/>
          <w:numId w:val="2"/>
        </w:numPr>
        <w:spacing w:before="60" w:after="60"/>
        <w:rPr>
          <w:rFonts w:cs="Calibri"/>
          <w:szCs w:val="22"/>
        </w:rPr>
      </w:pPr>
      <w:r w:rsidRPr="00F902A6">
        <w:rPr>
          <w:rFonts w:cs="Calibri"/>
          <w:szCs w:val="22"/>
        </w:rPr>
        <w:t>UL 180, Standard for Safety for Liquid-Level Gauges for Oil Burner Fuels and Other Combustible Liquids</w:t>
      </w:r>
    </w:p>
    <w:p w14:paraId="5E20C650" w14:textId="77777777" w:rsidR="002D7B23" w:rsidRPr="00F902A6" w:rsidRDefault="002D7B23" w:rsidP="008816E6">
      <w:pPr>
        <w:numPr>
          <w:ilvl w:val="0"/>
          <w:numId w:val="2"/>
        </w:numPr>
        <w:spacing w:before="60" w:after="60"/>
        <w:rPr>
          <w:rFonts w:cs="Calibri"/>
          <w:szCs w:val="22"/>
        </w:rPr>
      </w:pPr>
      <w:r w:rsidRPr="00F902A6">
        <w:rPr>
          <w:rFonts w:cs="Calibri"/>
          <w:szCs w:val="22"/>
        </w:rPr>
        <w:t>UL 181,  Standard for Safety for Factory-Made Air Ducts and Air Connectors</w:t>
      </w:r>
    </w:p>
    <w:p w14:paraId="2A64C7AD" w14:textId="77777777" w:rsidR="002D7B23" w:rsidRPr="00F902A6" w:rsidRDefault="002D7B23" w:rsidP="008816E6">
      <w:pPr>
        <w:numPr>
          <w:ilvl w:val="0"/>
          <w:numId w:val="2"/>
        </w:numPr>
        <w:spacing w:before="60" w:after="60"/>
        <w:rPr>
          <w:rFonts w:cs="Calibri"/>
          <w:szCs w:val="22"/>
        </w:rPr>
      </w:pPr>
      <w:r w:rsidRPr="00F902A6">
        <w:rPr>
          <w:rFonts w:cs="Calibri"/>
          <w:szCs w:val="22"/>
        </w:rPr>
        <w:t>UL 181A,  Standard for Safety for Closure Systems for Use With Rigid Air Ducts</w:t>
      </w:r>
    </w:p>
    <w:p w14:paraId="774CFECD" w14:textId="77777777" w:rsidR="002D7B23" w:rsidRPr="00F902A6" w:rsidRDefault="002D7B23" w:rsidP="008816E6">
      <w:pPr>
        <w:numPr>
          <w:ilvl w:val="0"/>
          <w:numId w:val="2"/>
        </w:numPr>
        <w:spacing w:before="60" w:after="60"/>
        <w:rPr>
          <w:rFonts w:cs="Calibri"/>
          <w:szCs w:val="22"/>
        </w:rPr>
      </w:pPr>
      <w:r w:rsidRPr="00F902A6">
        <w:rPr>
          <w:rFonts w:cs="Calibri"/>
          <w:szCs w:val="22"/>
        </w:rPr>
        <w:t>UL 181B, Standard for Safety for Closure Systems for Use With Flexible Air Ducts and Air Connectors</w:t>
      </w:r>
    </w:p>
    <w:p w14:paraId="5FD7FF33" w14:textId="77777777" w:rsidR="002D7B23" w:rsidRPr="00F902A6" w:rsidRDefault="002D7B23" w:rsidP="008816E6">
      <w:pPr>
        <w:numPr>
          <w:ilvl w:val="0"/>
          <w:numId w:val="2"/>
        </w:numPr>
        <w:spacing w:before="60" w:after="60"/>
        <w:rPr>
          <w:rFonts w:cs="Calibri"/>
          <w:szCs w:val="22"/>
        </w:rPr>
      </w:pPr>
      <w:r w:rsidRPr="00F902A6">
        <w:rPr>
          <w:rFonts w:cs="Calibri"/>
          <w:szCs w:val="22"/>
        </w:rPr>
        <w:t xml:space="preserve">UL 183, Manufactured Wiring Systems </w:t>
      </w:r>
    </w:p>
    <w:p w14:paraId="7C6623C3" w14:textId="77777777" w:rsidR="002D7B23" w:rsidRPr="00F902A6" w:rsidRDefault="002D7B23" w:rsidP="008816E6">
      <w:pPr>
        <w:numPr>
          <w:ilvl w:val="0"/>
          <w:numId w:val="2"/>
        </w:numPr>
        <w:spacing w:before="60" w:after="60"/>
        <w:rPr>
          <w:rFonts w:cs="Calibri"/>
          <w:szCs w:val="22"/>
        </w:rPr>
      </w:pPr>
      <w:r w:rsidRPr="00F902A6">
        <w:rPr>
          <w:rFonts w:cs="Calibri"/>
          <w:szCs w:val="22"/>
        </w:rPr>
        <w:t xml:space="preserve">UL 187, X-Ray Equipment </w:t>
      </w:r>
    </w:p>
    <w:p w14:paraId="7576E0AE" w14:textId="77777777" w:rsidR="002D7B23" w:rsidRPr="00F902A6" w:rsidRDefault="002D7B23" w:rsidP="008816E6">
      <w:pPr>
        <w:numPr>
          <w:ilvl w:val="0"/>
          <w:numId w:val="2"/>
        </w:numPr>
        <w:spacing w:before="60" w:after="60"/>
        <w:rPr>
          <w:rFonts w:cs="Calibri"/>
          <w:szCs w:val="22"/>
        </w:rPr>
      </w:pPr>
      <w:r w:rsidRPr="00F902A6">
        <w:rPr>
          <w:rFonts w:cs="Calibri"/>
          <w:szCs w:val="22"/>
        </w:rPr>
        <w:t xml:space="preserve">UL 193, Alarm Valves for Fire-Protection Service </w:t>
      </w:r>
    </w:p>
    <w:p w14:paraId="6C966254" w14:textId="77777777" w:rsidR="002D7B23" w:rsidRPr="00F902A6" w:rsidRDefault="002D7B23" w:rsidP="008816E6">
      <w:pPr>
        <w:numPr>
          <w:ilvl w:val="0"/>
          <w:numId w:val="2"/>
        </w:numPr>
        <w:spacing w:before="60" w:after="60"/>
        <w:rPr>
          <w:rFonts w:cs="Calibri"/>
          <w:szCs w:val="22"/>
        </w:rPr>
      </w:pPr>
      <w:r w:rsidRPr="00F902A6">
        <w:rPr>
          <w:rFonts w:cs="Calibri"/>
          <w:szCs w:val="22"/>
        </w:rPr>
        <w:t>UL 197, Commercial Electric Cooking Appliances</w:t>
      </w:r>
    </w:p>
    <w:p w14:paraId="604718BD" w14:textId="77777777" w:rsidR="002D7B23" w:rsidRPr="00284FD9" w:rsidRDefault="002D7B23" w:rsidP="008816E6">
      <w:pPr>
        <w:numPr>
          <w:ilvl w:val="0"/>
          <w:numId w:val="2"/>
        </w:numPr>
        <w:spacing w:before="60" w:after="60"/>
        <w:rPr>
          <w:rFonts w:cs="Arial"/>
          <w:szCs w:val="22"/>
        </w:rPr>
      </w:pPr>
      <w:r w:rsidRPr="00284FD9">
        <w:rPr>
          <w:rFonts w:cs="Arial"/>
          <w:szCs w:val="22"/>
        </w:rPr>
        <w:t>UL 198M-2003, Mine-Duty Fuses</w:t>
      </w:r>
    </w:p>
    <w:p w14:paraId="228CFDFA" w14:textId="77777777" w:rsidR="002D7B23" w:rsidRDefault="002D7B23" w:rsidP="008816E6">
      <w:pPr>
        <w:numPr>
          <w:ilvl w:val="0"/>
          <w:numId w:val="2"/>
        </w:numPr>
        <w:spacing w:before="60" w:after="60"/>
        <w:rPr>
          <w:rFonts w:cs="Arial"/>
          <w:szCs w:val="22"/>
        </w:rPr>
      </w:pPr>
      <w:r w:rsidRPr="00284FD9">
        <w:rPr>
          <w:rFonts w:cs="Arial"/>
          <w:szCs w:val="22"/>
        </w:rPr>
        <w:t>UL 199, Automatic Sprinkl</w:t>
      </w:r>
      <w:r w:rsidR="00AB4720">
        <w:rPr>
          <w:rFonts w:cs="Arial"/>
          <w:szCs w:val="22"/>
        </w:rPr>
        <w:t>ers for Fire-Protection Service</w:t>
      </w:r>
    </w:p>
    <w:p w14:paraId="15F82834" w14:textId="77777777" w:rsidR="0018116F" w:rsidRPr="00284FD9" w:rsidRDefault="00807582" w:rsidP="0018116F">
      <w:pPr>
        <w:spacing w:before="60" w:after="60"/>
        <w:ind w:left="360"/>
        <w:rPr>
          <w:rFonts w:cs="Arial"/>
          <w:szCs w:val="22"/>
        </w:rPr>
      </w:pPr>
      <w:r>
        <w:rPr>
          <w:rFonts w:cs="Arial"/>
          <w:szCs w:val="22"/>
        </w:rPr>
        <w:pict w14:anchorId="472A3A07">
          <v:rect id="_x0000_i1028" style="width:0;height:.75pt" o:hralign="center" o:hrstd="t" o:hrnoshade="t" o:hr="t" fillcolor="#069" stroked="f"/>
        </w:pict>
      </w:r>
    </w:p>
    <w:p w14:paraId="6C2B1832"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201, Garage Equipment </w:t>
      </w:r>
    </w:p>
    <w:p w14:paraId="4C4C370A" w14:textId="77777777" w:rsidR="002D7B23" w:rsidRDefault="002D7B23" w:rsidP="008816E6">
      <w:pPr>
        <w:numPr>
          <w:ilvl w:val="0"/>
          <w:numId w:val="2"/>
        </w:numPr>
        <w:spacing w:before="60" w:after="60"/>
        <w:rPr>
          <w:rFonts w:cs="Arial"/>
          <w:szCs w:val="22"/>
        </w:rPr>
      </w:pPr>
      <w:r w:rsidRPr="00284FD9">
        <w:rPr>
          <w:rFonts w:cs="Arial"/>
          <w:szCs w:val="22"/>
        </w:rPr>
        <w:t>UL 203, Standard for Safety for Pipe Hanger Equipment for Fire Protection Service</w:t>
      </w:r>
    </w:p>
    <w:p w14:paraId="22E864A9" w14:textId="77777777" w:rsidR="0018116F" w:rsidRPr="0018116F" w:rsidRDefault="0018116F" w:rsidP="008816E6">
      <w:pPr>
        <w:numPr>
          <w:ilvl w:val="0"/>
          <w:numId w:val="2"/>
        </w:numPr>
        <w:spacing w:before="60" w:after="60"/>
        <w:rPr>
          <w:rFonts w:cs="Arial"/>
          <w:szCs w:val="22"/>
        </w:rPr>
      </w:pPr>
      <w:r>
        <w:rPr>
          <w:rFonts w:cs="Arial"/>
          <w:szCs w:val="22"/>
        </w:rPr>
        <w:t xml:space="preserve">UL 203A, </w:t>
      </w:r>
      <w:r w:rsidRPr="0018116F">
        <w:rPr>
          <w:rFonts w:cs="Calibri"/>
          <w:bCs/>
          <w:color w:val="000000"/>
          <w:szCs w:val="22"/>
        </w:rPr>
        <w:t>Standard for Safety for Sway Brace Devices for Sprinkler System Piping</w:t>
      </w:r>
    </w:p>
    <w:p w14:paraId="486A5BB2" w14:textId="77777777" w:rsidR="002D7B23" w:rsidRPr="00284FD9" w:rsidRDefault="002D7B23" w:rsidP="008816E6">
      <w:pPr>
        <w:numPr>
          <w:ilvl w:val="0"/>
          <w:numId w:val="2"/>
        </w:numPr>
        <w:spacing w:before="60" w:after="60"/>
        <w:rPr>
          <w:rFonts w:cs="Arial"/>
          <w:szCs w:val="22"/>
        </w:rPr>
      </w:pPr>
      <w:r w:rsidRPr="00284FD9">
        <w:rPr>
          <w:rFonts w:cs="Arial"/>
          <w:szCs w:val="22"/>
        </w:rPr>
        <w:t>UL 207, Refrigerant-Containing Components and Accessories, Nonelectrical</w:t>
      </w:r>
    </w:p>
    <w:p w14:paraId="334C8D43" w14:textId="77777777" w:rsidR="002D7B23" w:rsidRDefault="002D7B23" w:rsidP="008816E6">
      <w:pPr>
        <w:numPr>
          <w:ilvl w:val="0"/>
          <w:numId w:val="2"/>
        </w:numPr>
        <w:spacing w:before="60" w:after="60"/>
        <w:rPr>
          <w:rFonts w:cs="Arial"/>
          <w:szCs w:val="22"/>
        </w:rPr>
      </w:pPr>
      <w:r w:rsidRPr="00284FD9">
        <w:rPr>
          <w:rFonts w:cs="Arial"/>
          <w:szCs w:val="22"/>
        </w:rPr>
        <w:t>UL 209, Cellular Me</w:t>
      </w:r>
      <w:r>
        <w:rPr>
          <w:rFonts w:cs="Arial"/>
          <w:szCs w:val="22"/>
        </w:rPr>
        <w:t>tal Floor Raceways and Fittings</w:t>
      </w:r>
    </w:p>
    <w:p w14:paraId="1AD415C3" w14:textId="77777777" w:rsidR="002D7B23" w:rsidRPr="007D150E" w:rsidRDefault="002D7B23" w:rsidP="008816E6">
      <w:pPr>
        <w:numPr>
          <w:ilvl w:val="0"/>
          <w:numId w:val="2"/>
        </w:numPr>
        <w:spacing w:before="60" w:after="60"/>
        <w:rPr>
          <w:rFonts w:cs="Arial"/>
          <w:szCs w:val="22"/>
        </w:rPr>
      </w:pPr>
      <w:r w:rsidRPr="007D150E">
        <w:rPr>
          <w:rFonts w:cs="Arial"/>
          <w:szCs w:val="22"/>
        </w:rPr>
        <w:t>UL 213, Rubber Gasketed Fittings for Fire Protection Service</w:t>
      </w:r>
    </w:p>
    <w:p w14:paraId="5553AC2F" w14:textId="77777777" w:rsidR="002D7B23" w:rsidRPr="007D150E" w:rsidRDefault="002D7B23" w:rsidP="008816E6">
      <w:pPr>
        <w:numPr>
          <w:ilvl w:val="0"/>
          <w:numId w:val="2"/>
        </w:numPr>
        <w:spacing w:before="60" w:after="60"/>
        <w:rPr>
          <w:rFonts w:cs="Arial"/>
          <w:szCs w:val="22"/>
        </w:rPr>
      </w:pPr>
      <w:r w:rsidRPr="007D150E">
        <w:rPr>
          <w:bCs/>
        </w:rPr>
        <w:t>UL 213C, Standard for Safety for Grooved and Plain End Fittings</w:t>
      </w:r>
    </w:p>
    <w:p w14:paraId="060178D2" w14:textId="77777777" w:rsidR="000D4D7E" w:rsidRDefault="000D4D7E" w:rsidP="008816E6">
      <w:pPr>
        <w:numPr>
          <w:ilvl w:val="0"/>
          <w:numId w:val="2"/>
        </w:numPr>
      </w:pPr>
      <w:r>
        <w:t>UL 217, Standard for Safety for Smoke Alarms</w:t>
      </w:r>
    </w:p>
    <w:p w14:paraId="0184B96E"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218A, Battery Contractors for Use in Diesel Engines Driving Centrifugal Fire Pumps </w:t>
      </w:r>
    </w:p>
    <w:p w14:paraId="5BCA59B8" w14:textId="2DF64A9E" w:rsidR="002D7B23" w:rsidRDefault="002D7B23" w:rsidP="008816E6">
      <w:pPr>
        <w:numPr>
          <w:ilvl w:val="0"/>
          <w:numId w:val="2"/>
        </w:numPr>
        <w:spacing w:before="60" w:after="60"/>
        <w:rPr>
          <w:rFonts w:cs="Arial"/>
          <w:szCs w:val="22"/>
        </w:rPr>
      </w:pPr>
      <w:r w:rsidRPr="00284FD9">
        <w:rPr>
          <w:rFonts w:cs="Arial"/>
          <w:szCs w:val="22"/>
        </w:rPr>
        <w:t>UL 218, Standard for Safety for Fire Pump Controllers</w:t>
      </w:r>
    </w:p>
    <w:p w14:paraId="5C9960C5" w14:textId="7E34C106" w:rsidR="00AF7051" w:rsidRPr="00AF7051" w:rsidRDefault="00AF7051" w:rsidP="00AF7051">
      <w:pPr>
        <w:pStyle w:val="ListParagraph"/>
        <w:numPr>
          <w:ilvl w:val="0"/>
          <w:numId w:val="2"/>
        </w:numPr>
        <w:rPr>
          <w:rFonts w:ascii="Calibri" w:hAnsi="Calibri" w:cs="Arial"/>
          <w:sz w:val="22"/>
          <w:szCs w:val="22"/>
        </w:rPr>
      </w:pPr>
      <w:r w:rsidRPr="00AF7051">
        <w:rPr>
          <w:rFonts w:ascii="Calibri" w:hAnsi="Calibri" w:cs="Arial"/>
          <w:sz w:val="22"/>
          <w:szCs w:val="22"/>
        </w:rPr>
        <w:t>UL 219, Standard for Lined Fire Hose for Interior Standpipes</w:t>
      </w:r>
    </w:p>
    <w:p w14:paraId="7CE0E0DA" w14:textId="77777777" w:rsidR="002D7B23" w:rsidRDefault="002D7B23" w:rsidP="008816E6">
      <w:pPr>
        <w:numPr>
          <w:ilvl w:val="0"/>
          <w:numId w:val="2"/>
        </w:numPr>
        <w:spacing w:before="60" w:after="60"/>
        <w:rPr>
          <w:rFonts w:cs="Arial"/>
          <w:szCs w:val="22"/>
        </w:rPr>
      </w:pPr>
      <w:r w:rsidRPr="00284FD9">
        <w:rPr>
          <w:rFonts w:cs="Arial"/>
          <w:szCs w:val="22"/>
        </w:rPr>
        <w:t>UL 224, the Standard for Extruded Insulating Tubing</w:t>
      </w:r>
    </w:p>
    <w:p w14:paraId="5A1EFDE9" w14:textId="77777777" w:rsidR="002D7B23" w:rsidRPr="00284FD9" w:rsidRDefault="002D7B23" w:rsidP="008816E6">
      <w:pPr>
        <w:numPr>
          <w:ilvl w:val="0"/>
          <w:numId w:val="2"/>
        </w:numPr>
        <w:spacing w:before="60" w:after="60"/>
        <w:rPr>
          <w:rFonts w:cs="Arial"/>
          <w:szCs w:val="22"/>
        </w:rPr>
      </w:pPr>
      <w:r w:rsidRPr="00736F93">
        <w:rPr>
          <w:rFonts w:cs="Arial"/>
          <w:szCs w:val="22"/>
        </w:rPr>
        <w:t>UL 231, Standard for Safety for Power Outlets</w:t>
      </w:r>
      <w:r w:rsidRPr="00284FD9">
        <w:rPr>
          <w:rFonts w:cs="Arial"/>
          <w:szCs w:val="22"/>
        </w:rPr>
        <w:t xml:space="preserve"> </w:t>
      </w:r>
    </w:p>
    <w:p w14:paraId="71FFB114"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234, Low Voltage Lighting Fixtures for Use in Recreational Vehicles </w:t>
      </w:r>
    </w:p>
    <w:p w14:paraId="79393982"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242, Nonmetallic Containers for Waste Paper </w:t>
      </w:r>
    </w:p>
    <w:p w14:paraId="23602A23"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244A, Solid-State Controls for Appliances </w:t>
      </w:r>
    </w:p>
    <w:p w14:paraId="3B3D4892" w14:textId="77777777" w:rsidR="002D7B23" w:rsidRPr="00284FD9" w:rsidRDefault="002D7B23" w:rsidP="008816E6">
      <w:pPr>
        <w:numPr>
          <w:ilvl w:val="0"/>
          <w:numId w:val="2"/>
        </w:numPr>
        <w:spacing w:before="60" w:after="60"/>
        <w:rPr>
          <w:rFonts w:cs="Arial"/>
          <w:szCs w:val="22"/>
        </w:rPr>
      </w:pPr>
      <w:r w:rsidRPr="00284FD9">
        <w:rPr>
          <w:rFonts w:cs="Arial"/>
          <w:szCs w:val="22"/>
        </w:rPr>
        <w:lastRenderedPageBreak/>
        <w:t xml:space="preserve">UL 248-1, Low-Voltage Fuses-Part 1: General Requirements </w:t>
      </w:r>
    </w:p>
    <w:p w14:paraId="3915EA4C"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248-2, Low-Voltage Fuses-Part 2: Class C Fuses </w:t>
      </w:r>
    </w:p>
    <w:p w14:paraId="18CA369C"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248-3, Low-Voltage Fuses-Part 3: Class CA and CB Fuses </w:t>
      </w:r>
    </w:p>
    <w:p w14:paraId="209DBFB6"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248-4, Low-Voltage Fuses-Part 4: Class CC Fuses </w:t>
      </w:r>
    </w:p>
    <w:p w14:paraId="5ED07611"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248-5, Low-Voltage Fuses-Part 5: Class G Fuses </w:t>
      </w:r>
    </w:p>
    <w:p w14:paraId="7E4E58EB"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248-6, Low-Voltage Fuses-Part 6: Class H Non-Renewable Fuses </w:t>
      </w:r>
    </w:p>
    <w:p w14:paraId="1EB61B0C"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248-7, Low-Voltage Fuses-Part 7: Class H Renewable Fuses </w:t>
      </w:r>
    </w:p>
    <w:p w14:paraId="4B384F96"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248-8, Low-Voltage Fuses-Part 8: Class J Fuses </w:t>
      </w:r>
    </w:p>
    <w:p w14:paraId="4A51F81F"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248-9, Low-Voltage Fuses-Part 9: Class K Fuses </w:t>
      </w:r>
    </w:p>
    <w:p w14:paraId="45A893CE"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248-10, Low-Voltage Fuses-Part 10: Class L Fuses </w:t>
      </w:r>
    </w:p>
    <w:p w14:paraId="6F3B17CE"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248-11, Low-Voltage Fuses-Part 11: Plug Fuses </w:t>
      </w:r>
    </w:p>
    <w:p w14:paraId="490D2F19"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248-12, Low-Voltage Fuses-Part 12: Class R Fuses </w:t>
      </w:r>
    </w:p>
    <w:p w14:paraId="19D4B644"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248-13, Low-Voltage Fuses-Part 13: Semiconductor Fuses </w:t>
      </w:r>
    </w:p>
    <w:p w14:paraId="1060FC90"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248-14, Low-Voltage Fuses-Part 14: Supplemental Fuses </w:t>
      </w:r>
    </w:p>
    <w:p w14:paraId="73C5DA14"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248-15, Low-Voltage Fuses-Part 15: Class T Fuses </w:t>
      </w:r>
    </w:p>
    <w:p w14:paraId="084C3332"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248-16, Low-Voltage Fuses-Part 16: Test Limiters </w:t>
      </w:r>
    </w:p>
    <w:p w14:paraId="6E54B770" w14:textId="77777777" w:rsidR="002D7B23" w:rsidRPr="00284FD9" w:rsidRDefault="002D7B23" w:rsidP="008816E6">
      <w:pPr>
        <w:numPr>
          <w:ilvl w:val="0"/>
          <w:numId w:val="2"/>
        </w:numPr>
        <w:spacing w:before="60" w:after="60"/>
        <w:rPr>
          <w:rFonts w:cs="Arial"/>
          <w:szCs w:val="22"/>
        </w:rPr>
      </w:pPr>
      <w:r w:rsidRPr="00284FD9">
        <w:rPr>
          <w:rFonts w:cs="Arial"/>
          <w:szCs w:val="22"/>
        </w:rPr>
        <w:t>UL 252, Compressed Gas Regulators</w:t>
      </w:r>
    </w:p>
    <w:p w14:paraId="430E3F52" w14:textId="77777777" w:rsidR="002D7B23" w:rsidRDefault="002D7B23" w:rsidP="008816E6">
      <w:pPr>
        <w:numPr>
          <w:ilvl w:val="0"/>
          <w:numId w:val="2"/>
        </w:numPr>
        <w:spacing w:before="60" w:after="60"/>
        <w:rPr>
          <w:rFonts w:cs="Arial"/>
          <w:szCs w:val="22"/>
        </w:rPr>
      </w:pPr>
      <w:r w:rsidRPr="00284FD9">
        <w:rPr>
          <w:rFonts w:cs="Arial"/>
          <w:szCs w:val="22"/>
        </w:rPr>
        <w:t>UL 252A, Compressed Gas Regulator Accessories, under Continuous Maintenance</w:t>
      </w:r>
    </w:p>
    <w:p w14:paraId="149FFB8B" w14:textId="77777777" w:rsidR="00B513D3" w:rsidRPr="00284FD9" w:rsidRDefault="00B513D3" w:rsidP="008816E6">
      <w:pPr>
        <w:numPr>
          <w:ilvl w:val="0"/>
          <w:numId w:val="2"/>
        </w:numPr>
        <w:spacing w:before="60" w:after="60"/>
        <w:rPr>
          <w:rFonts w:cs="Arial"/>
          <w:szCs w:val="22"/>
        </w:rPr>
      </w:pPr>
      <w:r>
        <w:t>UL 258, Standard for Shutoff Valves for Trim and Drain Purposes for Fire Protection</w:t>
      </w:r>
    </w:p>
    <w:p w14:paraId="5881B34D"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260, Standard for Safety for Dry Pipe and Deluge Valves for Fire-Protection Services </w:t>
      </w:r>
    </w:p>
    <w:p w14:paraId="02C86678"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263, Fire Tests of Building Construction and Materials </w:t>
      </w:r>
    </w:p>
    <w:p w14:paraId="5D0FC6BC" w14:textId="77777777" w:rsidR="000D4D7E" w:rsidRDefault="000D4D7E" w:rsidP="008816E6">
      <w:pPr>
        <w:numPr>
          <w:ilvl w:val="0"/>
          <w:numId w:val="2"/>
        </w:numPr>
      </w:pPr>
      <w:r>
        <w:t>UL 268, Standard for Safety for Smoke Detectors for Fire Alarm Systems</w:t>
      </w:r>
    </w:p>
    <w:p w14:paraId="4147FC88"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268A, Standard for Smoke Detectors for Duct Application </w:t>
      </w:r>
    </w:p>
    <w:p w14:paraId="01AFBCE9" w14:textId="77777777" w:rsidR="002D7B23" w:rsidRPr="00284FD9" w:rsidRDefault="002D7B23" w:rsidP="008816E6">
      <w:pPr>
        <w:numPr>
          <w:ilvl w:val="0"/>
          <w:numId w:val="2"/>
        </w:numPr>
        <w:spacing w:before="60" w:after="60"/>
        <w:rPr>
          <w:rFonts w:cs="Arial"/>
          <w:szCs w:val="22"/>
        </w:rPr>
      </w:pPr>
      <w:r w:rsidRPr="00284FD9">
        <w:rPr>
          <w:rFonts w:cs="Arial"/>
          <w:szCs w:val="22"/>
        </w:rPr>
        <w:t>UL 275, Automotive Glass Tube Fuses</w:t>
      </w:r>
    </w:p>
    <w:p w14:paraId="4DEEDF68" w14:textId="77777777" w:rsidR="002D7B23" w:rsidRPr="00284FD9" w:rsidRDefault="002D7B23" w:rsidP="008816E6">
      <w:pPr>
        <w:numPr>
          <w:ilvl w:val="0"/>
          <w:numId w:val="2"/>
        </w:numPr>
        <w:spacing w:before="60" w:after="60"/>
        <w:rPr>
          <w:rFonts w:cs="Arial"/>
          <w:szCs w:val="22"/>
        </w:rPr>
      </w:pPr>
      <w:r w:rsidRPr="00284FD9">
        <w:rPr>
          <w:rFonts w:cs="Arial"/>
          <w:szCs w:val="22"/>
        </w:rPr>
        <w:t>UL 283, Standard for Safety for Air Fresheners and Deodorizers</w:t>
      </w:r>
    </w:p>
    <w:p w14:paraId="5FFD6B6E" w14:textId="77777777" w:rsidR="002D7B23" w:rsidRPr="005904CB" w:rsidRDefault="002D7B23" w:rsidP="008816E6">
      <w:pPr>
        <w:numPr>
          <w:ilvl w:val="0"/>
          <w:numId w:val="2"/>
        </w:numPr>
        <w:spacing w:before="60" w:after="60"/>
        <w:rPr>
          <w:rFonts w:cs="Arial"/>
          <w:szCs w:val="22"/>
        </w:rPr>
      </w:pPr>
      <w:r w:rsidRPr="005904CB">
        <w:rPr>
          <w:rFonts w:cs="Arial"/>
          <w:szCs w:val="22"/>
        </w:rPr>
        <w:t xml:space="preserve">UL 291, Automated Teller Systems </w:t>
      </w:r>
    </w:p>
    <w:p w14:paraId="180F32DB" w14:textId="77777777" w:rsidR="002D7B23" w:rsidRPr="002D7B23" w:rsidRDefault="002D7B23" w:rsidP="008816E6">
      <w:pPr>
        <w:numPr>
          <w:ilvl w:val="0"/>
          <w:numId w:val="2"/>
        </w:numPr>
        <w:spacing w:before="60" w:after="60"/>
        <w:rPr>
          <w:rFonts w:cs="Arial"/>
          <w:szCs w:val="22"/>
        </w:rPr>
      </w:pPr>
      <w:r w:rsidRPr="005904CB">
        <w:rPr>
          <w:rFonts w:cs="Arial"/>
          <w:szCs w:val="22"/>
        </w:rPr>
        <w:t>UL 294, Access Control System Units</w:t>
      </w:r>
    </w:p>
    <w:p w14:paraId="1A1EB182" w14:textId="77777777" w:rsidR="002D7B23" w:rsidRPr="002D7B23" w:rsidRDefault="002D7B23" w:rsidP="008816E6">
      <w:pPr>
        <w:numPr>
          <w:ilvl w:val="0"/>
          <w:numId w:val="2"/>
        </w:numPr>
        <w:spacing w:before="60" w:after="60"/>
        <w:rPr>
          <w:rFonts w:cs="Arial"/>
          <w:szCs w:val="22"/>
        </w:rPr>
      </w:pPr>
      <w:r>
        <w:t>UL 294B, Power Over Ethernet (PoE) Power Sources for Access Control Systems and Equipment</w:t>
      </w:r>
    </w:p>
    <w:p w14:paraId="268C99AD" w14:textId="77777777" w:rsidR="002D7B23" w:rsidRPr="005904CB" w:rsidRDefault="002D7B23" w:rsidP="008816E6">
      <w:pPr>
        <w:numPr>
          <w:ilvl w:val="0"/>
          <w:numId w:val="2"/>
        </w:numPr>
        <w:spacing w:before="60" w:after="60"/>
        <w:rPr>
          <w:rFonts w:cs="Arial"/>
          <w:szCs w:val="22"/>
        </w:rPr>
      </w:pPr>
      <w:r w:rsidRPr="005904CB">
        <w:rPr>
          <w:szCs w:val="22"/>
        </w:rPr>
        <w:t>UL 295, Standard for Safety for Commercial-Industrial Gas Burners</w:t>
      </w:r>
    </w:p>
    <w:p w14:paraId="7AF04654" w14:textId="77777777" w:rsidR="002D7B23" w:rsidRPr="005904CB" w:rsidRDefault="002D7B23" w:rsidP="008816E6">
      <w:pPr>
        <w:numPr>
          <w:ilvl w:val="0"/>
          <w:numId w:val="2"/>
        </w:numPr>
        <w:spacing w:before="60" w:after="60"/>
        <w:rPr>
          <w:rFonts w:cs="Arial"/>
          <w:szCs w:val="22"/>
        </w:rPr>
      </w:pPr>
      <w:r w:rsidRPr="005904CB">
        <w:rPr>
          <w:rFonts w:cs="Arial"/>
          <w:szCs w:val="22"/>
        </w:rPr>
        <w:t xml:space="preserve">UL 296, Oil Burners </w:t>
      </w:r>
    </w:p>
    <w:p w14:paraId="6EC70577"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296A, Standard for Safety for Waste Oil-Burning Air-Heating Appliances </w:t>
      </w:r>
    </w:p>
    <w:p w14:paraId="6429974C"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297, Acetylene Generators, Portable, Medium-Pressure </w:t>
      </w:r>
    </w:p>
    <w:p w14:paraId="2A9E1C32" w14:textId="77777777" w:rsidR="002D7B23" w:rsidRPr="00284FD9" w:rsidRDefault="002D7B23" w:rsidP="008816E6">
      <w:pPr>
        <w:numPr>
          <w:ilvl w:val="0"/>
          <w:numId w:val="2"/>
        </w:numPr>
        <w:spacing w:before="60" w:after="60"/>
        <w:rPr>
          <w:rFonts w:cs="Arial"/>
          <w:szCs w:val="22"/>
        </w:rPr>
      </w:pPr>
      <w:r w:rsidRPr="00284FD9">
        <w:rPr>
          <w:rFonts w:cs="Arial"/>
          <w:szCs w:val="22"/>
        </w:rPr>
        <w:t>UL 299, Standard for Dry-Chemical Fire Extinguisher</w:t>
      </w:r>
      <w:r w:rsidR="00AB4720">
        <w:rPr>
          <w:rFonts w:cs="Arial"/>
          <w:szCs w:val="22"/>
        </w:rPr>
        <w:t>s</w:t>
      </w:r>
      <w:r w:rsidRPr="00284FD9">
        <w:rPr>
          <w:rFonts w:cs="Arial"/>
          <w:szCs w:val="22"/>
        </w:rPr>
        <w:t xml:space="preserve"> </w:t>
      </w:r>
    </w:p>
    <w:p w14:paraId="0EAC7EFC" w14:textId="77777777" w:rsidR="002D7B23" w:rsidRPr="00284FD9" w:rsidRDefault="00807582" w:rsidP="002D7B23">
      <w:pPr>
        <w:spacing w:before="60" w:after="60"/>
        <w:ind w:left="720"/>
        <w:rPr>
          <w:rFonts w:cs="Arial"/>
          <w:szCs w:val="22"/>
        </w:rPr>
      </w:pPr>
      <w:r>
        <w:rPr>
          <w:rFonts w:cs="Arial"/>
          <w:szCs w:val="22"/>
        </w:rPr>
        <w:pict w14:anchorId="3A010379">
          <v:rect id="_x0000_i1029" style="width:0;height:.75pt" o:hralign="center" o:hrstd="t" o:hrnoshade="t" o:hr="t" fillcolor="#069" stroked="f"/>
        </w:pict>
      </w:r>
    </w:p>
    <w:p w14:paraId="0A9054B4"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300, </w:t>
      </w:r>
      <w:r>
        <w:t>Fire Testing of Fire Extinguishing Systems for Protection of Commercial Cooking Equipment</w:t>
      </w:r>
      <w:r w:rsidRPr="00284FD9">
        <w:rPr>
          <w:rFonts w:cs="Arial"/>
          <w:szCs w:val="22"/>
        </w:rPr>
        <w:t xml:space="preserve"> </w:t>
      </w:r>
    </w:p>
    <w:p w14:paraId="5E0E37FC"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305, Panic Hardware </w:t>
      </w:r>
    </w:p>
    <w:p w14:paraId="62869A08" w14:textId="77777777" w:rsidR="002D7B23" w:rsidRPr="00284FD9" w:rsidRDefault="002D7B23" w:rsidP="008816E6">
      <w:pPr>
        <w:numPr>
          <w:ilvl w:val="0"/>
          <w:numId w:val="2"/>
        </w:numPr>
        <w:spacing w:before="60" w:after="60"/>
        <w:rPr>
          <w:rFonts w:cs="Arial"/>
          <w:szCs w:val="22"/>
        </w:rPr>
      </w:pPr>
      <w:r w:rsidRPr="00284FD9">
        <w:rPr>
          <w:rFonts w:cs="Arial"/>
          <w:szCs w:val="22"/>
        </w:rPr>
        <w:lastRenderedPageBreak/>
        <w:t xml:space="preserve">UL 307A, Liquid Fuel-Burning Heating Appliances for Manufactured Homes and Recreational Vehicles </w:t>
      </w:r>
    </w:p>
    <w:p w14:paraId="60D01CCA" w14:textId="77777777" w:rsidR="002D7B23" w:rsidRPr="00284FD9" w:rsidRDefault="002D7B23" w:rsidP="008816E6">
      <w:pPr>
        <w:numPr>
          <w:ilvl w:val="0"/>
          <w:numId w:val="2"/>
        </w:numPr>
        <w:spacing w:before="60" w:after="60"/>
        <w:rPr>
          <w:rFonts w:cs="Arial"/>
          <w:szCs w:val="22"/>
        </w:rPr>
      </w:pPr>
      <w:r w:rsidRPr="00284FD9">
        <w:rPr>
          <w:rFonts w:cs="Arial"/>
          <w:szCs w:val="22"/>
        </w:rPr>
        <w:t>UL 310, Electrical Quick-Connect Terminals</w:t>
      </w:r>
    </w:p>
    <w:p w14:paraId="2AED6333" w14:textId="77777777" w:rsidR="002D7B23" w:rsidRPr="00284FD9" w:rsidRDefault="002D7B23" w:rsidP="008816E6">
      <w:pPr>
        <w:numPr>
          <w:ilvl w:val="0"/>
          <w:numId w:val="2"/>
        </w:numPr>
        <w:spacing w:before="60" w:after="60"/>
        <w:rPr>
          <w:rFonts w:cs="Arial"/>
          <w:szCs w:val="22"/>
        </w:rPr>
      </w:pPr>
      <w:r w:rsidRPr="00284FD9">
        <w:rPr>
          <w:rFonts w:cs="Arial"/>
          <w:szCs w:val="22"/>
        </w:rPr>
        <w:t>UL 312, the Standard for Safety for Check Valves for Fire-Protection Service</w:t>
      </w:r>
    </w:p>
    <w:p w14:paraId="700371FE"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325, Standard for Safety for Door, Drapery, Gate, Louver, and Window Operators and Systems </w:t>
      </w:r>
    </w:p>
    <w:p w14:paraId="4F390EA4" w14:textId="77777777" w:rsidR="004A5529" w:rsidRDefault="002D7B23" w:rsidP="008816E6">
      <w:pPr>
        <w:numPr>
          <w:ilvl w:val="0"/>
          <w:numId w:val="2"/>
        </w:numPr>
        <w:spacing w:before="60" w:after="60"/>
        <w:rPr>
          <w:rFonts w:cs="Arial"/>
          <w:szCs w:val="22"/>
        </w:rPr>
      </w:pPr>
      <w:r w:rsidRPr="00284FD9">
        <w:rPr>
          <w:rFonts w:cs="Arial"/>
          <w:szCs w:val="22"/>
        </w:rPr>
        <w:t>UL 330, Hose and Hose Assemblies for Dispensing Flammable Liquids</w:t>
      </w:r>
    </w:p>
    <w:p w14:paraId="5AF37CAC" w14:textId="77777777" w:rsidR="002D7B23" w:rsidRPr="00284FD9" w:rsidRDefault="004A5529" w:rsidP="008816E6">
      <w:pPr>
        <w:numPr>
          <w:ilvl w:val="0"/>
          <w:numId w:val="2"/>
        </w:numPr>
        <w:spacing w:before="60" w:after="60"/>
        <w:rPr>
          <w:rFonts w:cs="Arial"/>
          <w:szCs w:val="22"/>
        </w:rPr>
      </w:pPr>
      <w:r w:rsidRPr="004A5529">
        <w:rPr>
          <w:rFonts w:cs="Arial"/>
          <w:szCs w:val="22"/>
        </w:rPr>
        <w:t>UL 330B, Standard for Safety for Hose and Hose Assemblies for Use With Dispensing Devices Dispensing Diesel Fuel, Biodiesel Fuel, Diesel/Biodiesel Blends With Nominal Biodiesel Concentrations Up To 20 Percent (B20), Kerosene, and Fuel Oil</w:t>
      </w:r>
    </w:p>
    <w:p w14:paraId="4A02BD2F" w14:textId="77777777" w:rsidR="002D7B23" w:rsidRPr="00405640" w:rsidRDefault="002D7B23" w:rsidP="008816E6">
      <w:pPr>
        <w:numPr>
          <w:ilvl w:val="0"/>
          <w:numId w:val="2"/>
        </w:numPr>
        <w:spacing w:before="60" w:after="60"/>
        <w:rPr>
          <w:rFonts w:cs="Arial"/>
          <w:szCs w:val="22"/>
        </w:rPr>
      </w:pPr>
      <w:r w:rsidRPr="00284FD9">
        <w:rPr>
          <w:rFonts w:cs="Arial"/>
          <w:szCs w:val="22"/>
        </w:rPr>
        <w:t>UL 331, Standard for Safety for Strainers for Flammable Fluids and Anhy</w:t>
      </w:r>
      <w:r w:rsidRPr="00405640">
        <w:rPr>
          <w:rFonts w:cs="Arial"/>
          <w:szCs w:val="22"/>
        </w:rPr>
        <w:t xml:space="preserve">drous Ammonia </w:t>
      </w:r>
    </w:p>
    <w:p w14:paraId="662080B9" w14:textId="77777777" w:rsidR="002D7B23" w:rsidRPr="00405640" w:rsidRDefault="002D7B23" w:rsidP="008816E6">
      <w:pPr>
        <w:numPr>
          <w:ilvl w:val="0"/>
          <w:numId w:val="2"/>
        </w:numPr>
        <w:spacing w:before="60" w:after="60"/>
        <w:rPr>
          <w:szCs w:val="22"/>
        </w:rPr>
      </w:pPr>
      <w:r w:rsidRPr="00405640">
        <w:rPr>
          <w:szCs w:val="22"/>
        </w:rPr>
        <w:t>UL 331A, Strainers for Gasoline and Gasoline/Ethanol Blends with Nominal Ethanol Concentrations Up to 85 Percent (E0 - E85)</w:t>
      </w:r>
    </w:p>
    <w:p w14:paraId="07F73272" w14:textId="77777777" w:rsidR="002D7B23" w:rsidRPr="00405640" w:rsidRDefault="002D7B23" w:rsidP="008816E6">
      <w:pPr>
        <w:numPr>
          <w:ilvl w:val="0"/>
          <w:numId w:val="2"/>
        </w:numPr>
        <w:spacing w:before="60" w:after="60"/>
        <w:rPr>
          <w:szCs w:val="22"/>
        </w:rPr>
      </w:pPr>
      <w:r w:rsidRPr="00405640">
        <w:rPr>
          <w:szCs w:val="22"/>
        </w:rPr>
        <w:t>UL 331B, Strainers for Diesel Fuel, Biodiesel Fuel, Diesel/Biodiesel Blends with Nominal Biodiesel Concentrations Up to 20 Percent (B20), Kerosene, and Fuel Oil</w:t>
      </w:r>
    </w:p>
    <w:p w14:paraId="3156EED8" w14:textId="77777777" w:rsidR="002D7B23" w:rsidRPr="00405640" w:rsidRDefault="002D7B23" w:rsidP="008816E6">
      <w:pPr>
        <w:numPr>
          <w:ilvl w:val="0"/>
          <w:numId w:val="2"/>
        </w:numPr>
        <w:spacing w:before="60" w:after="60"/>
        <w:rPr>
          <w:szCs w:val="22"/>
        </w:rPr>
      </w:pPr>
      <w:r w:rsidRPr="00405640">
        <w:rPr>
          <w:szCs w:val="22"/>
        </w:rPr>
        <w:t>UL 343, Pumps for Oil-Burning Appliances</w:t>
      </w:r>
    </w:p>
    <w:p w14:paraId="6F15AD7B"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346, Waterflow Indicators for Fire Protective Signaling Systems </w:t>
      </w:r>
    </w:p>
    <w:p w14:paraId="2DAD3FCC" w14:textId="77777777" w:rsidR="002D7B23" w:rsidRDefault="002D7B23" w:rsidP="008816E6">
      <w:pPr>
        <w:numPr>
          <w:ilvl w:val="0"/>
          <w:numId w:val="2"/>
        </w:numPr>
        <w:spacing w:before="60" w:after="60"/>
        <w:rPr>
          <w:rFonts w:cs="Arial"/>
          <w:szCs w:val="22"/>
        </w:rPr>
      </w:pPr>
      <w:r w:rsidRPr="00284FD9">
        <w:rPr>
          <w:rFonts w:cs="Arial"/>
          <w:szCs w:val="22"/>
        </w:rPr>
        <w:t xml:space="preserve">UL 347, High Voltage Industrial Control Equipment </w:t>
      </w:r>
    </w:p>
    <w:p w14:paraId="6A752F2D" w14:textId="77777777" w:rsidR="00681849" w:rsidRDefault="00681849" w:rsidP="008816E6">
      <w:pPr>
        <w:numPr>
          <w:ilvl w:val="0"/>
          <w:numId w:val="2"/>
        </w:numPr>
        <w:spacing w:before="100" w:beforeAutospacing="1" w:after="100" w:afterAutospacing="1"/>
      </w:pPr>
      <w:r>
        <w:t>UL 347A, Standard for Safety for Medium Voltage Power Conversion Equipment</w:t>
      </w:r>
    </w:p>
    <w:p w14:paraId="2C9FC8C9"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353, Limit Controls </w:t>
      </w:r>
    </w:p>
    <w:p w14:paraId="08E68F08" w14:textId="77777777" w:rsidR="002D7B23" w:rsidRDefault="002D7B23" w:rsidP="008816E6">
      <w:pPr>
        <w:numPr>
          <w:ilvl w:val="0"/>
          <w:numId w:val="2"/>
        </w:numPr>
        <w:spacing w:before="60" w:after="60"/>
        <w:rPr>
          <w:rFonts w:cs="Arial"/>
          <w:szCs w:val="22"/>
        </w:rPr>
      </w:pPr>
      <w:r>
        <w:rPr>
          <w:rFonts w:cs="Arial"/>
          <w:szCs w:val="22"/>
        </w:rPr>
        <w:t>UL 355, Cord Reels</w:t>
      </w:r>
    </w:p>
    <w:p w14:paraId="1009C860" w14:textId="77777777" w:rsidR="002D7B23" w:rsidRDefault="002D7B23" w:rsidP="008816E6">
      <w:pPr>
        <w:numPr>
          <w:ilvl w:val="0"/>
          <w:numId w:val="2"/>
        </w:numPr>
        <w:spacing w:before="60" w:after="60"/>
        <w:rPr>
          <w:rFonts w:cs="Arial"/>
          <w:szCs w:val="22"/>
        </w:rPr>
      </w:pPr>
      <w:r w:rsidRPr="00284FD9">
        <w:rPr>
          <w:rFonts w:cs="Arial"/>
          <w:szCs w:val="22"/>
        </w:rPr>
        <w:t>UL 360, Liqu</w:t>
      </w:r>
      <w:r>
        <w:rPr>
          <w:rFonts w:cs="Arial"/>
          <w:szCs w:val="22"/>
        </w:rPr>
        <w:t>id-Tight Flexible Steel Conduit</w:t>
      </w:r>
    </w:p>
    <w:p w14:paraId="6258D3A1" w14:textId="77777777" w:rsidR="002D7B23" w:rsidRPr="00D6256C" w:rsidRDefault="002D7B23" w:rsidP="008816E6">
      <w:pPr>
        <w:numPr>
          <w:ilvl w:val="0"/>
          <w:numId w:val="2"/>
        </w:numPr>
        <w:spacing w:before="60" w:after="60"/>
        <w:rPr>
          <w:rFonts w:cs="Arial"/>
          <w:szCs w:val="22"/>
        </w:rPr>
      </w:pPr>
      <w:r w:rsidRPr="0077694B">
        <w:rPr>
          <w:szCs w:val="22"/>
        </w:rPr>
        <w:t>UL 363, Knife Switches</w:t>
      </w:r>
    </w:p>
    <w:p w14:paraId="04BBAFA4" w14:textId="77777777" w:rsidR="002D7B23" w:rsidRDefault="002D7B23" w:rsidP="008816E6">
      <w:pPr>
        <w:numPr>
          <w:ilvl w:val="0"/>
          <w:numId w:val="2"/>
        </w:numPr>
        <w:spacing w:before="60" w:after="60"/>
        <w:rPr>
          <w:rFonts w:cs="Arial"/>
          <w:szCs w:val="22"/>
        </w:rPr>
      </w:pPr>
      <w:r w:rsidRPr="00284FD9">
        <w:rPr>
          <w:rFonts w:cs="Arial"/>
          <w:szCs w:val="22"/>
        </w:rPr>
        <w:t xml:space="preserve">UL 365, Police Station Connected </w:t>
      </w:r>
      <w:r>
        <w:rPr>
          <w:rFonts w:cs="Arial"/>
          <w:szCs w:val="22"/>
        </w:rPr>
        <w:t>Burglar Alarm Units and Systems</w:t>
      </w:r>
    </w:p>
    <w:p w14:paraId="2F4DEC7D" w14:textId="77777777" w:rsidR="002D7B23" w:rsidRPr="00621B17" w:rsidRDefault="002D7B23" w:rsidP="008816E6">
      <w:pPr>
        <w:numPr>
          <w:ilvl w:val="0"/>
          <w:numId w:val="2"/>
        </w:numPr>
        <w:spacing w:before="60" w:after="60"/>
        <w:rPr>
          <w:rFonts w:cs="Arial"/>
          <w:szCs w:val="22"/>
        </w:rPr>
      </w:pPr>
      <w:r w:rsidRPr="00621B17">
        <w:rPr>
          <w:rFonts w:cs="Arial"/>
          <w:szCs w:val="22"/>
        </w:rPr>
        <w:t>UL 372, Primary Safety Controls and Gas and Oil Fired Appliances</w:t>
      </w:r>
    </w:p>
    <w:p w14:paraId="5B763CF1" w14:textId="77777777" w:rsidR="002D7B23" w:rsidRPr="00621B17" w:rsidRDefault="002D7B23" w:rsidP="008816E6">
      <w:pPr>
        <w:numPr>
          <w:ilvl w:val="0"/>
          <w:numId w:val="2"/>
        </w:numPr>
        <w:spacing w:before="60" w:after="60"/>
        <w:rPr>
          <w:rFonts w:cs="Arial"/>
          <w:szCs w:val="22"/>
        </w:rPr>
      </w:pPr>
      <w:r>
        <w:t>UL 379, Power Units for Fountain, Swimming Pool, and Spa Luminaires</w:t>
      </w:r>
    </w:p>
    <w:p w14:paraId="620CD8F8" w14:textId="77777777" w:rsidR="002D7B23" w:rsidRPr="00621B17" w:rsidRDefault="002D7B23" w:rsidP="008816E6">
      <w:pPr>
        <w:numPr>
          <w:ilvl w:val="0"/>
          <w:numId w:val="2"/>
        </w:numPr>
        <w:spacing w:before="60" w:after="60"/>
        <w:rPr>
          <w:rFonts w:cs="Arial"/>
          <w:szCs w:val="22"/>
        </w:rPr>
      </w:pPr>
      <w:r w:rsidRPr="00621B17">
        <w:rPr>
          <w:rFonts w:cs="Arial"/>
          <w:szCs w:val="22"/>
        </w:rPr>
        <w:t xml:space="preserve">UL 385, Play Pipes for Water Testing in Fire Prevention Service </w:t>
      </w:r>
    </w:p>
    <w:p w14:paraId="21EC7FC2"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391, Standard for Safety for Solid-Fuel and Combination-Fuel Central and Supplementary Furnaces </w:t>
      </w:r>
    </w:p>
    <w:p w14:paraId="08EDEAE7" w14:textId="77777777" w:rsidR="002D7B23" w:rsidRDefault="002D7B23" w:rsidP="008816E6">
      <w:pPr>
        <w:numPr>
          <w:ilvl w:val="0"/>
          <w:numId w:val="2"/>
        </w:numPr>
        <w:spacing w:before="60" w:after="60"/>
        <w:rPr>
          <w:rFonts w:cs="Arial"/>
          <w:szCs w:val="22"/>
        </w:rPr>
      </w:pPr>
      <w:r w:rsidRPr="00284FD9">
        <w:rPr>
          <w:rFonts w:cs="Arial"/>
          <w:szCs w:val="22"/>
        </w:rPr>
        <w:t xml:space="preserve">UL 399, Drinking-Water Coolers </w:t>
      </w:r>
    </w:p>
    <w:p w14:paraId="2A5966F4" w14:textId="77777777" w:rsidR="0018116F" w:rsidRPr="00284FD9" w:rsidRDefault="00807582" w:rsidP="0018116F">
      <w:pPr>
        <w:spacing w:before="60" w:after="60"/>
        <w:rPr>
          <w:rFonts w:cs="Arial"/>
          <w:szCs w:val="22"/>
        </w:rPr>
      </w:pPr>
      <w:r>
        <w:rPr>
          <w:rFonts w:cs="Arial"/>
          <w:szCs w:val="22"/>
        </w:rPr>
        <w:pict w14:anchorId="53EF0622">
          <v:rect id="_x0000_i1030" style="width:0;height:.75pt" o:hralign="center" o:hrstd="t" o:hrnoshade="t" o:hr="t" fillcolor="#069" stroked="f"/>
        </w:pict>
      </w:r>
    </w:p>
    <w:p w14:paraId="42CF599C" w14:textId="77777777" w:rsidR="002D7B23" w:rsidRPr="00284FD9" w:rsidRDefault="002D7B23" w:rsidP="008816E6">
      <w:pPr>
        <w:numPr>
          <w:ilvl w:val="0"/>
          <w:numId w:val="2"/>
        </w:numPr>
        <w:spacing w:before="60" w:after="60"/>
        <w:rPr>
          <w:rFonts w:cs="Arial"/>
          <w:szCs w:val="22"/>
        </w:rPr>
      </w:pPr>
      <w:r w:rsidRPr="00284FD9">
        <w:rPr>
          <w:rFonts w:cs="Arial"/>
          <w:szCs w:val="22"/>
        </w:rPr>
        <w:t>UL 401, Standard for Safety for Portable Spray Hose Nozzles for Fire-Protection Service</w:t>
      </w:r>
    </w:p>
    <w:p w14:paraId="27AD8DA4"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404, </w:t>
      </w:r>
      <w:r w:rsidR="00AA4856" w:rsidRPr="00AA4856">
        <w:rPr>
          <w:rFonts w:cs="Arial"/>
          <w:szCs w:val="22"/>
        </w:rPr>
        <w:t>Pressure-Indicating Gauges for Compressed Gas Service</w:t>
      </w:r>
      <w:r w:rsidRPr="00284FD9">
        <w:rPr>
          <w:rFonts w:cs="Arial"/>
          <w:szCs w:val="22"/>
        </w:rPr>
        <w:t>e</w:t>
      </w:r>
    </w:p>
    <w:p w14:paraId="481F897F" w14:textId="77777777" w:rsidR="002D7B23" w:rsidRPr="00284FD9" w:rsidRDefault="002D7B23" w:rsidP="008816E6">
      <w:pPr>
        <w:numPr>
          <w:ilvl w:val="0"/>
          <w:numId w:val="2"/>
        </w:numPr>
        <w:spacing w:before="60" w:after="60"/>
        <w:rPr>
          <w:rFonts w:cs="Arial"/>
          <w:szCs w:val="22"/>
        </w:rPr>
      </w:pPr>
      <w:r w:rsidRPr="00284FD9">
        <w:rPr>
          <w:rFonts w:cs="Arial"/>
          <w:szCs w:val="22"/>
        </w:rPr>
        <w:t>UL 405, Standard for Safety for Fire Department Connections</w:t>
      </w:r>
    </w:p>
    <w:p w14:paraId="7CEA9A76" w14:textId="77777777" w:rsidR="002D7B23" w:rsidRPr="00284FD9" w:rsidRDefault="002D7B23" w:rsidP="008816E6">
      <w:pPr>
        <w:numPr>
          <w:ilvl w:val="0"/>
          <w:numId w:val="2"/>
        </w:numPr>
        <w:spacing w:before="60" w:after="60"/>
        <w:rPr>
          <w:rFonts w:cs="Arial"/>
          <w:szCs w:val="22"/>
        </w:rPr>
      </w:pPr>
      <w:r w:rsidRPr="00284FD9">
        <w:rPr>
          <w:rFonts w:cs="Arial"/>
          <w:szCs w:val="22"/>
        </w:rPr>
        <w:t>UL 407, Manifolds for Compressed Gases</w:t>
      </w:r>
    </w:p>
    <w:p w14:paraId="4F348C17"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412, Refrigeration Unit Coolers </w:t>
      </w:r>
    </w:p>
    <w:p w14:paraId="2DEF2580" w14:textId="77777777" w:rsidR="002D7B23" w:rsidRPr="00284FD9" w:rsidRDefault="002D7B23" w:rsidP="008816E6">
      <w:pPr>
        <w:numPr>
          <w:ilvl w:val="0"/>
          <w:numId w:val="2"/>
        </w:numPr>
        <w:spacing w:before="60" w:after="60"/>
        <w:rPr>
          <w:rFonts w:cs="Arial"/>
          <w:szCs w:val="22"/>
        </w:rPr>
      </w:pPr>
      <w:r w:rsidRPr="00284FD9">
        <w:rPr>
          <w:rFonts w:cs="Arial"/>
          <w:szCs w:val="22"/>
        </w:rPr>
        <w:t>UL 414, Meter Sockets</w:t>
      </w:r>
    </w:p>
    <w:p w14:paraId="4A7E5C7E"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416, Refrigerated Medical Equipment </w:t>
      </w:r>
    </w:p>
    <w:p w14:paraId="6CAF2211" w14:textId="77777777" w:rsidR="002D7B23" w:rsidRDefault="002D7B23" w:rsidP="008816E6">
      <w:pPr>
        <w:numPr>
          <w:ilvl w:val="0"/>
          <w:numId w:val="2"/>
        </w:numPr>
        <w:spacing w:before="60" w:after="60"/>
        <w:rPr>
          <w:rFonts w:cs="Arial"/>
          <w:szCs w:val="22"/>
        </w:rPr>
      </w:pPr>
      <w:r w:rsidRPr="00284FD9">
        <w:rPr>
          <w:rFonts w:cs="Arial"/>
          <w:szCs w:val="22"/>
        </w:rPr>
        <w:t>UL 427, Refrigerating Units</w:t>
      </w:r>
    </w:p>
    <w:p w14:paraId="15BACD48" w14:textId="77777777" w:rsidR="000B757E" w:rsidRDefault="000B757E" w:rsidP="008816E6">
      <w:pPr>
        <w:numPr>
          <w:ilvl w:val="0"/>
          <w:numId w:val="2"/>
        </w:numPr>
        <w:spacing w:before="100" w:beforeAutospacing="1" w:after="100" w:afterAutospacing="1"/>
      </w:pPr>
      <w:r>
        <w:lastRenderedPageBreak/>
        <w:t>UL 428A, Electrically Operated Valves for Gasoline and Gasoline/Ethanol Blends with Nominal Ethanol Concentrations Up to 85 Percent (E0 - E85)</w:t>
      </w:r>
    </w:p>
    <w:p w14:paraId="3A61F43C" w14:textId="77777777" w:rsidR="00D1528A" w:rsidRDefault="00D1528A" w:rsidP="008816E6">
      <w:pPr>
        <w:numPr>
          <w:ilvl w:val="0"/>
          <w:numId w:val="2"/>
        </w:numPr>
        <w:spacing w:before="100" w:beforeAutospacing="1" w:after="100" w:afterAutospacing="1"/>
      </w:pPr>
      <w:r>
        <w:t>UL 428B, Electrically Operated Valves for Diesel Fuel, Biodiesel Fuel, Diesel/Biodiesel Blends with Nominal Biodiesel Concentrations Up to 20 Percent (B20), Kerosene, and Fuel Oil</w:t>
      </w:r>
    </w:p>
    <w:p w14:paraId="5AE37AA9" w14:textId="77777777" w:rsidR="002D7B23" w:rsidRPr="000B757E" w:rsidRDefault="002D7B23" w:rsidP="008816E6">
      <w:pPr>
        <w:numPr>
          <w:ilvl w:val="0"/>
          <w:numId w:val="2"/>
        </w:numPr>
        <w:spacing w:before="100" w:beforeAutospacing="1" w:after="100" w:afterAutospacing="1"/>
      </w:pPr>
      <w:r w:rsidRPr="000B757E">
        <w:rPr>
          <w:rFonts w:cs="Arial"/>
          <w:szCs w:val="22"/>
        </w:rPr>
        <w:t xml:space="preserve">UL 430, Waste Disposers </w:t>
      </w:r>
    </w:p>
    <w:p w14:paraId="63E58F91" w14:textId="77777777" w:rsidR="002D7B23" w:rsidRPr="00284FD9" w:rsidRDefault="002D7B23" w:rsidP="008816E6">
      <w:pPr>
        <w:numPr>
          <w:ilvl w:val="0"/>
          <w:numId w:val="2"/>
        </w:numPr>
        <w:spacing w:before="60" w:after="60"/>
        <w:rPr>
          <w:rFonts w:cs="Arial"/>
          <w:szCs w:val="22"/>
        </w:rPr>
      </w:pPr>
      <w:r w:rsidRPr="00284FD9">
        <w:rPr>
          <w:rFonts w:cs="Arial"/>
          <w:szCs w:val="22"/>
        </w:rPr>
        <w:t>UL 437, Key Locks</w:t>
      </w:r>
    </w:p>
    <w:p w14:paraId="78C19646" w14:textId="77777777" w:rsidR="002D7B23" w:rsidRPr="00284FD9" w:rsidRDefault="002D7B23" w:rsidP="008816E6">
      <w:pPr>
        <w:numPr>
          <w:ilvl w:val="0"/>
          <w:numId w:val="2"/>
        </w:numPr>
        <w:spacing w:before="60" w:after="60"/>
        <w:rPr>
          <w:rFonts w:cs="Arial"/>
          <w:szCs w:val="22"/>
        </w:rPr>
      </w:pPr>
      <w:r w:rsidRPr="00284FD9">
        <w:rPr>
          <w:rFonts w:cs="Arial"/>
          <w:szCs w:val="22"/>
        </w:rPr>
        <w:t>UL 441, Standard for Safety for Gas Vents</w:t>
      </w:r>
    </w:p>
    <w:p w14:paraId="35AEEB26" w14:textId="77777777" w:rsidR="002D7B23" w:rsidRPr="00284FD9" w:rsidRDefault="002D7B23" w:rsidP="008816E6">
      <w:pPr>
        <w:numPr>
          <w:ilvl w:val="0"/>
          <w:numId w:val="2"/>
        </w:numPr>
        <w:spacing w:before="60" w:after="60"/>
        <w:rPr>
          <w:rFonts w:cs="Arial"/>
          <w:szCs w:val="22"/>
        </w:rPr>
      </w:pPr>
      <w:r w:rsidRPr="00284FD9">
        <w:rPr>
          <w:szCs w:val="22"/>
        </w:rPr>
        <w:t xml:space="preserve">UL 443, </w:t>
      </w:r>
      <w:r w:rsidRPr="00284FD9">
        <w:rPr>
          <w:iCs/>
          <w:szCs w:val="22"/>
        </w:rPr>
        <w:t>Standard for Safety for Steel Auxiliary Tanks for Oil-Burner Fuel</w:t>
      </w:r>
    </w:p>
    <w:p w14:paraId="127FE40E" w14:textId="77777777" w:rsidR="002D7B23" w:rsidRPr="00A5056F" w:rsidRDefault="002D7B23" w:rsidP="008816E6">
      <w:pPr>
        <w:numPr>
          <w:ilvl w:val="0"/>
          <w:numId w:val="2"/>
        </w:numPr>
        <w:spacing w:before="60" w:after="60"/>
        <w:rPr>
          <w:rFonts w:cs="Calibri"/>
          <w:szCs w:val="22"/>
        </w:rPr>
      </w:pPr>
      <w:r w:rsidRPr="00284FD9">
        <w:rPr>
          <w:rFonts w:cs="Arial"/>
          <w:szCs w:val="22"/>
        </w:rPr>
        <w:t xml:space="preserve">UL 444 Standard </w:t>
      </w:r>
      <w:r w:rsidRPr="00A5056F">
        <w:rPr>
          <w:rFonts w:cs="Calibri"/>
          <w:szCs w:val="22"/>
        </w:rPr>
        <w:t>for Safety for Communication Cables</w:t>
      </w:r>
    </w:p>
    <w:p w14:paraId="4F5C98FE" w14:textId="77777777" w:rsidR="002D7B23" w:rsidRPr="00A5056F" w:rsidRDefault="002D7B23" w:rsidP="008816E6">
      <w:pPr>
        <w:numPr>
          <w:ilvl w:val="0"/>
          <w:numId w:val="2"/>
        </w:numPr>
        <w:spacing w:before="60" w:after="60"/>
        <w:rPr>
          <w:rFonts w:cs="Calibri"/>
          <w:szCs w:val="22"/>
        </w:rPr>
      </w:pPr>
      <w:r w:rsidRPr="00A5056F">
        <w:rPr>
          <w:rFonts w:cs="Calibri"/>
          <w:szCs w:val="22"/>
        </w:rPr>
        <w:t>UL 448, Standard for Safety for Pumps for Fire-Protection Services</w:t>
      </w:r>
    </w:p>
    <w:p w14:paraId="2E66330C" w14:textId="77777777" w:rsidR="002D7B23" w:rsidRPr="00A5056F" w:rsidRDefault="002D7B23" w:rsidP="008816E6">
      <w:pPr>
        <w:numPr>
          <w:ilvl w:val="0"/>
          <w:numId w:val="2"/>
        </w:numPr>
        <w:spacing w:before="60" w:after="60"/>
        <w:rPr>
          <w:rFonts w:cs="Calibri"/>
          <w:szCs w:val="22"/>
        </w:rPr>
      </w:pPr>
      <w:r w:rsidRPr="00A5056F">
        <w:rPr>
          <w:rFonts w:cs="Calibri"/>
          <w:szCs w:val="22"/>
        </w:rPr>
        <w:t>UL 448A, Flexible Couplings and Connecting Shafts for Stationary Fire Pumps</w:t>
      </w:r>
    </w:p>
    <w:p w14:paraId="21C126FB" w14:textId="77777777" w:rsidR="002D7B23" w:rsidRPr="00A5056F" w:rsidRDefault="002D7B23" w:rsidP="008816E6">
      <w:pPr>
        <w:numPr>
          <w:ilvl w:val="0"/>
          <w:numId w:val="2"/>
        </w:numPr>
        <w:spacing w:before="60" w:after="60"/>
        <w:rPr>
          <w:rFonts w:cs="Calibri"/>
          <w:szCs w:val="22"/>
        </w:rPr>
      </w:pPr>
      <w:r w:rsidRPr="00A5056F">
        <w:rPr>
          <w:rFonts w:cs="Calibri"/>
          <w:szCs w:val="22"/>
        </w:rPr>
        <w:t>UL 448B, Residential Fire Pumps Intended for One- and Two-Family Dwellings and Manufactured Home</w:t>
      </w:r>
    </w:p>
    <w:p w14:paraId="0A0139F0" w14:textId="77777777" w:rsidR="002D7B23" w:rsidRPr="00A5056F" w:rsidRDefault="002D7B23" w:rsidP="008816E6">
      <w:pPr>
        <w:numPr>
          <w:ilvl w:val="0"/>
          <w:numId w:val="2"/>
        </w:numPr>
        <w:spacing w:before="60" w:after="60"/>
        <w:rPr>
          <w:rFonts w:cs="Calibri"/>
          <w:szCs w:val="22"/>
        </w:rPr>
      </w:pPr>
      <w:r w:rsidRPr="00A5056F">
        <w:rPr>
          <w:rFonts w:cs="Calibri"/>
          <w:szCs w:val="22"/>
        </w:rPr>
        <w:t>UL 448C, Stationary, Rotary-Type, Positive-Displacement Pumps for Fire Protection</w:t>
      </w:r>
    </w:p>
    <w:p w14:paraId="6C185BFD" w14:textId="77777777" w:rsidR="002D7B23" w:rsidRPr="00D6256C" w:rsidRDefault="002D7B23" w:rsidP="008816E6">
      <w:pPr>
        <w:numPr>
          <w:ilvl w:val="0"/>
          <w:numId w:val="2"/>
        </w:numPr>
        <w:spacing w:before="60" w:after="60"/>
        <w:rPr>
          <w:rFonts w:cs="Arial"/>
          <w:szCs w:val="22"/>
        </w:rPr>
      </w:pPr>
      <w:r w:rsidRPr="00A5056F">
        <w:rPr>
          <w:rFonts w:cs="Calibri"/>
          <w:szCs w:val="22"/>
        </w:rPr>
        <w:t>UL 452, Antenna-Discharge</w:t>
      </w:r>
      <w:r w:rsidRPr="0077694B">
        <w:rPr>
          <w:szCs w:val="22"/>
        </w:rPr>
        <w:t xml:space="preserve"> Units</w:t>
      </w:r>
    </w:p>
    <w:p w14:paraId="7D8DF4C3"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458, Power Converters/Inverters and Power Converter/Inverter Systems for Land Vehicles and Marine Crafts </w:t>
      </w:r>
    </w:p>
    <w:p w14:paraId="49F3E6C8" w14:textId="77777777" w:rsidR="000D4D7E" w:rsidRDefault="000D4D7E" w:rsidP="008816E6">
      <w:pPr>
        <w:numPr>
          <w:ilvl w:val="0"/>
          <w:numId w:val="2"/>
        </w:numPr>
      </w:pPr>
      <w:r>
        <w:t>UL 464, Standard for Safety for Audible Signaling Devices for Fire Alarm and Signaling Systems, Including Accesso</w:t>
      </w:r>
      <w:r w:rsidR="00B83BC9">
        <w:t>ries</w:t>
      </w:r>
    </w:p>
    <w:p w14:paraId="2CE96FEF" w14:textId="77777777" w:rsidR="00D24987" w:rsidRDefault="00D24987" w:rsidP="008816E6">
      <w:pPr>
        <w:numPr>
          <w:ilvl w:val="0"/>
          <w:numId w:val="2"/>
        </w:numPr>
      </w:pPr>
      <w:r>
        <w:t xml:space="preserve">UL 464A, </w:t>
      </w:r>
      <w:r w:rsidRPr="001918B4">
        <w:rPr>
          <w:szCs w:val="22"/>
        </w:rPr>
        <w:t xml:space="preserve">Standard for Safety </w:t>
      </w:r>
      <w:r w:rsidRPr="00003F9B">
        <w:rPr>
          <w:szCs w:val="22"/>
        </w:rPr>
        <w:t>for</w:t>
      </w:r>
      <w:r>
        <w:rPr>
          <w:szCs w:val="22"/>
        </w:rPr>
        <w:t xml:space="preserve"> Audible Signal Appliances for General Signaling Use</w:t>
      </w:r>
    </w:p>
    <w:p w14:paraId="1277DF2C"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466, Electric Scales and Accessories </w:t>
      </w:r>
    </w:p>
    <w:p w14:paraId="1BB94911"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467, Grounding and Bonding Equipment </w:t>
      </w:r>
    </w:p>
    <w:p w14:paraId="2E34DFDA"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471, Commercial Refrigerators and Freezers </w:t>
      </w:r>
    </w:p>
    <w:p w14:paraId="3D7C7D65" w14:textId="77777777" w:rsidR="002D7B23" w:rsidRDefault="002D7B23" w:rsidP="008816E6">
      <w:pPr>
        <w:numPr>
          <w:ilvl w:val="0"/>
          <w:numId w:val="2"/>
        </w:numPr>
        <w:spacing w:before="60" w:after="60"/>
        <w:rPr>
          <w:rFonts w:cs="Arial"/>
          <w:szCs w:val="22"/>
        </w:rPr>
      </w:pPr>
      <w:r w:rsidRPr="00284FD9">
        <w:rPr>
          <w:rFonts w:cs="Arial"/>
          <w:szCs w:val="22"/>
        </w:rPr>
        <w:t>UL 474, Dehumidifiers</w:t>
      </w:r>
    </w:p>
    <w:p w14:paraId="6BE3654E" w14:textId="77777777" w:rsidR="002D7B23" w:rsidRPr="00284FD9" w:rsidRDefault="002D7B23" w:rsidP="008816E6">
      <w:pPr>
        <w:numPr>
          <w:ilvl w:val="0"/>
          <w:numId w:val="2"/>
        </w:numPr>
        <w:spacing w:before="60" w:after="60"/>
        <w:rPr>
          <w:rFonts w:cs="Arial"/>
          <w:szCs w:val="22"/>
        </w:rPr>
      </w:pPr>
      <w:r w:rsidRPr="00284FD9">
        <w:rPr>
          <w:rFonts w:cs="Arial"/>
          <w:szCs w:val="22"/>
        </w:rPr>
        <w:t>UL 482,  Standard for Safety for Portable Sun/Heat Lamps</w:t>
      </w:r>
    </w:p>
    <w:p w14:paraId="0DB24478"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484, Room Air Conditioners </w:t>
      </w:r>
    </w:p>
    <w:p w14:paraId="0AF96F10" w14:textId="77777777" w:rsidR="002D7B23" w:rsidRPr="00284FD9" w:rsidRDefault="002D7B23" w:rsidP="008816E6">
      <w:pPr>
        <w:numPr>
          <w:ilvl w:val="0"/>
          <w:numId w:val="2"/>
        </w:numPr>
        <w:spacing w:before="60" w:after="60"/>
        <w:rPr>
          <w:rFonts w:cs="Arial"/>
          <w:szCs w:val="22"/>
        </w:rPr>
      </w:pPr>
      <w:r w:rsidRPr="00284FD9">
        <w:rPr>
          <w:rFonts w:cs="Arial"/>
          <w:szCs w:val="22"/>
        </w:rPr>
        <w:t>UL 486A-486B, Standard for Safety for Wire Connectors</w:t>
      </w:r>
    </w:p>
    <w:p w14:paraId="1E266685"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486C, Splicing Wire Connectors </w:t>
      </w:r>
    </w:p>
    <w:p w14:paraId="4237CE83" w14:textId="77777777" w:rsidR="002D7B23" w:rsidRDefault="002D7B23" w:rsidP="008816E6">
      <w:pPr>
        <w:numPr>
          <w:ilvl w:val="0"/>
          <w:numId w:val="2"/>
        </w:numPr>
        <w:spacing w:before="60" w:after="60"/>
        <w:rPr>
          <w:rFonts w:cs="Arial"/>
          <w:szCs w:val="22"/>
        </w:rPr>
      </w:pPr>
      <w:r w:rsidRPr="00284FD9">
        <w:rPr>
          <w:rFonts w:cs="Arial"/>
          <w:szCs w:val="22"/>
        </w:rPr>
        <w:t xml:space="preserve">UL 486D, Insulated Wire Connectors for </w:t>
      </w:r>
      <w:r>
        <w:rPr>
          <w:rFonts w:cs="Arial"/>
          <w:szCs w:val="22"/>
        </w:rPr>
        <w:t>Use with Underground Conductors</w:t>
      </w:r>
    </w:p>
    <w:p w14:paraId="71FA5B64" w14:textId="77777777" w:rsidR="002D7B23" w:rsidRPr="00EE031A" w:rsidRDefault="002D7B23" w:rsidP="008816E6">
      <w:pPr>
        <w:numPr>
          <w:ilvl w:val="0"/>
          <w:numId w:val="2"/>
        </w:numPr>
        <w:spacing w:before="60" w:after="60"/>
        <w:rPr>
          <w:rFonts w:cs="Arial"/>
          <w:szCs w:val="22"/>
        </w:rPr>
      </w:pPr>
      <w:r w:rsidRPr="00EE031A">
        <w:rPr>
          <w:rFonts w:cs="Arial"/>
          <w:szCs w:val="22"/>
        </w:rPr>
        <w:t>UL 486E, Equipment Wiring Conductors</w:t>
      </w:r>
    </w:p>
    <w:p w14:paraId="2C91096F" w14:textId="77777777" w:rsidR="007F38CB" w:rsidRPr="007F38CB" w:rsidRDefault="002D7B23" w:rsidP="008816E6">
      <w:pPr>
        <w:numPr>
          <w:ilvl w:val="0"/>
          <w:numId w:val="2"/>
        </w:numPr>
        <w:spacing w:before="60" w:after="60"/>
        <w:rPr>
          <w:rFonts w:cs="Arial"/>
          <w:szCs w:val="22"/>
        </w:rPr>
      </w:pPr>
      <w:r w:rsidRPr="00EE031A">
        <w:rPr>
          <w:bCs/>
        </w:rPr>
        <w:t>UL 486F</w:t>
      </w:r>
      <w:r w:rsidRPr="00EE031A">
        <w:t>,</w:t>
      </w:r>
      <w:r>
        <w:t xml:space="preserve"> Standar</w:t>
      </w:r>
      <w:r w:rsidR="007F38CB">
        <w:t>d for Bare and Covered Ferrules</w:t>
      </w:r>
    </w:p>
    <w:p w14:paraId="5323B5C6" w14:textId="77777777" w:rsidR="002D7B23" w:rsidRPr="000F2DBE" w:rsidRDefault="007F38CB" w:rsidP="008816E6">
      <w:pPr>
        <w:numPr>
          <w:ilvl w:val="0"/>
          <w:numId w:val="2"/>
        </w:numPr>
        <w:spacing w:before="60" w:after="60"/>
        <w:rPr>
          <w:rFonts w:cs="Arial"/>
          <w:szCs w:val="22"/>
        </w:rPr>
      </w:pPr>
      <w:r w:rsidRPr="007F38CB">
        <w:t>UL 486G, Sealed Twist-On Connecting Devices</w:t>
      </w:r>
    </w:p>
    <w:p w14:paraId="1C014D97" w14:textId="77777777" w:rsidR="000F2DBE" w:rsidRPr="00EE031A" w:rsidRDefault="000F2DBE" w:rsidP="008816E6">
      <w:pPr>
        <w:numPr>
          <w:ilvl w:val="0"/>
          <w:numId w:val="2"/>
        </w:numPr>
        <w:spacing w:before="60" w:after="60"/>
        <w:rPr>
          <w:rFonts w:cs="Arial"/>
          <w:szCs w:val="22"/>
        </w:rPr>
      </w:pPr>
      <w:r>
        <w:t xml:space="preserve">UL 486L, </w:t>
      </w:r>
      <w:r w:rsidRPr="000F2DBE">
        <w:t>Standard for Safety for Large Ferrules</w:t>
      </w:r>
    </w:p>
    <w:p w14:paraId="790A5977" w14:textId="77777777" w:rsidR="002D7B23" w:rsidRDefault="002D7B23" w:rsidP="008816E6">
      <w:pPr>
        <w:numPr>
          <w:ilvl w:val="0"/>
          <w:numId w:val="2"/>
        </w:numPr>
        <w:spacing w:before="60" w:after="60"/>
        <w:rPr>
          <w:rFonts w:cs="Arial"/>
          <w:szCs w:val="22"/>
        </w:rPr>
      </w:pPr>
      <w:r>
        <w:rPr>
          <w:rFonts w:cs="Arial"/>
          <w:szCs w:val="22"/>
        </w:rPr>
        <w:t>UL 489</w:t>
      </w:r>
      <w:r w:rsidRPr="00284FD9">
        <w:rPr>
          <w:rFonts w:cs="Arial"/>
          <w:szCs w:val="22"/>
        </w:rPr>
        <w:t>, Molded-Case Circuit Breakers</w:t>
      </w:r>
      <w:r>
        <w:rPr>
          <w:rFonts w:cs="Arial"/>
          <w:szCs w:val="22"/>
        </w:rPr>
        <w:t xml:space="preserve"> and Circuit-Breaker Enclosures</w:t>
      </w:r>
    </w:p>
    <w:p w14:paraId="1D17329A" w14:textId="77777777" w:rsidR="001E5765" w:rsidRPr="001E5765" w:rsidRDefault="001E5765" w:rsidP="008816E6">
      <w:pPr>
        <w:numPr>
          <w:ilvl w:val="0"/>
          <w:numId w:val="2"/>
        </w:numPr>
        <w:spacing w:before="60" w:after="60"/>
        <w:rPr>
          <w:rFonts w:cs="Arial"/>
          <w:szCs w:val="22"/>
        </w:rPr>
      </w:pPr>
      <w:r w:rsidRPr="001E5765">
        <w:rPr>
          <w:szCs w:val="22"/>
        </w:rPr>
        <w:t>UL 489A, Circuit Breakers For Use in Communications Equipment</w:t>
      </w:r>
      <w:r w:rsidRPr="001E5765">
        <w:rPr>
          <w:rFonts w:cs="Arial"/>
          <w:szCs w:val="22"/>
        </w:rPr>
        <w:t xml:space="preserve"> </w:t>
      </w:r>
    </w:p>
    <w:p w14:paraId="1DFD07E7" w14:textId="77777777" w:rsidR="001E5765" w:rsidRDefault="001E5765" w:rsidP="008816E6">
      <w:pPr>
        <w:numPr>
          <w:ilvl w:val="0"/>
          <w:numId w:val="2"/>
        </w:numPr>
        <w:spacing w:before="60" w:after="60"/>
        <w:rPr>
          <w:rFonts w:cs="Arial"/>
          <w:szCs w:val="22"/>
        </w:rPr>
      </w:pPr>
      <w:r>
        <w:t>UL 489B, the Standard for Safety for Molded-Case Circuit Breakers, Molded-Case Switches, and Circuit-Breaker Enclosures For Use With Photovoltaic (PV) Systems</w:t>
      </w:r>
    </w:p>
    <w:p w14:paraId="0F24E71D" w14:textId="77777777" w:rsidR="002D7B23" w:rsidRPr="00284FD9" w:rsidRDefault="002D7B23" w:rsidP="008816E6">
      <w:pPr>
        <w:numPr>
          <w:ilvl w:val="0"/>
          <w:numId w:val="2"/>
        </w:numPr>
        <w:spacing w:before="60" w:after="60"/>
        <w:rPr>
          <w:rFonts w:cs="Arial"/>
          <w:bCs/>
          <w:szCs w:val="22"/>
        </w:rPr>
      </w:pPr>
      <w:r w:rsidRPr="00284FD9">
        <w:rPr>
          <w:rFonts w:cs="Arial"/>
          <w:szCs w:val="22"/>
        </w:rPr>
        <w:t xml:space="preserve">UL 493, Thermoplastic-Insulated Underground Feeder and Branch-Circuit Cables </w:t>
      </w:r>
    </w:p>
    <w:p w14:paraId="15C2EDDF" w14:textId="77777777" w:rsidR="002D7B23" w:rsidRPr="00284FD9" w:rsidRDefault="002D7B23" w:rsidP="008816E6">
      <w:pPr>
        <w:numPr>
          <w:ilvl w:val="0"/>
          <w:numId w:val="2"/>
        </w:numPr>
        <w:spacing w:before="60" w:after="60"/>
        <w:rPr>
          <w:rFonts w:cs="Arial"/>
          <w:szCs w:val="22"/>
        </w:rPr>
      </w:pPr>
      <w:r w:rsidRPr="00284FD9">
        <w:rPr>
          <w:rFonts w:cs="Arial"/>
          <w:szCs w:val="22"/>
        </w:rPr>
        <w:t>UL 496, Edison-Base Lampholders</w:t>
      </w:r>
    </w:p>
    <w:p w14:paraId="722C4F89" w14:textId="77777777" w:rsidR="002D7B23" w:rsidRPr="00284FD9" w:rsidRDefault="002D7B23" w:rsidP="008816E6">
      <w:pPr>
        <w:numPr>
          <w:ilvl w:val="0"/>
          <w:numId w:val="2"/>
        </w:numPr>
        <w:spacing w:before="60" w:after="60"/>
        <w:rPr>
          <w:rFonts w:cs="Arial"/>
          <w:szCs w:val="22"/>
        </w:rPr>
      </w:pPr>
      <w:r w:rsidRPr="00284FD9">
        <w:rPr>
          <w:rFonts w:cs="Arial"/>
          <w:szCs w:val="22"/>
        </w:rPr>
        <w:lastRenderedPageBreak/>
        <w:t>UL 497, Protectors for Paired-Conductor Communications Circuits</w:t>
      </w:r>
    </w:p>
    <w:p w14:paraId="28F43E92" w14:textId="77777777" w:rsidR="002D7B23" w:rsidRPr="00284FD9" w:rsidRDefault="002D7B23" w:rsidP="008816E6">
      <w:pPr>
        <w:numPr>
          <w:ilvl w:val="0"/>
          <w:numId w:val="2"/>
        </w:numPr>
        <w:spacing w:before="60" w:after="60"/>
        <w:rPr>
          <w:rFonts w:cs="Arial"/>
          <w:bCs/>
          <w:szCs w:val="22"/>
        </w:rPr>
      </w:pPr>
      <w:r w:rsidRPr="00284FD9">
        <w:rPr>
          <w:rFonts w:cs="Arial"/>
          <w:bCs/>
          <w:szCs w:val="22"/>
        </w:rPr>
        <w:t>UL 497A, Secondary Protectors for Communications Circuits</w:t>
      </w:r>
    </w:p>
    <w:p w14:paraId="3D112DFF" w14:textId="77777777" w:rsidR="002D7B23" w:rsidRPr="00284FD9" w:rsidRDefault="002D7B23" w:rsidP="008816E6">
      <w:pPr>
        <w:numPr>
          <w:ilvl w:val="0"/>
          <w:numId w:val="2"/>
        </w:numPr>
        <w:spacing w:before="60" w:after="60"/>
        <w:rPr>
          <w:rFonts w:cs="Arial"/>
          <w:bCs/>
          <w:szCs w:val="22"/>
        </w:rPr>
      </w:pPr>
      <w:r w:rsidRPr="00284FD9">
        <w:rPr>
          <w:rFonts w:cs="Arial"/>
          <w:bCs/>
          <w:szCs w:val="22"/>
        </w:rPr>
        <w:t>UL 497B, Protectors for Data Communications and Fire Alarm Circuits</w:t>
      </w:r>
    </w:p>
    <w:p w14:paraId="571E6A00" w14:textId="77777777" w:rsidR="002D7B23" w:rsidRPr="00284FD9" w:rsidRDefault="002D7B23" w:rsidP="008816E6">
      <w:pPr>
        <w:numPr>
          <w:ilvl w:val="0"/>
          <w:numId w:val="2"/>
        </w:numPr>
        <w:spacing w:before="60" w:after="60"/>
        <w:rPr>
          <w:rFonts w:cs="Arial"/>
          <w:bCs/>
          <w:szCs w:val="22"/>
        </w:rPr>
      </w:pPr>
      <w:r w:rsidRPr="00284FD9">
        <w:rPr>
          <w:rFonts w:cs="Arial"/>
          <w:bCs/>
          <w:szCs w:val="22"/>
        </w:rPr>
        <w:t>UL 497C, Protectors for Coaxial Communications Circuits</w:t>
      </w:r>
    </w:p>
    <w:p w14:paraId="44D55E16" w14:textId="77777777" w:rsidR="002D7B23" w:rsidRDefault="002D7B23" w:rsidP="008816E6">
      <w:pPr>
        <w:numPr>
          <w:ilvl w:val="0"/>
          <w:numId w:val="2"/>
        </w:numPr>
        <w:spacing w:before="60" w:after="60"/>
        <w:rPr>
          <w:rFonts w:cs="Arial"/>
          <w:szCs w:val="22"/>
        </w:rPr>
      </w:pPr>
      <w:r w:rsidRPr="00284FD9">
        <w:rPr>
          <w:rFonts w:cs="Arial"/>
          <w:szCs w:val="22"/>
        </w:rPr>
        <w:t>UL 498, Attachment Plugs and Receptacles</w:t>
      </w:r>
    </w:p>
    <w:p w14:paraId="488754E6" w14:textId="77777777" w:rsidR="007C5B5B" w:rsidRPr="007C5B5B" w:rsidRDefault="002D7B23" w:rsidP="008816E6">
      <w:pPr>
        <w:numPr>
          <w:ilvl w:val="0"/>
          <w:numId w:val="2"/>
        </w:numPr>
        <w:spacing w:before="60" w:after="60"/>
        <w:rPr>
          <w:rFonts w:cs="Arial"/>
          <w:szCs w:val="22"/>
        </w:rPr>
      </w:pPr>
      <w:r>
        <w:rPr>
          <w:rFonts w:cs="Arial"/>
          <w:szCs w:val="22"/>
        </w:rPr>
        <w:t>UL 498A</w:t>
      </w:r>
      <w:r w:rsidRPr="00284FD9">
        <w:rPr>
          <w:rFonts w:cs="Arial"/>
          <w:szCs w:val="22"/>
        </w:rPr>
        <w:t>, Standard for Safety for Current Taps and Adapters</w:t>
      </w:r>
    </w:p>
    <w:p w14:paraId="0AD0CC68" w14:textId="77777777" w:rsidR="002D7B23" w:rsidRDefault="007C5B5B" w:rsidP="008816E6">
      <w:pPr>
        <w:numPr>
          <w:ilvl w:val="0"/>
          <w:numId w:val="2"/>
        </w:numPr>
        <w:spacing w:before="60" w:after="60"/>
        <w:rPr>
          <w:rFonts w:cs="Arial"/>
          <w:szCs w:val="22"/>
        </w:rPr>
      </w:pPr>
      <w:r>
        <w:rPr>
          <w:rFonts w:cs="Calibri"/>
          <w:color w:val="1A1A1A"/>
          <w:szCs w:val="22"/>
        </w:rPr>
        <w:t>UL 498B-2022, Standard for Safety for Receptacles with Integral Switching Means</w:t>
      </w:r>
    </w:p>
    <w:p w14:paraId="073E64E3" w14:textId="77777777" w:rsidR="00F9518E" w:rsidRPr="008F2A18" w:rsidRDefault="00D36DB1" w:rsidP="008816E6">
      <w:pPr>
        <w:numPr>
          <w:ilvl w:val="0"/>
          <w:numId w:val="2"/>
        </w:numPr>
        <w:spacing w:before="60" w:after="60"/>
        <w:rPr>
          <w:rFonts w:cs="Arial"/>
          <w:szCs w:val="22"/>
        </w:rPr>
      </w:pPr>
      <w:r>
        <w:t xml:space="preserve">UL 498C, </w:t>
      </w:r>
      <w:r w:rsidR="00F9518E" w:rsidRPr="00F9518E">
        <w:t>Standard for Safety for Flatiron and Appliance Plugs</w:t>
      </w:r>
    </w:p>
    <w:p w14:paraId="7FB1074B" w14:textId="77777777" w:rsidR="008F2A18" w:rsidRDefault="008F2A18" w:rsidP="008816E6">
      <w:pPr>
        <w:numPr>
          <w:ilvl w:val="0"/>
          <w:numId w:val="2"/>
        </w:numPr>
        <w:spacing w:before="60" w:after="60"/>
        <w:rPr>
          <w:rFonts w:cs="Arial"/>
          <w:szCs w:val="22"/>
        </w:rPr>
      </w:pPr>
      <w:r w:rsidRPr="008F2A18">
        <w:rPr>
          <w:rFonts w:cs="Arial"/>
          <w:szCs w:val="22"/>
        </w:rPr>
        <w:t>UL 498D, Attachment Plugs, Cord Connectors and Receptacles with Arcuate (Locking Type) Contacts</w:t>
      </w:r>
    </w:p>
    <w:p w14:paraId="4571B63E" w14:textId="77777777" w:rsidR="008F2A18" w:rsidRDefault="008F2A18" w:rsidP="008816E6">
      <w:pPr>
        <w:numPr>
          <w:ilvl w:val="0"/>
          <w:numId w:val="2"/>
        </w:numPr>
        <w:spacing w:before="60" w:after="60"/>
        <w:rPr>
          <w:rFonts w:cs="Arial"/>
          <w:szCs w:val="22"/>
        </w:rPr>
      </w:pPr>
      <w:r w:rsidRPr="008F2A18">
        <w:rPr>
          <w:rFonts w:cs="Arial"/>
          <w:szCs w:val="22"/>
        </w:rPr>
        <w:t>UL 498E, Attachment Plugs, Cord Connectors and Receptacles - Enclosure Types for Environmental Protection</w:t>
      </w:r>
    </w:p>
    <w:p w14:paraId="366934E0" w14:textId="77777777" w:rsidR="008F2A18" w:rsidRDefault="008F2A18" w:rsidP="008816E6">
      <w:pPr>
        <w:numPr>
          <w:ilvl w:val="0"/>
          <w:numId w:val="2"/>
        </w:numPr>
        <w:spacing w:before="60" w:after="60"/>
        <w:rPr>
          <w:rFonts w:cs="Arial"/>
          <w:szCs w:val="22"/>
        </w:rPr>
      </w:pPr>
      <w:r w:rsidRPr="008F2A18">
        <w:rPr>
          <w:rFonts w:cs="Arial"/>
          <w:szCs w:val="22"/>
        </w:rPr>
        <w:t>UL 498F, Plugs, Socket-Outlets and Couplers with Arcuate (Locking Type) Contacts</w:t>
      </w:r>
    </w:p>
    <w:p w14:paraId="7D1E52BB" w14:textId="77777777" w:rsidR="008F2A18" w:rsidRPr="00F9518E" w:rsidRDefault="008F2A18" w:rsidP="008816E6">
      <w:pPr>
        <w:numPr>
          <w:ilvl w:val="0"/>
          <w:numId w:val="2"/>
        </w:numPr>
        <w:spacing w:before="60" w:after="60"/>
        <w:rPr>
          <w:rFonts w:cs="Arial"/>
          <w:szCs w:val="22"/>
        </w:rPr>
      </w:pPr>
      <w:r w:rsidRPr="008F2A18">
        <w:rPr>
          <w:rFonts w:cs="Arial"/>
          <w:szCs w:val="22"/>
        </w:rPr>
        <w:t>UL 498M, Marine Shore Power Inlets</w:t>
      </w:r>
    </w:p>
    <w:p w14:paraId="0F58DC94" w14:textId="77777777" w:rsidR="002D7B23" w:rsidRDefault="002D7B23" w:rsidP="008816E6">
      <w:pPr>
        <w:numPr>
          <w:ilvl w:val="0"/>
          <w:numId w:val="2"/>
        </w:numPr>
        <w:spacing w:before="60" w:after="60"/>
        <w:rPr>
          <w:rFonts w:cs="Arial"/>
          <w:szCs w:val="22"/>
        </w:rPr>
      </w:pPr>
      <w:r w:rsidRPr="00284FD9">
        <w:rPr>
          <w:rFonts w:cs="Arial"/>
          <w:szCs w:val="22"/>
        </w:rPr>
        <w:t>UL 499, Standard for Safety for Electric Heating Appliances</w:t>
      </w:r>
    </w:p>
    <w:p w14:paraId="5F12CAFE" w14:textId="77777777" w:rsidR="0018116F" w:rsidRPr="00284FD9" w:rsidRDefault="00807582" w:rsidP="0018116F">
      <w:pPr>
        <w:spacing w:before="60" w:after="60"/>
        <w:rPr>
          <w:rFonts w:cs="Arial"/>
          <w:szCs w:val="22"/>
        </w:rPr>
      </w:pPr>
      <w:r>
        <w:rPr>
          <w:rFonts w:cs="Arial"/>
          <w:szCs w:val="22"/>
        </w:rPr>
        <w:pict w14:anchorId="13CB23A4">
          <v:rect id="_x0000_i1031" style="width:0;height:.75pt" o:hralign="center" o:hrstd="t" o:hrnoshade="t" o:hr="t" fillcolor="#069" stroked="f"/>
        </w:pict>
      </w:r>
    </w:p>
    <w:p w14:paraId="6F025913"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506, Specialty Transformers </w:t>
      </w:r>
    </w:p>
    <w:p w14:paraId="48200FD5"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507, Electric Fans </w:t>
      </w:r>
    </w:p>
    <w:p w14:paraId="110C47CE"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508, Industrial Control Equipment </w:t>
      </w:r>
    </w:p>
    <w:p w14:paraId="1F2B731E" w14:textId="77777777" w:rsidR="002D7B23" w:rsidRDefault="002D7B23" w:rsidP="008816E6">
      <w:pPr>
        <w:numPr>
          <w:ilvl w:val="0"/>
          <w:numId w:val="2"/>
        </w:numPr>
        <w:spacing w:before="60" w:after="60"/>
        <w:rPr>
          <w:rFonts w:cs="Arial"/>
          <w:szCs w:val="22"/>
        </w:rPr>
      </w:pPr>
      <w:r w:rsidRPr="00284FD9">
        <w:rPr>
          <w:rFonts w:cs="Arial"/>
          <w:szCs w:val="22"/>
        </w:rPr>
        <w:t xml:space="preserve">UL 508C, Standards for Safety for Power Conversion Equipment </w:t>
      </w:r>
    </w:p>
    <w:p w14:paraId="60EC1219" w14:textId="77777777" w:rsidR="00965FDC" w:rsidRDefault="00965FDC" w:rsidP="008816E6">
      <w:pPr>
        <w:numPr>
          <w:ilvl w:val="0"/>
          <w:numId w:val="2"/>
        </w:numPr>
        <w:spacing w:before="60" w:after="60"/>
        <w:rPr>
          <w:rFonts w:cs="Arial"/>
          <w:szCs w:val="22"/>
        </w:rPr>
      </w:pPr>
      <w:r>
        <w:rPr>
          <w:rFonts w:cs="Arial"/>
          <w:szCs w:val="22"/>
        </w:rPr>
        <w:t xml:space="preserve">UL 510, </w:t>
      </w:r>
      <w:r w:rsidRPr="00965FDC">
        <w:rPr>
          <w:rFonts w:cs="Arial"/>
          <w:szCs w:val="22"/>
        </w:rPr>
        <w:t>Standard for Safety for Polyvinyl Chloride, Polyethylene, and Rubber Insulating Tape</w:t>
      </w:r>
    </w:p>
    <w:p w14:paraId="5B7F3EDE" w14:textId="77777777" w:rsidR="00965FDC" w:rsidRPr="00284FD9" w:rsidRDefault="00965FDC" w:rsidP="008816E6">
      <w:pPr>
        <w:numPr>
          <w:ilvl w:val="0"/>
          <w:numId w:val="2"/>
        </w:numPr>
        <w:spacing w:before="60" w:after="60"/>
        <w:rPr>
          <w:rFonts w:cs="Arial"/>
          <w:szCs w:val="22"/>
        </w:rPr>
      </w:pPr>
      <w:r>
        <w:rPr>
          <w:rFonts w:cs="Arial"/>
          <w:szCs w:val="22"/>
        </w:rPr>
        <w:t xml:space="preserve">UL 510A, </w:t>
      </w:r>
      <w:r w:rsidRPr="00965FDC">
        <w:rPr>
          <w:rFonts w:cs="Arial"/>
          <w:szCs w:val="22"/>
        </w:rPr>
        <w:t>Standard for Safety for Component Tapes</w:t>
      </w:r>
    </w:p>
    <w:p w14:paraId="3B9BB92B"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514A, Standard for Safety for Metallic Outlet Boxes </w:t>
      </w:r>
    </w:p>
    <w:p w14:paraId="601B7D63" w14:textId="77777777" w:rsidR="002D7B23" w:rsidRPr="00284FD9" w:rsidRDefault="002D7B23" w:rsidP="008816E6">
      <w:pPr>
        <w:numPr>
          <w:ilvl w:val="0"/>
          <w:numId w:val="2"/>
        </w:numPr>
        <w:spacing w:before="60" w:after="60"/>
        <w:rPr>
          <w:rFonts w:cs="Arial"/>
          <w:szCs w:val="22"/>
        </w:rPr>
      </w:pPr>
      <w:r w:rsidRPr="00284FD9">
        <w:rPr>
          <w:rFonts w:cs="Arial"/>
          <w:szCs w:val="22"/>
        </w:rPr>
        <w:t>UL 514B, Conduit, Tubing, and Cable Fittings</w:t>
      </w:r>
    </w:p>
    <w:p w14:paraId="19A625D8"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514C, Nonmetallic Outlet Boxes, Flush-Device Boxes and Covers </w:t>
      </w:r>
    </w:p>
    <w:p w14:paraId="16069202" w14:textId="77777777" w:rsidR="002D7B23" w:rsidRPr="00284FD9" w:rsidRDefault="002D7B23" w:rsidP="008816E6">
      <w:pPr>
        <w:numPr>
          <w:ilvl w:val="0"/>
          <w:numId w:val="2"/>
        </w:numPr>
        <w:spacing w:before="60" w:after="60"/>
        <w:rPr>
          <w:szCs w:val="22"/>
        </w:rPr>
      </w:pPr>
      <w:r w:rsidRPr="00284FD9">
        <w:rPr>
          <w:rFonts w:cs="Arial"/>
          <w:szCs w:val="22"/>
        </w:rPr>
        <w:t>UL 514D, Cover Plates for Flush-Mounted Wiring Devices</w:t>
      </w:r>
    </w:p>
    <w:p w14:paraId="151C1598" w14:textId="77777777" w:rsidR="002D7B23" w:rsidRPr="00284FD9" w:rsidRDefault="002D7B23" w:rsidP="008816E6">
      <w:pPr>
        <w:numPr>
          <w:ilvl w:val="0"/>
          <w:numId w:val="2"/>
        </w:numPr>
        <w:spacing w:before="60" w:after="60"/>
        <w:rPr>
          <w:szCs w:val="22"/>
        </w:rPr>
      </w:pPr>
      <w:r w:rsidRPr="00284FD9">
        <w:rPr>
          <w:rFonts w:cs="Arial"/>
          <w:szCs w:val="22"/>
        </w:rPr>
        <w:t>UL 521, Heat Detectors for Fire Protective Signaling Systems</w:t>
      </w:r>
    </w:p>
    <w:p w14:paraId="71752AE7" w14:textId="77777777" w:rsidR="002D7B23" w:rsidRDefault="002D7B23" w:rsidP="008816E6">
      <w:pPr>
        <w:numPr>
          <w:ilvl w:val="0"/>
          <w:numId w:val="2"/>
        </w:numPr>
        <w:spacing w:before="60" w:after="60"/>
        <w:rPr>
          <w:szCs w:val="22"/>
        </w:rPr>
      </w:pPr>
      <w:r w:rsidRPr="00284FD9">
        <w:rPr>
          <w:szCs w:val="22"/>
        </w:rPr>
        <w:t xml:space="preserve">UL 525, Standard for Safety for Flame Arresters </w:t>
      </w:r>
    </w:p>
    <w:p w14:paraId="36FBD315" w14:textId="77777777" w:rsidR="00050E79" w:rsidRPr="00284FD9" w:rsidRDefault="00050E79" w:rsidP="008816E6">
      <w:pPr>
        <w:numPr>
          <w:ilvl w:val="0"/>
          <w:numId w:val="2"/>
        </w:numPr>
        <w:spacing w:before="60" w:after="60"/>
        <w:rPr>
          <w:szCs w:val="22"/>
        </w:rPr>
      </w:pPr>
      <w:r w:rsidRPr="00050E79">
        <w:rPr>
          <w:szCs w:val="22"/>
        </w:rPr>
        <w:t>ANSI/UL 536-2021</w:t>
      </w:r>
      <w:r>
        <w:rPr>
          <w:szCs w:val="22"/>
        </w:rPr>
        <w:t xml:space="preserve">, </w:t>
      </w:r>
      <w:r w:rsidRPr="00050E79">
        <w:rPr>
          <w:szCs w:val="22"/>
        </w:rPr>
        <w:t>Standard for Safety for Flexible Metallic Hose</w:t>
      </w:r>
    </w:p>
    <w:p w14:paraId="75DDAD82" w14:textId="77777777" w:rsidR="000D4D7E" w:rsidRDefault="000D4D7E" w:rsidP="008816E6">
      <w:pPr>
        <w:numPr>
          <w:ilvl w:val="0"/>
          <w:numId w:val="2"/>
        </w:numPr>
      </w:pPr>
      <w:r>
        <w:t>UL 539, Standard for Safety for Single and Multiple Station Heat Alarms</w:t>
      </w:r>
    </w:p>
    <w:p w14:paraId="54564F1C"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541, Refrigerated Vending Machines </w:t>
      </w:r>
    </w:p>
    <w:p w14:paraId="0E25BAD1" w14:textId="77777777" w:rsidR="002D7B23" w:rsidRPr="00284FD9" w:rsidRDefault="002D7B23" w:rsidP="008816E6">
      <w:pPr>
        <w:numPr>
          <w:ilvl w:val="0"/>
          <w:numId w:val="2"/>
        </w:numPr>
        <w:spacing w:before="60" w:after="60"/>
        <w:rPr>
          <w:rFonts w:cs="Arial"/>
          <w:szCs w:val="22"/>
        </w:rPr>
      </w:pPr>
      <w:r w:rsidRPr="00284FD9">
        <w:rPr>
          <w:rFonts w:cs="Arial"/>
          <w:szCs w:val="22"/>
        </w:rPr>
        <w:t>UL 542, Standard for Fluorescent Lamp Starters</w:t>
      </w:r>
    </w:p>
    <w:p w14:paraId="587CAF01" w14:textId="77777777" w:rsidR="002D7B23" w:rsidRDefault="002D7B23" w:rsidP="008816E6">
      <w:pPr>
        <w:numPr>
          <w:ilvl w:val="0"/>
          <w:numId w:val="2"/>
        </w:numPr>
        <w:spacing w:before="60" w:after="60"/>
        <w:rPr>
          <w:rFonts w:cs="Arial"/>
          <w:szCs w:val="22"/>
        </w:rPr>
      </w:pPr>
      <w:r w:rsidRPr="00284FD9">
        <w:rPr>
          <w:rFonts w:cs="Arial"/>
          <w:szCs w:val="22"/>
        </w:rPr>
        <w:t>UL 551, Transf</w:t>
      </w:r>
      <w:r>
        <w:rPr>
          <w:rFonts w:cs="Arial"/>
          <w:szCs w:val="22"/>
        </w:rPr>
        <w:t>ormer-Type Arc-Welding Machines</w:t>
      </w:r>
    </w:p>
    <w:p w14:paraId="4252935A" w14:textId="77777777" w:rsidR="002D7B23" w:rsidRPr="001F7033" w:rsidRDefault="002D7B23" w:rsidP="008816E6">
      <w:pPr>
        <w:numPr>
          <w:ilvl w:val="0"/>
          <w:numId w:val="2"/>
        </w:numPr>
        <w:spacing w:before="60" w:after="60"/>
        <w:rPr>
          <w:rFonts w:cs="Arial"/>
          <w:szCs w:val="22"/>
        </w:rPr>
      </w:pPr>
      <w:r w:rsidRPr="001F7033">
        <w:rPr>
          <w:rFonts w:cs="Arial"/>
          <w:szCs w:val="22"/>
        </w:rPr>
        <w:t>UL 555, Fire Dampers</w:t>
      </w:r>
    </w:p>
    <w:p w14:paraId="74EBC34D" w14:textId="77777777" w:rsidR="002D7B23" w:rsidRPr="001F7033" w:rsidRDefault="002D7B23" w:rsidP="008816E6">
      <w:pPr>
        <w:numPr>
          <w:ilvl w:val="0"/>
          <w:numId w:val="2"/>
        </w:numPr>
        <w:spacing w:before="60" w:after="60"/>
        <w:rPr>
          <w:rFonts w:cs="Arial"/>
          <w:szCs w:val="22"/>
        </w:rPr>
      </w:pPr>
      <w:r w:rsidRPr="001F7033">
        <w:rPr>
          <w:szCs w:val="22"/>
        </w:rPr>
        <w:t>UL 555C, Ceiling Dampers</w:t>
      </w:r>
    </w:p>
    <w:p w14:paraId="13B0587C" w14:textId="77777777" w:rsidR="002D7B23" w:rsidRPr="001F7033" w:rsidRDefault="002D7B23" w:rsidP="008816E6">
      <w:pPr>
        <w:numPr>
          <w:ilvl w:val="0"/>
          <w:numId w:val="2"/>
        </w:numPr>
        <w:spacing w:before="60" w:after="60"/>
        <w:rPr>
          <w:rFonts w:cs="Arial"/>
          <w:szCs w:val="22"/>
        </w:rPr>
      </w:pPr>
      <w:r w:rsidRPr="001F7033">
        <w:rPr>
          <w:rFonts w:cs="Arial"/>
          <w:szCs w:val="22"/>
        </w:rPr>
        <w:t xml:space="preserve">UL 555S, Smoke Dampers </w:t>
      </w:r>
    </w:p>
    <w:p w14:paraId="6F3F5C18" w14:textId="77777777" w:rsidR="002D7B23" w:rsidRPr="00284FD9" w:rsidRDefault="002D7B23" w:rsidP="008816E6">
      <w:pPr>
        <w:numPr>
          <w:ilvl w:val="0"/>
          <w:numId w:val="2"/>
        </w:numPr>
        <w:spacing w:before="60" w:after="60"/>
        <w:rPr>
          <w:rFonts w:cs="Arial"/>
          <w:szCs w:val="22"/>
        </w:rPr>
      </w:pPr>
      <w:r w:rsidRPr="00284FD9">
        <w:rPr>
          <w:rFonts w:cs="Arial"/>
          <w:szCs w:val="22"/>
        </w:rPr>
        <w:t>UL 558, Standard for Safety for Industrial Trucks, Internal Combustion Engine-Powered</w:t>
      </w:r>
    </w:p>
    <w:p w14:paraId="6CBCF6C2" w14:textId="77777777" w:rsidR="002D7B23" w:rsidRPr="00284FD9" w:rsidRDefault="002D7B23" w:rsidP="008816E6">
      <w:pPr>
        <w:numPr>
          <w:ilvl w:val="0"/>
          <w:numId w:val="2"/>
        </w:numPr>
        <w:spacing w:before="60" w:after="60"/>
        <w:rPr>
          <w:rFonts w:cs="Arial"/>
          <w:szCs w:val="22"/>
        </w:rPr>
      </w:pPr>
      <w:r w:rsidRPr="00284FD9">
        <w:rPr>
          <w:szCs w:val="22"/>
        </w:rPr>
        <w:t>UL 561, Standard for Floor-Finishing Machines</w:t>
      </w:r>
      <w:r w:rsidRPr="00284FD9">
        <w:rPr>
          <w:rFonts w:cs="Arial"/>
          <w:szCs w:val="22"/>
        </w:rPr>
        <w:t xml:space="preserve"> </w:t>
      </w:r>
    </w:p>
    <w:p w14:paraId="28535C00" w14:textId="77777777" w:rsidR="002D7B23" w:rsidRDefault="002D7B23" w:rsidP="008816E6">
      <w:pPr>
        <w:numPr>
          <w:ilvl w:val="0"/>
          <w:numId w:val="2"/>
        </w:numPr>
        <w:spacing w:before="60" w:after="60"/>
        <w:rPr>
          <w:rFonts w:cs="Arial"/>
          <w:szCs w:val="22"/>
        </w:rPr>
      </w:pPr>
      <w:r w:rsidRPr="00284FD9">
        <w:rPr>
          <w:rFonts w:cs="Arial"/>
          <w:szCs w:val="22"/>
        </w:rPr>
        <w:lastRenderedPageBreak/>
        <w:t>UL 563, Ice Makers</w:t>
      </w:r>
    </w:p>
    <w:p w14:paraId="20FD38A7" w14:textId="77777777" w:rsidR="002D7B23" w:rsidRPr="00284FD9" w:rsidRDefault="002D7B23" w:rsidP="008816E6">
      <w:pPr>
        <w:numPr>
          <w:ilvl w:val="0"/>
          <w:numId w:val="2"/>
        </w:numPr>
        <w:spacing w:before="60" w:after="60"/>
        <w:rPr>
          <w:rFonts w:cs="Arial"/>
          <w:szCs w:val="22"/>
        </w:rPr>
      </w:pPr>
      <w:r>
        <w:t>UL 565, Liquid-Level Gauges for Anhydrous Ammonia and LP-Gas</w:t>
      </w:r>
    </w:p>
    <w:p w14:paraId="2D73318A" w14:textId="77777777" w:rsidR="002D7B23" w:rsidRPr="00405640" w:rsidRDefault="002D7B23" w:rsidP="008816E6">
      <w:pPr>
        <w:numPr>
          <w:ilvl w:val="0"/>
          <w:numId w:val="2"/>
        </w:numPr>
        <w:spacing w:before="60" w:after="60"/>
        <w:rPr>
          <w:rFonts w:cs="Arial"/>
          <w:szCs w:val="22"/>
        </w:rPr>
      </w:pPr>
      <w:r w:rsidRPr="00284FD9">
        <w:rPr>
          <w:rFonts w:cs="Arial"/>
          <w:szCs w:val="22"/>
        </w:rPr>
        <w:t xml:space="preserve">UL 567, Emergency Breakaway Fittings, Swivel Connectors and Pipe-Connection </w:t>
      </w:r>
      <w:r w:rsidRPr="00405640">
        <w:rPr>
          <w:rFonts w:cs="Arial"/>
          <w:szCs w:val="22"/>
        </w:rPr>
        <w:t>Fittings for Petroleum Products and LP-Gas</w:t>
      </w:r>
    </w:p>
    <w:p w14:paraId="374050ED" w14:textId="77777777" w:rsidR="002D7B23" w:rsidRPr="00405640" w:rsidRDefault="002D7B23" w:rsidP="008816E6">
      <w:pPr>
        <w:numPr>
          <w:ilvl w:val="0"/>
          <w:numId w:val="2"/>
        </w:numPr>
        <w:spacing w:before="60" w:after="60"/>
        <w:rPr>
          <w:szCs w:val="22"/>
        </w:rPr>
      </w:pPr>
      <w:r w:rsidRPr="00405640">
        <w:rPr>
          <w:bCs/>
          <w:szCs w:val="22"/>
        </w:rPr>
        <w:t>UL 567A,</w:t>
      </w:r>
      <w:r w:rsidRPr="00405640">
        <w:rPr>
          <w:szCs w:val="22"/>
        </w:rPr>
        <w:t xml:space="preserve"> Standard for Safety for Emergency Breakaway Fittings, Swivel Connectors and Pipe-Connection Fittings for Gasoline and Gasoline/Ethanol Blends with Nominal Ethanol Concentrations up to 85 Percent (E0 – E85)</w:t>
      </w:r>
    </w:p>
    <w:p w14:paraId="396D6D1D" w14:textId="77777777" w:rsidR="002D7B23" w:rsidRPr="00405640" w:rsidRDefault="002D7B23" w:rsidP="008816E6">
      <w:pPr>
        <w:numPr>
          <w:ilvl w:val="0"/>
          <w:numId w:val="2"/>
        </w:numPr>
        <w:spacing w:before="60" w:after="60"/>
        <w:rPr>
          <w:szCs w:val="22"/>
        </w:rPr>
      </w:pPr>
      <w:r w:rsidRPr="00405640">
        <w:rPr>
          <w:bCs/>
          <w:szCs w:val="22"/>
        </w:rPr>
        <w:t>UL 567B,</w:t>
      </w:r>
      <w:r w:rsidRPr="00405640">
        <w:rPr>
          <w:szCs w:val="22"/>
        </w:rPr>
        <w:t xml:space="preserve"> Standard for Safety for Emergency Breakaway Fittings, Swivel Connectors and Pipe-Connection Fittings for Diesel Fuel, Biodiesel Fuel, Diesel/Biodiesel Blends with Nominal Biodiesel Concentrations up to 20 Percent (B20), Kerosene, and Fuel Oil</w:t>
      </w:r>
    </w:p>
    <w:p w14:paraId="35FFC348" w14:textId="77777777" w:rsidR="002D7B23" w:rsidRPr="00284FD9" w:rsidRDefault="002D7B23" w:rsidP="008816E6">
      <w:pPr>
        <w:numPr>
          <w:ilvl w:val="0"/>
          <w:numId w:val="2"/>
        </w:numPr>
        <w:spacing w:before="60" w:after="60"/>
        <w:rPr>
          <w:rFonts w:cs="Arial"/>
          <w:szCs w:val="22"/>
        </w:rPr>
      </w:pPr>
      <w:r w:rsidRPr="00284FD9">
        <w:rPr>
          <w:rFonts w:cs="Arial"/>
          <w:szCs w:val="22"/>
        </w:rPr>
        <w:t>UL 568, Standard for Safety for Nonmetallic Cable Tray Systems</w:t>
      </w:r>
    </w:p>
    <w:p w14:paraId="2FF38184" w14:textId="77777777" w:rsidR="002D7B23" w:rsidRPr="00122B85" w:rsidRDefault="002D7B23" w:rsidP="008816E6">
      <w:pPr>
        <w:numPr>
          <w:ilvl w:val="0"/>
          <w:numId w:val="2"/>
        </w:numPr>
        <w:spacing w:before="60" w:after="60"/>
        <w:rPr>
          <w:rFonts w:cs="Arial"/>
          <w:szCs w:val="22"/>
        </w:rPr>
      </w:pPr>
      <w:r w:rsidRPr="00284FD9">
        <w:rPr>
          <w:rFonts w:cs="Arial"/>
          <w:szCs w:val="22"/>
        </w:rPr>
        <w:t>UL 569, Pigtails and Flex</w:t>
      </w:r>
      <w:r w:rsidRPr="00122B85">
        <w:rPr>
          <w:rFonts w:cs="Arial"/>
          <w:szCs w:val="22"/>
        </w:rPr>
        <w:t>ible Hose Connectors for LP-Gas</w:t>
      </w:r>
    </w:p>
    <w:p w14:paraId="2BBC6F0F" w14:textId="77777777" w:rsidR="002D7B23" w:rsidRPr="00122B85" w:rsidRDefault="002D7B23" w:rsidP="008816E6">
      <w:pPr>
        <w:numPr>
          <w:ilvl w:val="0"/>
          <w:numId w:val="2"/>
        </w:numPr>
        <w:spacing w:before="60" w:after="60"/>
        <w:rPr>
          <w:rFonts w:cs="Arial"/>
          <w:szCs w:val="22"/>
        </w:rPr>
      </w:pPr>
      <w:r w:rsidRPr="00122B85">
        <w:rPr>
          <w:rFonts w:cs="Arial"/>
          <w:szCs w:val="22"/>
        </w:rPr>
        <w:t>UL 574, Standard for Safety for Electric Oil Heaters</w:t>
      </w:r>
    </w:p>
    <w:p w14:paraId="76FD5E93" w14:textId="77777777" w:rsidR="002D7B23" w:rsidRPr="00122B85" w:rsidRDefault="002D7B23" w:rsidP="008816E6">
      <w:pPr>
        <w:numPr>
          <w:ilvl w:val="0"/>
          <w:numId w:val="2"/>
        </w:numPr>
        <w:spacing w:before="60" w:after="60"/>
        <w:rPr>
          <w:rFonts w:cs="Arial"/>
          <w:szCs w:val="22"/>
        </w:rPr>
      </w:pPr>
      <w:r w:rsidRPr="00122B85">
        <w:rPr>
          <w:szCs w:val="22"/>
        </w:rPr>
        <w:t>UL 580, Standard for Tests for Uplift Resistance of Roof Assemblies</w:t>
      </w:r>
    </w:p>
    <w:p w14:paraId="71221C38" w14:textId="77777777" w:rsidR="002D7B23" w:rsidRPr="00122B85" w:rsidRDefault="002D7B23" w:rsidP="008816E6">
      <w:pPr>
        <w:numPr>
          <w:ilvl w:val="0"/>
          <w:numId w:val="2"/>
        </w:numPr>
        <w:spacing w:before="60" w:after="60"/>
        <w:rPr>
          <w:rFonts w:cs="Arial"/>
          <w:szCs w:val="22"/>
        </w:rPr>
      </w:pPr>
      <w:r w:rsidRPr="00122B85">
        <w:rPr>
          <w:rFonts w:cs="Arial"/>
          <w:szCs w:val="22"/>
        </w:rPr>
        <w:t xml:space="preserve">UL 583, Electric-Battery-Powered Industrial Trucks </w:t>
      </w:r>
    </w:p>
    <w:p w14:paraId="44A1830F"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586, High-Efficiency, Particulate, Air Filter Units </w:t>
      </w:r>
    </w:p>
    <w:p w14:paraId="032DB3E4" w14:textId="77777777" w:rsidR="002D7B23" w:rsidRDefault="002D7B23" w:rsidP="008816E6">
      <w:pPr>
        <w:numPr>
          <w:ilvl w:val="0"/>
          <w:numId w:val="2"/>
        </w:numPr>
        <w:spacing w:before="60" w:after="60"/>
        <w:rPr>
          <w:rFonts w:cs="Arial"/>
          <w:szCs w:val="22"/>
        </w:rPr>
      </w:pPr>
      <w:r w:rsidRPr="00284FD9">
        <w:rPr>
          <w:rFonts w:cs="Arial"/>
          <w:szCs w:val="22"/>
        </w:rPr>
        <w:t xml:space="preserve">UL 588, Seasonal and Holiday Decorative Products </w:t>
      </w:r>
    </w:p>
    <w:p w14:paraId="0B5AD25A" w14:textId="77777777" w:rsidR="0018116F" w:rsidRPr="00284FD9" w:rsidRDefault="00807582" w:rsidP="0018116F">
      <w:pPr>
        <w:spacing w:before="60" w:after="60"/>
        <w:rPr>
          <w:rFonts w:cs="Arial"/>
          <w:szCs w:val="22"/>
        </w:rPr>
      </w:pPr>
      <w:r>
        <w:rPr>
          <w:rFonts w:cs="Arial"/>
          <w:szCs w:val="22"/>
        </w:rPr>
        <w:pict w14:anchorId="73230385">
          <v:rect id="_x0000_i1032" style="width:0;height:.75pt" o:hralign="center" o:hrstd="t" o:hrnoshade="t" o:hr="t" fillcolor="#069" stroked="f"/>
        </w:pict>
      </w:r>
    </w:p>
    <w:p w14:paraId="364473BB"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603, Power Supplies for Use with Burglar Alarm Systems </w:t>
      </w:r>
    </w:p>
    <w:p w14:paraId="7B189DC5" w14:textId="77777777" w:rsidR="002D7B23" w:rsidRPr="00284FD9" w:rsidRDefault="002D7B23" w:rsidP="008816E6">
      <w:pPr>
        <w:numPr>
          <w:ilvl w:val="0"/>
          <w:numId w:val="2"/>
        </w:numPr>
        <w:spacing w:before="60" w:after="60"/>
        <w:rPr>
          <w:rFonts w:cs="Arial"/>
          <w:szCs w:val="22"/>
        </w:rPr>
      </w:pPr>
      <w:r w:rsidRPr="00284FD9">
        <w:rPr>
          <w:rFonts w:cs="Arial"/>
          <w:szCs w:val="22"/>
        </w:rPr>
        <w:t>UL 606, Linings and Screens for Use with Burglar-Alarm Systems</w:t>
      </w:r>
    </w:p>
    <w:p w14:paraId="7A697F1B" w14:textId="77777777" w:rsidR="002D7B23" w:rsidRPr="00284FD9" w:rsidRDefault="002D7B23" w:rsidP="008816E6">
      <w:pPr>
        <w:numPr>
          <w:ilvl w:val="0"/>
          <w:numId w:val="2"/>
        </w:numPr>
        <w:spacing w:before="60" w:after="60"/>
        <w:rPr>
          <w:rFonts w:cs="Arial"/>
          <w:szCs w:val="22"/>
        </w:rPr>
      </w:pPr>
      <w:r w:rsidRPr="00284FD9">
        <w:rPr>
          <w:rFonts w:cs="Arial"/>
          <w:szCs w:val="22"/>
        </w:rPr>
        <w:t>UL 608, Burglary Resistant Vault Doors and Modular Panels</w:t>
      </w:r>
    </w:p>
    <w:p w14:paraId="3C3E286B"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609, Local Burglar Alarm Units and Systems, </w:t>
      </w:r>
    </w:p>
    <w:p w14:paraId="37A16338"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618, Concrete Masonry Units </w:t>
      </w:r>
    </w:p>
    <w:p w14:paraId="456826B9" w14:textId="77777777" w:rsidR="002D7B23" w:rsidRPr="00EE031A" w:rsidRDefault="002D7B23" w:rsidP="008816E6">
      <w:pPr>
        <w:numPr>
          <w:ilvl w:val="0"/>
          <w:numId w:val="2"/>
        </w:numPr>
        <w:spacing w:before="60" w:after="60"/>
        <w:rPr>
          <w:rFonts w:cs="Arial"/>
          <w:szCs w:val="22"/>
        </w:rPr>
      </w:pPr>
      <w:r w:rsidRPr="00EE031A">
        <w:rPr>
          <w:rFonts w:cs="Arial"/>
          <w:szCs w:val="22"/>
        </w:rPr>
        <w:t>UL 621, Standard for Safety for Ice Cream Makers</w:t>
      </w:r>
    </w:p>
    <w:p w14:paraId="47A256B5" w14:textId="77777777" w:rsidR="002D7B23" w:rsidRPr="00EE031A" w:rsidRDefault="002D7B23" w:rsidP="008816E6">
      <w:pPr>
        <w:numPr>
          <w:ilvl w:val="0"/>
          <w:numId w:val="2"/>
        </w:numPr>
        <w:spacing w:before="100" w:beforeAutospacing="1" w:after="100" w:afterAutospacing="1"/>
      </w:pPr>
      <w:r w:rsidRPr="00EE031A">
        <w:rPr>
          <w:rFonts w:cs="Arial"/>
          <w:szCs w:val="22"/>
        </w:rPr>
        <w:t xml:space="preserve">UL 626, Standard for </w:t>
      </w:r>
      <w:r w:rsidR="00AB4720" w:rsidRPr="00AB4720">
        <w:rPr>
          <w:rFonts w:cs="Arial"/>
          <w:szCs w:val="22"/>
        </w:rPr>
        <w:t>Water Fire Extinguishers</w:t>
      </w:r>
    </w:p>
    <w:p w14:paraId="39E52CE1" w14:textId="77777777" w:rsidR="002D7B23" w:rsidRPr="00EE031A" w:rsidRDefault="002D7B23" w:rsidP="008816E6">
      <w:pPr>
        <w:numPr>
          <w:ilvl w:val="0"/>
          <w:numId w:val="2"/>
        </w:numPr>
        <w:spacing w:before="100" w:beforeAutospacing="1" w:after="100" w:afterAutospacing="1"/>
      </w:pPr>
      <w:r w:rsidRPr="00EE031A">
        <w:t>UL 634, Connectors and Switches for Use with Burglar-Alarm Systems</w:t>
      </w:r>
    </w:p>
    <w:p w14:paraId="27F78663" w14:textId="77777777" w:rsidR="002D7B23" w:rsidRPr="00226CB8" w:rsidRDefault="002D7B23" w:rsidP="008816E6">
      <w:pPr>
        <w:numPr>
          <w:ilvl w:val="0"/>
          <w:numId w:val="2"/>
        </w:numPr>
        <w:spacing w:before="60" w:after="60"/>
        <w:rPr>
          <w:rFonts w:cs="Arial"/>
          <w:szCs w:val="22"/>
        </w:rPr>
      </w:pPr>
      <w:r w:rsidRPr="0085668E">
        <w:rPr>
          <w:bCs/>
          <w:szCs w:val="22"/>
        </w:rPr>
        <w:t>UL 635, Standard for Safety for Insulating Bushings</w:t>
      </w:r>
    </w:p>
    <w:p w14:paraId="5DEB44DA" w14:textId="77777777" w:rsidR="002D7B23" w:rsidRDefault="002D7B23" w:rsidP="008816E6">
      <w:pPr>
        <w:numPr>
          <w:ilvl w:val="0"/>
          <w:numId w:val="2"/>
        </w:numPr>
        <w:spacing w:before="60" w:after="60"/>
        <w:rPr>
          <w:rFonts w:cs="Arial"/>
          <w:szCs w:val="22"/>
        </w:rPr>
      </w:pPr>
      <w:r w:rsidRPr="00284FD9">
        <w:rPr>
          <w:rFonts w:cs="Arial"/>
          <w:szCs w:val="22"/>
        </w:rPr>
        <w:t>UL 639, Intrusion-Detection U</w:t>
      </w:r>
      <w:r>
        <w:rPr>
          <w:rFonts w:cs="Arial"/>
          <w:szCs w:val="22"/>
        </w:rPr>
        <w:t>nits</w:t>
      </w:r>
    </w:p>
    <w:p w14:paraId="25BD4493" w14:textId="77777777" w:rsidR="002D7B23" w:rsidRPr="00405640" w:rsidRDefault="002D7B23" w:rsidP="008816E6">
      <w:pPr>
        <w:numPr>
          <w:ilvl w:val="0"/>
          <w:numId w:val="2"/>
        </w:numPr>
        <w:spacing w:before="60" w:after="60"/>
        <w:rPr>
          <w:rFonts w:cs="Arial"/>
          <w:szCs w:val="22"/>
        </w:rPr>
      </w:pPr>
      <w:r w:rsidRPr="00CF340F">
        <w:rPr>
          <w:szCs w:val="22"/>
        </w:rPr>
        <w:t>UL 641, Standard for Safety for Type L Lo</w:t>
      </w:r>
      <w:r w:rsidRPr="00405640">
        <w:rPr>
          <w:szCs w:val="22"/>
        </w:rPr>
        <w:t>w-Temperature Venting Systems</w:t>
      </w:r>
    </w:p>
    <w:p w14:paraId="68FC8C06" w14:textId="77777777" w:rsidR="002D7B23" w:rsidRDefault="002D7B23" w:rsidP="008816E6">
      <w:pPr>
        <w:numPr>
          <w:ilvl w:val="0"/>
          <w:numId w:val="2"/>
        </w:numPr>
        <w:spacing w:before="60" w:after="60"/>
        <w:rPr>
          <w:szCs w:val="22"/>
        </w:rPr>
      </w:pPr>
      <w:r w:rsidRPr="00405640">
        <w:rPr>
          <w:szCs w:val="22"/>
        </w:rPr>
        <w:t xml:space="preserve">UL 644, Container Assemblies for LP-Gas </w:t>
      </w:r>
    </w:p>
    <w:p w14:paraId="3B94AD1A" w14:textId="77777777" w:rsidR="00605B9B" w:rsidRDefault="00605B9B" w:rsidP="008816E6">
      <w:pPr>
        <w:numPr>
          <w:ilvl w:val="0"/>
          <w:numId w:val="2"/>
        </w:numPr>
      </w:pPr>
      <w:r>
        <w:t>UL 651, Standard for Safety for Schedule 40, 80, Type EB and A Rigid PVC Conduit and Fittings</w:t>
      </w:r>
    </w:p>
    <w:p w14:paraId="51C1A000" w14:textId="77777777" w:rsidR="00605B9B" w:rsidRDefault="00605B9B" w:rsidP="008816E6">
      <w:pPr>
        <w:numPr>
          <w:ilvl w:val="0"/>
          <w:numId w:val="2"/>
        </w:numPr>
      </w:pPr>
      <w:r>
        <w:t>UL 651A, Standard for Safety for Schedule 40 and 80 High Density Polyethylene (HDPE) Conduit</w:t>
      </w:r>
    </w:p>
    <w:p w14:paraId="0C240CE0" w14:textId="77777777" w:rsidR="002D7B23" w:rsidRPr="00284FD9" w:rsidRDefault="002D7B23" w:rsidP="008816E6">
      <w:pPr>
        <w:numPr>
          <w:ilvl w:val="0"/>
          <w:numId w:val="2"/>
        </w:numPr>
        <w:spacing w:before="60" w:after="60"/>
        <w:rPr>
          <w:rFonts w:cs="Arial"/>
          <w:szCs w:val="22"/>
        </w:rPr>
      </w:pPr>
      <w:r w:rsidRPr="00284FD9">
        <w:rPr>
          <w:rFonts w:cs="Arial"/>
          <w:szCs w:val="22"/>
        </w:rPr>
        <w:t>UL 668, Standard for Safety for Hose Valves for Fire-Protection Service</w:t>
      </w:r>
    </w:p>
    <w:p w14:paraId="5E0E9DED" w14:textId="77777777" w:rsidR="002D7B23" w:rsidRDefault="002D7B23" w:rsidP="008816E6">
      <w:pPr>
        <w:numPr>
          <w:ilvl w:val="0"/>
          <w:numId w:val="2"/>
        </w:numPr>
        <w:spacing w:before="60" w:after="60"/>
        <w:rPr>
          <w:rFonts w:cs="Arial"/>
          <w:szCs w:val="22"/>
        </w:rPr>
      </w:pPr>
      <w:r w:rsidRPr="000C5142">
        <w:rPr>
          <w:rFonts w:cs="Arial"/>
          <w:szCs w:val="22"/>
        </w:rPr>
        <w:t>UL 674, Electric Motors and Generators for Use in Division 1 Hazardous (Classified) Locations</w:t>
      </w:r>
    </w:p>
    <w:p w14:paraId="71CD81E8" w14:textId="77777777" w:rsidR="002D7B23" w:rsidRPr="000C5142" w:rsidRDefault="002D7B23" w:rsidP="008816E6">
      <w:pPr>
        <w:numPr>
          <w:ilvl w:val="0"/>
          <w:numId w:val="2"/>
        </w:numPr>
        <w:spacing w:before="60" w:after="60"/>
        <w:rPr>
          <w:rFonts w:cs="Arial"/>
          <w:szCs w:val="22"/>
        </w:rPr>
      </w:pPr>
      <w:r w:rsidRPr="000C5142">
        <w:rPr>
          <w:szCs w:val="22"/>
        </w:rPr>
        <w:t>UL 676, Underwater Luminaires and Submersible Junction Boxes</w:t>
      </w:r>
    </w:p>
    <w:p w14:paraId="73FDA84D"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680, Emergency Vault Ventilators and Vault-Ventilating Ports </w:t>
      </w:r>
    </w:p>
    <w:p w14:paraId="652E7819"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681, Installation and Classification of Burglar and Holdup Alarm Systems </w:t>
      </w:r>
    </w:p>
    <w:p w14:paraId="42C2471A" w14:textId="77777777" w:rsidR="002D7B23" w:rsidRPr="00284FD9" w:rsidRDefault="002D7B23" w:rsidP="008816E6">
      <w:pPr>
        <w:numPr>
          <w:ilvl w:val="0"/>
          <w:numId w:val="2"/>
        </w:numPr>
        <w:spacing w:before="60" w:after="60"/>
        <w:rPr>
          <w:rFonts w:cs="Arial"/>
          <w:szCs w:val="22"/>
        </w:rPr>
      </w:pPr>
      <w:r w:rsidRPr="00284FD9">
        <w:rPr>
          <w:rFonts w:cs="Arial"/>
          <w:szCs w:val="22"/>
        </w:rPr>
        <w:lastRenderedPageBreak/>
        <w:t xml:space="preserve">UL 687, Burglary-Resistant Safes </w:t>
      </w:r>
    </w:p>
    <w:p w14:paraId="322E7920"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696, Standard for Electric Toys </w:t>
      </w:r>
    </w:p>
    <w:p w14:paraId="3BE9A1CF"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697, Toy Transformers </w:t>
      </w:r>
    </w:p>
    <w:p w14:paraId="0CF14C3B"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698, Industrial Control Equipment for Use in Hazardous (Classified) Locations </w:t>
      </w:r>
    </w:p>
    <w:p w14:paraId="20063898"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698A, Standard for Safety for Industrial Control Panels Relating to Hazardous Locations </w:t>
      </w:r>
    </w:p>
    <w:p w14:paraId="29B5EBCC" w14:textId="77777777" w:rsidR="002D7B23" w:rsidRPr="00284FD9" w:rsidRDefault="00807582" w:rsidP="002D7B23">
      <w:pPr>
        <w:spacing w:before="60" w:after="60"/>
        <w:ind w:left="720"/>
        <w:rPr>
          <w:rFonts w:cs="Arial"/>
          <w:szCs w:val="22"/>
        </w:rPr>
      </w:pPr>
      <w:r>
        <w:rPr>
          <w:rFonts w:cs="Arial"/>
          <w:szCs w:val="22"/>
        </w:rPr>
        <w:pict w14:anchorId="214B0752">
          <v:rect id="_x0000_i1033" style="width:0;height:.75pt" o:hralign="center" o:hrstd="t" o:hrnoshade="t" o:hr="t" fillcolor="#069" stroked="f"/>
        </w:pict>
      </w:r>
    </w:p>
    <w:p w14:paraId="4323BD03" w14:textId="77777777" w:rsidR="002D7B23" w:rsidRPr="00A5056F" w:rsidRDefault="002D7B23" w:rsidP="008816E6">
      <w:pPr>
        <w:numPr>
          <w:ilvl w:val="0"/>
          <w:numId w:val="2"/>
        </w:numPr>
        <w:spacing w:before="60" w:after="60"/>
        <w:rPr>
          <w:rFonts w:cs="Calibri"/>
          <w:szCs w:val="22"/>
        </w:rPr>
      </w:pPr>
      <w:r w:rsidRPr="00A5056F">
        <w:rPr>
          <w:rFonts w:cs="Calibri"/>
          <w:szCs w:val="22"/>
        </w:rPr>
        <w:t>UL 705, Power Ventilators</w:t>
      </w:r>
    </w:p>
    <w:p w14:paraId="4D16F601" w14:textId="77777777" w:rsidR="002D7B23" w:rsidRPr="00A5056F" w:rsidRDefault="002D7B23" w:rsidP="008816E6">
      <w:pPr>
        <w:numPr>
          <w:ilvl w:val="0"/>
          <w:numId w:val="2"/>
        </w:numPr>
        <w:spacing w:before="60" w:after="60"/>
        <w:rPr>
          <w:rFonts w:cs="Calibri"/>
          <w:szCs w:val="22"/>
        </w:rPr>
      </w:pPr>
      <w:r w:rsidRPr="00A5056F">
        <w:rPr>
          <w:rFonts w:cs="Calibri"/>
          <w:szCs w:val="22"/>
        </w:rPr>
        <w:t>UL 710, Exhaust Hoods for Commercial Cooking Equipment</w:t>
      </w:r>
    </w:p>
    <w:p w14:paraId="04E85D02" w14:textId="77777777" w:rsidR="002D7B23" w:rsidRPr="00284FD9" w:rsidRDefault="002D7B23" w:rsidP="008816E6">
      <w:pPr>
        <w:numPr>
          <w:ilvl w:val="0"/>
          <w:numId w:val="2"/>
        </w:numPr>
        <w:spacing w:before="60" w:after="60"/>
        <w:rPr>
          <w:rFonts w:cs="Arial"/>
          <w:szCs w:val="22"/>
        </w:rPr>
      </w:pPr>
      <w:r w:rsidRPr="00A5056F">
        <w:rPr>
          <w:rFonts w:cs="Calibri"/>
          <w:szCs w:val="22"/>
        </w:rPr>
        <w:t>UL 710B, Standard</w:t>
      </w:r>
      <w:r w:rsidRPr="00284FD9">
        <w:rPr>
          <w:rFonts w:cs="Arial"/>
          <w:szCs w:val="22"/>
        </w:rPr>
        <w:t xml:space="preserve"> for Safety for Recirculating Systems</w:t>
      </w:r>
    </w:p>
    <w:p w14:paraId="6144C4A1" w14:textId="77777777" w:rsidR="002D7B23" w:rsidRPr="00284FD9" w:rsidRDefault="002D7B23" w:rsidP="008816E6">
      <w:pPr>
        <w:numPr>
          <w:ilvl w:val="0"/>
          <w:numId w:val="2"/>
        </w:numPr>
        <w:spacing w:before="60" w:after="60"/>
        <w:rPr>
          <w:rFonts w:cs="Arial"/>
          <w:szCs w:val="22"/>
        </w:rPr>
      </w:pPr>
      <w:r w:rsidRPr="00284FD9">
        <w:rPr>
          <w:rFonts w:cs="Arial"/>
          <w:szCs w:val="22"/>
        </w:rPr>
        <w:t>UL 711, Standard for Rating and Fire Testing of Fire Extinguisher</w:t>
      </w:r>
      <w:r w:rsidR="00AB4720">
        <w:rPr>
          <w:rFonts w:cs="Arial"/>
          <w:szCs w:val="22"/>
        </w:rPr>
        <w:t>s</w:t>
      </w:r>
      <w:r w:rsidRPr="00284FD9">
        <w:rPr>
          <w:rFonts w:cs="Arial"/>
          <w:szCs w:val="22"/>
        </w:rPr>
        <w:t xml:space="preserve"> </w:t>
      </w:r>
    </w:p>
    <w:p w14:paraId="26384974"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719, Nonmetallic-Sheathed Cables </w:t>
      </w:r>
    </w:p>
    <w:p w14:paraId="5866AF5F"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723, Test for Surface Burning Characteristics of Building Materials </w:t>
      </w:r>
    </w:p>
    <w:p w14:paraId="7662AD3E"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729, Oil-Fired Floor Furnaces </w:t>
      </w:r>
    </w:p>
    <w:p w14:paraId="429D2CA4"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730, Oil-Fired Wall Furnaces </w:t>
      </w:r>
    </w:p>
    <w:p w14:paraId="22C67901"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731, Oil-Fired Unit Heaters </w:t>
      </w:r>
    </w:p>
    <w:p w14:paraId="331CE4A5" w14:textId="77777777" w:rsidR="002D7B23" w:rsidRDefault="002D7B23" w:rsidP="008816E6">
      <w:pPr>
        <w:numPr>
          <w:ilvl w:val="0"/>
          <w:numId w:val="2"/>
        </w:numPr>
        <w:spacing w:before="60" w:after="60"/>
        <w:rPr>
          <w:rFonts w:cs="Arial"/>
          <w:szCs w:val="22"/>
        </w:rPr>
      </w:pPr>
      <w:r w:rsidRPr="00284FD9">
        <w:rPr>
          <w:rFonts w:cs="Arial"/>
          <w:szCs w:val="22"/>
        </w:rPr>
        <w:t xml:space="preserve">UL 732, Standard for Safety for Oil-Fired Storage Tank Water Heaters </w:t>
      </w:r>
    </w:p>
    <w:p w14:paraId="767C5A24" w14:textId="77777777" w:rsidR="002D7B23" w:rsidRPr="00284FD9" w:rsidRDefault="002D7B23" w:rsidP="008816E6">
      <w:pPr>
        <w:numPr>
          <w:ilvl w:val="0"/>
          <w:numId w:val="2"/>
        </w:numPr>
        <w:spacing w:before="60" w:after="60"/>
        <w:rPr>
          <w:rFonts w:cs="Arial"/>
          <w:szCs w:val="22"/>
        </w:rPr>
      </w:pPr>
      <w:r>
        <w:rPr>
          <w:rFonts w:cs="Arial"/>
          <w:szCs w:val="22"/>
        </w:rPr>
        <w:t xml:space="preserve">UL 737, </w:t>
      </w:r>
      <w:r w:rsidRPr="00386504">
        <w:rPr>
          <w:rFonts w:cs="Calibri"/>
          <w:szCs w:val="26"/>
        </w:rPr>
        <w:t>Standard for Safety for Fireplace Stoves</w:t>
      </w:r>
    </w:p>
    <w:p w14:paraId="1B9B0CDE"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746A, Standard for Safety for Polymeric Materials - Short Term Property Evaluations </w:t>
      </w:r>
    </w:p>
    <w:p w14:paraId="264968CE"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746B, Polymeric Materials-Long Term Property Evaluations </w:t>
      </w:r>
    </w:p>
    <w:p w14:paraId="69467D9A"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746C, Polymeric Materials-Use in Electrical Equipment Evaluations </w:t>
      </w:r>
    </w:p>
    <w:p w14:paraId="504D63D2"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746D, Standard for Safety for Polymeric Materials - Fabricated Parts </w:t>
      </w:r>
    </w:p>
    <w:p w14:paraId="43FB5830" w14:textId="77777777" w:rsidR="002D7B23" w:rsidRPr="00284FD9" w:rsidRDefault="002D7B23" w:rsidP="008816E6">
      <w:pPr>
        <w:numPr>
          <w:ilvl w:val="0"/>
          <w:numId w:val="2"/>
        </w:numPr>
        <w:spacing w:before="60" w:after="60"/>
        <w:rPr>
          <w:rFonts w:cs="Arial"/>
          <w:b/>
          <w:szCs w:val="22"/>
        </w:rPr>
      </w:pPr>
      <w:r w:rsidRPr="00284FD9">
        <w:rPr>
          <w:rFonts w:cs="Arial"/>
          <w:szCs w:val="22"/>
        </w:rPr>
        <w:t>UL 746E, Polymeric Materials-Industrials Laminates, Filament Wound Tubing, Vulcanized Fiber, and Material Used in Printed Wiring Boards</w:t>
      </w:r>
    </w:p>
    <w:p w14:paraId="1C730EAB" w14:textId="5AFAAB80" w:rsidR="002D7B23" w:rsidRPr="00FC790B" w:rsidRDefault="002D7B23" w:rsidP="008816E6">
      <w:pPr>
        <w:numPr>
          <w:ilvl w:val="0"/>
          <w:numId w:val="2"/>
        </w:numPr>
        <w:spacing w:before="60" w:after="60"/>
        <w:rPr>
          <w:rFonts w:cs="Arial"/>
          <w:b/>
          <w:szCs w:val="22"/>
        </w:rPr>
      </w:pPr>
      <w:r w:rsidRPr="00284FD9">
        <w:rPr>
          <w:rFonts w:cs="Arial"/>
          <w:szCs w:val="22"/>
        </w:rPr>
        <w:t>UL 746F, Standard for Polymeric Materials - Flexible Dielectric Film Materials for Use in Printed Wiring Boards and Flexible Materials Interconnect Constructions</w:t>
      </w:r>
    </w:p>
    <w:p w14:paraId="5D922278" w14:textId="345E7398" w:rsidR="00FC790B" w:rsidRPr="00284FD9" w:rsidRDefault="00FC790B" w:rsidP="008816E6">
      <w:pPr>
        <w:numPr>
          <w:ilvl w:val="0"/>
          <w:numId w:val="2"/>
        </w:numPr>
        <w:spacing w:before="60" w:after="60"/>
        <w:rPr>
          <w:rFonts w:cs="Arial"/>
          <w:b/>
          <w:szCs w:val="22"/>
        </w:rPr>
      </w:pPr>
      <w:r>
        <w:rPr>
          <w:rFonts w:cs="Arial"/>
          <w:szCs w:val="22"/>
        </w:rPr>
        <w:t xml:space="preserve">UL 746S, </w:t>
      </w:r>
      <w:r w:rsidRPr="00FC790B">
        <w:rPr>
          <w:rFonts w:cs="Arial"/>
          <w:szCs w:val="22"/>
        </w:rPr>
        <w:t>Standard for Safety for the Evaluation of Sustainable Polymeric Materials for Use in Electrical Equipment</w:t>
      </w:r>
    </w:p>
    <w:p w14:paraId="050678D0" w14:textId="77777777" w:rsidR="002D7B23" w:rsidRPr="00405640" w:rsidRDefault="002D7B23" w:rsidP="008816E6">
      <w:pPr>
        <w:numPr>
          <w:ilvl w:val="0"/>
          <w:numId w:val="2"/>
        </w:numPr>
        <w:spacing w:before="60" w:after="60"/>
        <w:rPr>
          <w:rFonts w:cs="Arial"/>
          <w:szCs w:val="22"/>
        </w:rPr>
      </w:pPr>
      <w:r w:rsidRPr="00284FD9">
        <w:rPr>
          <w:rFonts w:cs="Arial"/>
          <w:szCs w:val="22"/>
        </w:rPr>
        <w:t>UL 749, Household</w:t>
      </w:r>
      <w:r w:rsidRPr="00405640">
        <w:rPr>
          <w:rFonts w:cs="Arial"/>
          <w:szCs w:val="22"/>
        </w:rPr>
        <w:t xml:space="preserve"> Dishwashers </w:t>
      </w:r>
    </w:p>
    <w:p w14:paraId="64556A00" w14:textId="77777777" w:rsidR="002D7B23" w:rsidRPr="00405640" w:rsidRDefault="002D7B23" w:rsidP="008816E6">
      <w:pPr>
        <w:numPr>
          <w:ilvl w:val="0"/>
          <w:numId w:val="2"/>
        </w:numPr>
        <w:spacing w:before="60" w:after="60"/>
        <w:rPr>
          <w:rFonts w:cs="Arial"/>
          <w:szCs w:val="22"/>
        </w:rPr>
      </w:pPr>
      <w:r w:rsidRPr="00405640">
        <w:rPr>
          <w:rFonts w:cs="Arial"/>
          <w:szCs w:val="22"/>
        </w:rPr>
        <w:t xml:space="preserve">UL 751, Vending Machines </w:t>
      </w:r>
    </w:p>
    <w:p w14:paraId="3BD062CF" w14:textId="77777777" w:rsidR="002D7B23" w:rsidRPr="00405640" w:rsidRDefault="002D7B23" w:rsidP="008816E6">
      <w:pPr>
        <w:numPr>
          <w:ilvl w:val="0"/>
          <w:numId w:val="2"/>
        </w:numPr>
        <w:spacing w:before="60" w:after="60"/>
        <w:rPr>
          <w:rFonts w:cs="Arial"/>
          <w:szCs w:val="22"/>
        </w:rPr>
      </w:pPr>
      <w:r w:rsidRPr="00405640">
        <w:rPr>
          <w:rFonts w:cs="Arial"/>
          <w:szCs w:val="22"/>
        </w:rPr>
        <w:t xml:space="preserve">UL 752, Bullet-Resisting Equipment </w:t>
      </w:r>
    </w:p>
    <w:p w14:paraId="446B6CC0" w14:textId="77777777" w:rsidR="002D7B23" w:rsidRPr="00405640" w:rsidRDefault="002D7B23" w:rsidP="008816E6">
      <w:pPr>
        <w:numPr>
          <w:ilvl w:val="0"/>
          <w:numId w:val="2"/>
        </w:numPr>
        <w:spacing w:before="60" w:after="60"/>
        <w:rPr>
          <w:szCs w:val="22"/>
        </w:rPr>
      </w:pPr>
      <w:r w:rsidRPr="00405640">
        <w:rPr>
          <w:szCs w:val="22"/>
        </w:rPr>
        <w:t>UL 753, Alarm Accessories for Automatic Water-Supply Control Valves for Fire Protection Service</w:t>
      </w:r>
    </w:p>
    <w:p w14:paraId="6837DB83" w14:textId="77777777" w:rsidR="002D7B23" w:rsidRPr="00284FD9" w:rsidRDefault="002D7B23" w:rsidP="008816E6">
      <w:pPr>
        <w:numPr>
          <w:ilvl w:val="0"/>
          <w:numId w:val="2"/>
        </w:numPr>
        <w:spacing w:before="60" w:after="60"/>
        <w:rPr>
          <w:rFonts w:cs="Arial"/>
          <w:szCs w:val="22"/>
        </w:rPr>
      </w:pPr>
      <w:r w:rsidRPr="00284FD9">
        <w:rPr>
          <w:rFonts w:cs="Arial"/>
          <w:szCs w:val="22"/>
        </w:rPr>
        <w:t>UL 758, Standard for Appliance Wiring Material</w:t>
      </w:r>
    </w:p>
    <w:p w14:paraId="41ED21A8"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763, Motor-Operated Commercial Food Preparing Machines </w:t>
      </w:r>
    </w:p>
    <w:p w14:paraId="4131078B"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768, Combination Locks </w:t>
      </w:r>
    </w:p>
    <w:p w14:paraId="10FB2D5A"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771, Night Depositories </w:t>
      </w:r>
    </w:p>
    <w:p w14:paraId="0F077E9C"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773A, Nonindustrial Photoelectric Switches for Lighting Control </w:t>
      </w:r>
    </w:p>
    <w:p w14:paraId="2D90E0E5"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778, Motor-Operated Water Pumps </w:t>
      </w:r>
    </w:p>
    <w:p w14:paraId="2A1069D7" w14:textId="77777777" w:rsidR="002D7B23" w:rsidRPr="00284FD9" w:rsidRDefault="002D7B23" w:rsidP="008816E6">
      <w:pPr>
        <w:numPr>
          <w:ilvl w:val="0"/>
          <w:numId w:val="2"/>
        </w:numPr>
        <w:spacing w:before="60" w:after="60"/>
        <w:rPr>
          <w:rFonts w:cs="Arial"/>
          <w:szCs w:val="22"/>
        </w:rPr>
      </w:pPr>
      <w:r w:rsidRPr="00284FD9">
        <w:rPr>
          <w:rFonts w:cs="Arial"/>
          <w:szCs w:val="22"/>
        </w:rPr>
        <w:lastRenderedPageBreak/>
        <w:t xml:space="preserve">UL 779, Electrically Conductive Flooring </w:t>
      </w:r>
    </w:p>
    <w:p w14:paraId="52B91CDE"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783, Electric Flashlights and Lanterns for Hazardous (Classified) Locations </w:t>
      </w:r>
    </w:p>
    <w:p w14:paraId="22956098"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786, Key-Locked Safes (Class KL) </w:t>
      </w:r>
    </w:p>
    <w:p w14:paraId="57A768EE" w14:textId="77777777" w:rsidR="002D7B23" w:rsidRDefault="002D7B23" w:rsidP="008816E6">
      <w:pPr>
        <w:numPr>
          <w:ilvl w:val="0"/>
          <w:numId w:val="2"/>
        </w:numPr>
        <w:spacing w:before="60" w:after="60"/>
        <w:rPr>
          <w:rFonts w:cs="Arial"/>
          <w:szCs w:val="22"/>
        </w:rPr>
      </w:pPr>
      <w:r w:rsidRPr="00284FD9">
        <w:rPr>
          <w:rFonts w:cs="Arial"/>
          <w:szCs w:val="22"/>
        </w:rPr>
        <w:t>UL 789, Indicator Posts for Fire-Protective Services</w:t>
      </w:r>
    </w:p>
    <w:p w14:paraId="4C7157C3" w14:textId="77777777" w:rsidR="002D7B23" w:rsidRPr="008A3879" w:rsidRDefault="002D7B23" w:rsidP="008816E6">
      <w:pPr>
        <w:numPr>
          <w:ilvl w:val="0"/>
          <w:numId w:val="2"/>
        </w:numPr>
        <w:spacing w:before="60" w:after="60"/>
        <w:rPr>
          <w:rFonts w:cs="Arial"/>
          <w:szCs w:val="22"/>
        </w:rPr>
      </w:pPr>
      <w:r w:rsidRPr="00284FD9">
        <w:rPr>
          <w:rFonts w:cs="Arial"/>
          <w:szCs w:val="22"/>
        </w:rPr>
        <w:t>UL 790, Tests for Fire Resistances of Roof Covering Materials</w:t>
      </w:r>
    </w:p>
    <w:p w14:paraId="3340C3DC" w14:textId="77777777" w:rsidR="002D7B23" w:rsidRPr="008A3879" w:rsidRDefault="002D7B23" w:rsidP="008816E6">
      <w:pPr>
        <w:numPr>
          <w:ilvl w:val="0"/>
          <w:numId w:val="2"/>
        </w:numPr>
        <w:spacing w:before="60" w:after="60"/>
        <w:rPr>
          <w:rFonts w:cs="Arial"/>
          <w:szCs w:val="22"/>
        </w:rPr>
      </w:pPr>
      <w:r w:rsidRPr="008A3879">
        <w:rPr>
          <w:rFonts w:cs="Arial"/>
          <w:bCs/>
          <w:szCs w:val="22"/>
        </w:rPr>
        <w:t>UL 793, Standard for Automatically Operated Roof Vents for Smoke and Heat</w:t>
      </w:r>
      <w:r w:rsidRPr="008A3879">
        <w:rPr>
          <w:szCs w:val="22"/>
        </w:rPr>
        <w:t xml:space="preserve"> </w:t>
      </w:r>
    </w:p>
    <w:p w14:paraId="56A6979A"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796, Printed-Wiring Boards </w:t>
      </w:r>
    </w:p>
    <w:p w14:paraId="5012D020" w14:textId="77777777" w:rsidR="002D7B23" w:rsidRPr="00284FD9" w:rsidRDefault="002D7B23" w:rsidP="008816E6">
      <w:pPr>
        <w:numPr>
          <w:ilvl w:val="0"/>
          <w:numId w:val="2"/>
        </w:numPr>
        <w:spacing w:before="60" w:after="60"/>
        <w:rPr>
          <w:rFonts w:cs="Arial"/>
          <w:szCs w:val="22"/>
        </w:rPr>
      </w:pPr>
      <w:r w:rsidRPr="00284FD9">
        <w:rPr>
          <w:rFonts w:cs="Arial"/>
          <w:szCs w:val="22"/>
        </w:rPr>
        <w:t>UL 796F, Flexible Materials Interconnect Constructions</w:t>
      </w:r>
    </w:p>
    <w:p w14:paraId="7CC74C04"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797, Electrical Metallic Tubing </w:t>
      </w:r>
    </w:p>
    <w:p w14:paraId="04BC20FB"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797A, Electrical Metallic Tubing - Aluminum </w:t>
      </w:r>
    </w:p>
    <w:p w14:paraId="4049E379" w14:textId="77777777" w:rsidR="00FD6137" w:rsidRPr="00FD6137" w:rsidRDefault="00807582" w:rsidP="00FD6137">
      <w:pPr>
        <w:spacing w:before="60" w:after="60"/>
        <w:ind w:left="720"/>
        <w:rPr>
          <w:rFonts w:cs="Arial"/>
          <w:szCs w:val="22"/>
        </w:rPr>
      </w:pPr>
      <w:r>
        <w:rPr>
          <w:rFonts w:cs="Arial"/>
          <w:szCs w:val="22"/>
        </w:rPr>
        <w:pict w14:anchorId="56648DF5">
          <v:rect id="_x0000_i1034" style="width:0;height:.75pt" o:hralign="center" o:hrstd="t" o:hrnoshade="t" o:hr="t" fillcolor="#069" stroked="f"/>
        </w:pict>
      </w:r>
    </w:p>
    <w:p w14:paraId="6DA86BD3" w14:textId="77777777" w:rsidR="00FD6137" w:rsidRDefault="00FD6137" w:rsidP="008816E6">
      <w:pPr>
        <w:numPr>
          <w:ilvl w:val="0"/>
          <w:numId w:val="2"/>
        </w:numPr>
        <w:spacing w:before="60"/>
      </w:pPr>
      <w:r>
        <w:t>UL 810, Capacitors</w:t>
      </w:r>
    </w:p>
    <w:p w14:paraId="713D79CE" w14:textId="77777777" w:rsidR="00FD6137" w:rsidRDefault="00FD6137" w:rsidP="008816E6">
      <w:pPr>
        <w:numPr>
          <w:ilvl w:val="0"/>
          <w:numId w:val="2"/>
        </w:numPr>
        <w:spacing w:before="60"/>
        <w:rPr>
          <w:lang w:val="en"/>
        </w:rPr>
      </w:pPr>
      <w:r>
        <w:rPr>
          <w:lang w:val="en"/>
        </w:rPr>
        <w:t>UL 810A, Electrochemical Capacitors</w:t>
      </w:r>
    </w:p>
    <w:p w14:paraId="5E76D34A" w14:textId="77777777" w:rsidR="00FD6137" w:rsidRDefault="00FD6137" w:rsidP="008816E6">
      <w:pPr>
        <w:numPr>
          <w:ilvl w:val="0"/>
          <w:numId w:val="2"/>
        </w:numPr>
        <w:spacing w:before="60"/>
      </w:pPr>
      <w:r>
        <w:rPr>
          <w:lang w:val="en"/>
        </w:rPr>
        <w:t xml:space="preserve">UL 810B, </w:t>
      </w:r>
      <w:r>
        <w:t>DC Power Capacitors</w:t>
      </w:r>
    </w:p>
    <w:p w14:paraId="0F9496AD" w14:textId="77777777" w:rsidR="00FD6137" w:rsidRPr="00FD6137" w:rsidRDefault="00FD6137" w:rsidP="008816E6">
      <w:pPr>
        <w:numPr>
          <w:ilvl w:val="0"/>
          <w:numId w:val="2"/>
        </w:numPr>
        <w:spacing w:before="60"/>
        <w:rPr>
          <w:lang w:val="en"/>
        </w:rPr>
      </w:pPr>
      <w:r w:rsidRPr="00284FD9">
        <w:rPr>
          <w:rFonts w:cs="Arial"/>
          <w:szCs w:val="22"/>
        </w:rPr>
        <w:t>UL 814, G</w:t>
      </w:r>
      <w:r>
        <w:rPr>
          <w:rFonts w:cs="Arial"/>
          <w:szCs w:val="22"/>
        </w:rPr>
        <w:t>as-Tube Sign and Ignition Cable</w:t>
      </w:r>
    </w:p>
    <w:p w14:paraId="526527B0" w14:textId="77777777" w:rsidR="002D7B23" w:rsidRPr="00284FD9" w:rsidRDefault="002D7B23" w:rsidP="008816E6">
      <w:pPr>
        <w:numPr>
          <w:ilvl w:val="0"/>
          <w:numId w:val="2"/>
        </w:numPr>
        <w:spacing w:before="60"/>
        <w:rPr>
          <w:rFonts w:cs="Arial"/>
          <w:szCs w:val="22"/>
        </w:rPr>
      </w:pPr>
      <w:r w:rsidRPr="00284FD9">
        <w:rPr>
          <w:rFonts w:cs="Arial"/>
          <w:szCs w:val="22"/>
        </w:rPr>
        <w:t xml:space="preserve">UL 817, Cord Sets and Power Supply Cords </w:t>
      </w:r>
    </w:p>
    <w:p w14:paraId="0DB077A9" w14:textId="77777777" w:rsidR="002D7B23" w:rsidRPr="00284FD9" w:rsidRDefault="002D7B23" w:rsidP="008816E6">
      <w:pPr>
        <w:numPr>
          <w:ilvl w:val="0"/>
          <w:numId w:val="2"/>
        </w:numPr>
        <w:spacing w:before="60"/>
        <w:rPr>
          <w:rFonts w:cs="Arial"/>
          <w:szCs w:val="22"/>
        </w:rPr>
      </w:pPr>
      <w:r w:rsidRPr="00284FD9">
        <w:rPr>
          <w:rFonts w:cs="Arial"/>
          <w:szCs w:val="22"/>
        </w:rPr>
        <w:t>UL 823, Electric Heaters for Use in Hazardous (Classified) Locations</w:t>
      </w:r>
    </w:p>
    <w:p w14:paraId="45EB5760" w14:textId="77777777" w:rsidR="002D7B23" w:rsidRPr="00405640" w:rsidRDefault="002D7B23" w:rsidP="008816E6">
      <w:pPr>
        <w:numPr>
          <w:ilvl w:val="0"/>
          <w:numId w:val="2"/>
        </w:numPr>
        <w:spacing w:before="60" w:after="60"/>
        <w:rPr>
          <w:rFonts w:cs="Arial"/>
          <w:szCs w:val="22"/>
        </w:rPr>
      </w:pPr>
      <w:r w:rsidRPr="00284FD9">
        <w:rPr>
          <w:rFonts w:cs="Arial"/>
          <w:szCs w:val="22"/>
        </w:rPr>
        <w:t>UL 827,</w:t>
      </w:r>
      <w:r w:rsidRPr="00405640">
        <w:rPr>
          <w:rFonts w:cs="Arial"/>
          <w:szCs w:val="22"/>
        </w:rPr>
        <w:t xml:space="preserve"> Central-Station Alarm Services </w:t>
      </w:r>
    </w:p>
    <w:p w14:paraId="7083D490" w14:textId="77777777" w:rsidR="002D7B23" w:rsidRPr="00405640" w:rsidRDefault="002D7B23" w:rsidP="008816E6">
      <w:pPr>
        <w:numPr>
          <w:ilvl w:val="0"/>
          <w:numId w:val="2"/>
        </w:numPr>
        <w:spacing w:before="60" w:after="60"/>
        <w:rPr>
          <w:rFonts w:cs="Arial"/>
          <w:szCs w:val="22"/>
        </w:rPr>
      </w:pPr>
      <w:r w:rsidRPr="00405640">
        <w:rPr>
          <w:rFonts w:cs="Arial"/>
          <w:szCs w:val="22"/>
        </w:rPr>
        <w:t xml:space="preserve">UL 834, Heating, Water Supply, and Power Boilers-Electric </w:t>
      </w:r>
    </w:p>
    <w:p w14:paraId="0C7E9E96" w14:textId="77777777" w:rsidR="002D7B23" w:rsidRPr="00405640" w:rsidRDefault="002D7B23" w:rsidP="008816E6">
      <w:pPr>
        <w:numPr>
          <w:ilvl w:val="0"/>
          <w:numId w:val="2"/>
        </w:numPr>
        <w:spacing w:before="60" w:after="60"/>
        <w:rPr>
          <w:rFonts w:cs="Arial"/>
          <w:szCs w:val="22"/>
        </w:rPr>
      </w:pPr>
      <w:r w:rsidRPr="00405640">
        <w:rPr>
          <w:rFonts w:cs="Arial"/>
          <w:szCs w:val="22"/>
        </w:rPr>
        <w:t xml:space="preserve">UL 840, Insulation Coordination Including Clearances and Creepage Distances in Electrical Equipment </w:t>
      </w:r>
    </w:p>
    <w:p w14:paraId="7096A726" w14:textId="77777777" w:rsidR="002D7B23" w:rsidRPr="00405640" w:rsidRDefault="002D7B23" w:rsidP="008816E6">
      <w:pPr>
        <w:numPr>
          <w:ilvl w:val="0"/>
          <w:numId w:val="2"/>
        </w:numPr>
        <w:spacing w:before="60" w:after="60"/>
        <w:rPr>
          <w:rFonts w:cs="Arial"/>
          <w:szCs w:val="22"/>
        </w:rPr>
      </w:pPr>
      <w:r w:rsidRPr="00405640">
        <w:rPr>
          <w:rFonts w:cs="Arial"/>
          <w:szCs w:val="22"/>
        </w:rPr>
        <w:t xml:space="preserve">UL 842, Standard for Safety for Valves for Flammable Fluids </w:t>
      </w:r>
    </w:p>
    <w:p w14:paraId="5E9741A8" w14:textId="77777777" w:rsidR="002D7B23" w:rsidRPr="00405640" w:rsidRDefault="002D7B23" w:rsidP="008816E6">
      <w:pPr>
        <w:numPr>
          <w:ilvl w:val="0"/>
          <w:numId w:val="2"/>
        </w:numPr>
        <w:spacing w:before="60" w:after="60"/>
        <w:rPr>
          <w:szCs w:val="22"/>
        </w:rPr>
      </w:pPr>
      <w:r w:rsidRPr="00405640">
        <w:rPr>
          <w:bCs/>
          <w:szCs w:val="22"/>
        </w:rPr>
        <w:t>UL 842A,</w:t>
      </w:r>
      <w:r w:rsidRPr="00405640">
        <w:rPr>
          <w:szCs w:val="22"/>
        </w:rPr>
        <w:t xml:space="preserve"> Standard for Safety for Valves for Gasoline and Gasoline/Ethanol Blends with Nominal Ethanol Concentrations up to 85 Percent (E0 – E85)</w:t>
      </w:r>
    </w:p>
    <w:p w14:paraId="6BBEB6C0" w14:textId="77777777" w:rsidR="002D7B23" w:rsidRPr="00405640" w:rsidRDefault="002D7B23" w:rsidP="008816E6">
      <w:pPr>
        <w:numPr>
          <w:ilvl w:val="0"/>
          <w:numId w:val="2"/>
        </w:numPr>
        <w:spacing w:before="60" w:after="60"/>
        <w:rPr>
          <w:szCs w:val="22"/>
        </w:rPr>
      </w:pPr>
      <w:r w:rsidRPr="00405640">
        <w:rPr>
          <w:bCs/>
          <w:szCs w:val="22"/>
        </w:rPr>
        <w:t>UL 842B,</w:t>
      </w:r>
      <w:r w:rsidRPr="00405640">
        <w:rPr>
          <w:szCs w:val="22"/>
        </w:rPr>
        <w:t xml:space="preserve"> Standard for Safety for Valves for Diesel Fuel, Biodiesel Fuel, Diesel/Biodiesel Blends with Nominal Biodiesel Concentrations up to 20 Percent (B20), Kerosene, and Fuel Oil</w:t>
      </w:r>
    </w:p>
    <w:p w14:paraId="0E75D319" w14:textId="77777777" w:rsidR="002D7B23" w:rsidRPr="00284FD9" w:rsidRDefault="002D7B23" w:rsidP="008816E6">
      <w:pPr>
        <w:numPr>
          <w:ilvl w:val="0"/>
          <w:numId w:val="2"/>
        </w:numPr>
        <w:spacing w:before="60" w:after="60"/>
        <w:rPr>
          <w:rFonts w:cs="Arial"/>
          <w:szCs w:val="22"/>
        </w:rPr>
      </w:pPr>
      <w:r w:rsidRPr="00284FD9">
        <w:rPr>
          <w:rFonts w:cs="Arial"/>
          <w:szCs w:val="22"/>
        </w:rPr>
        <w:t>UL 844, Luminaires for Use in Hazardous (Classified) Locations</w:t>
      </w:r>
    </w:p>
    <w:p w14:paraId="5930168F" w14:textId="77777777" w:rsidR="002D7B23" w:rsidRPr="00033385" w:rsidRDefault="002D7B23" w:rsidP="008816E6">
      <w:pPr>
        <w:numPr>
          <w:ilvl w:val="0"/>
          <w:numId w:val="2"/>
        </w:numPr>
        <w:spacing w:before="60" w:after="60"/>
        <w:rPr>
          <w:szCs w:val="22"/>
        </w:rPr>
      </w:pPr>
      <w:r w:rsidRPr="00284FD9">
        <w:rPr>
          <w:rFonts w:cs="Arial"/>
          <w:szCs w:val="22"/>
        </w:rPr>
        <w:t>UL 845, Motor Control Centers</w:t>
      </w:r>
    </w:p>
    <w:p w14:paraId="24DE59CC" w14:textId="77777777" w:rsidR="002D7B23" w:rsidRPr="00033385" w:rsidRDefault="002D7B23" w:rsidP="008816E6">
      <w:pPr>
        <w:numPr>
          <w:ilvl w:val="0"/>
          <w:numId w:val="2"/>
        </w:numPr>
        <w:spacing w:before="60" w:after="60"/>
        <w:rPr>
          <w:szCs w:val="22"/>
        </w:rPr>
      </w:pPr>
      <w:r w:rsidRPr="0045664C">
        <w:rPr>
          <w:rFonts w:cs="Arial"/>
          <w:szCs w:val="22"/>
        </w:rPr>
        <w:t>UL 852, Standard for Metallic Sprinkler Pipe for Fire Protection Service</w:t>
      </w:r>
    </w:p>
    <w:p w14:paraId="0127A587" w14:textId="77777777" w:rsidR="002D7B23" w:rsidRDefault="002D7B23" w:rsidP="008816E6">
      <w:pPr>
        <w:numPr>
          <w:ilvl w:val="0"/>
          <w:numId w:val="2"/>
        </w:numPr>
        <w:spacing w:before="60" w:after="60"/>
        <w:rPr>
          <w:rFonts w:cs="Arial"/>
          <w:szCs w:val="22"/>
        </w:rPr>
      </w:pPr>
      <w:r w:rsidRPr="00284FD9">
        <w:rPr>
          <w:rFonts w:cs="Arial"/>
          <w:szCs w:val="22"/>
        </w:rPr>
        <w:t>UL 854, Service-Entrance Cables</w:t>
      </w:r>
    </w:p>
    <w:p w14:paraId="6905EB48" w14:textId="77777777" w:rsidR="002D7B23" w:rsidRDefault="002D7B23" w:rsidP="008816E6">
      <w:pPr>
        <w:numPr>
          <w:ilvl w:val="0"/>
          <w:numId w:val="2"/>
        </w:numPr>
        <w:spacing w:before="60" w:after="60"/>
        <w:rPr>
          <w:rFonts w:cs="Arial"/>
          <w:szCs w:val="22"/>
        </w:rPr>
      </w:pPr>
      <w:r>
        <w:rPr>
          <w:rFonts w:cs="Arial"/>
          <w:szCs w:val="22"/>
        </w:rPr>
        <w:t xml:space="preserve">UL 857, </w:t>
      </w:r>
      <w:r w:rsidRPr="00583EB4">
        <w:rPr>
          <w:rFonts w:cs="Arial"/>
          <w:szCs w:val="22"/>
        </w:rPr>
        <w:t>Standard for Safety for Busways</w:t>
      </w:r>
    </w:p>
    <w:p w14:paraId="23200EB0" w14:textId="77777777" w:rsidR="002D7B23" w:rsidRDefault="002D7B23" w:rsidP="008816E6">
      <w:pPr>
        <w:numPr>
          <w:ilvl w:val="0"/>
          <w:numId w:val="2"/>
        </w:numPr>
        <w:spacing w:before="60" w:after="60"/>
        <w:rPr>
          <w:rFonts w:cs="Arial"/>
          <w:szCs w:val="22"/>
        </w:rPr>
      </w:pPr>
      <w:r w:rsidRPr="00284FD9">
        <w:rPr>
          <w:rFonts w:cs="Arial"/>
          <w:szCs w:val="22"/>
        </w:rPr>
        <w:t>UL 858, Standard for Safet</w:t>
      </w:r>
      <w:r>
        <w:rPr>
          <w:rFonts w:cs="Arial"/>
          <w:szCs w:val="22"/>
        </w:rPr>
        <w:t>y for Household Electric Ranges</w:t>
      </w:r>
    </w:p>
    <w:p w14:paraId="1FE0399A" w14:textId="77777777" w:rsidR="002D7B23" w:rsidRPr="00284FD9" w:rsidRDefault="002D7B23" w:rsidP="008816E6">
      <w:pPr>
        <w:numPr>
          <w:ilvl w:val="0"/>
          <w:numId w:val="2"/>
        </w:numPr>
        <w:spacing w:before="60" w:after="60"/>
        <w:rPr>
          <w:rFonts w:cs="Arial"/>
          <w:szCs w:val="22"/>
        </w:rPr>
      </w:pPr>
      <w:r w:rsidRPr="00C761B4">
        <w:rPr>
          <w:rFonts w:cs="Arial"/>
          <w:bCs/>
          <w:szCs w:val="22"/>
        </w:rPr>
        <w:t>UL 858A, Standard for Safety-Related Solid-State Controls for Household Electric</w:t>
      </w:r>
    </w:p>
    <w:p w14:paraId="780E7D3E"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859, Household Electric Personal Grooming Appliances </w:t>
      </w:r>
    </w:p>
    <w:p w14:paraId="5EE7AB7B" w14:textId="77777777" w:rsidR="002D7B23" w:rsidRPr="00284FD9" w:rsidRDefault="002D7B23" w:rsidP="008816E6">
      <w:pPr>
        <w:numPr>
          <w:ilvl w:val="0"/>
          <w:numId w:val="2"/>
        </w:numPr>
        <w:spacing w:before="60" w:after="60"/>
        <w:rPr>
          <w:rFonts w:cs="Arial"/>
          <w:szCs w:val="22"/>
        </w:rPr>
      </w:pPr>
      <w:r w:rsidRPr="00284FD9">
        <w:rPr>
          <w:rFonts w:cs="Arial"/>
          <w:szCs w:val="22"/>
        </w:rPr>
        <w:t>UL 864, Control Units and Accessories for Fire Alarm Systems</w:t>
      </w:r>
    </w:p>
    <w:p w14:paraId="78AA868A"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867, Electrostatic Air Cleaners </w:t>
      </w:r>
    </w:p>
    <w:p w14:paraId="40F85BD0"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870, Wireways, Auxiliary Gutters, and Associated Fittings </w:t>
      </w:r>
    </w:p>
    <w:p w14:paraId="12E701D3" w14:textId="77777777" w:rsidR="002D7B23" w:rsidRPr="00284FD9" w:rsidRDefault="002D7B23" w:rsidP="008816E6">
      <w:pPr>
        <w:numPr>
          <w:ilvl w:val="0"/>
          <w:numId w:val="2"/>
        </w:numPr>
        <w:spacing w:before="60" w:after="60"/>
        <w:rPr>
          <w:rFonts w:cs="Arial"/>
          <w:szCs w:val="22"/>
        </w:rPr>
      </w:pPr>
      <w:r w:rsidRPr="00284FD9">
        <w:rPr>
          <w:rFonts w:cs="Arial"/>
          <w:szCs w:val="22"/>
        </w:rPr>
        <w:t>UL 873, Temperature-Indicating and Regulating Equipment</w:t>
      </w:r>
    </w:p>
    <w:p w14:paraId="433DA52A" w14:textId="77777777" w:rsidR="002D7B23" w:rsidRPr="00284FD9" w:rsidRDefault="002D7B23" w:rsidP="008816E6">
      <w:pPr>
        <w:numPr>
          <w:ilvl w:val="0"/>
          <w:numId w:val="2"/>
        </w:numPr>
        <w:spacing w:before="60" w:after="60"/>
        <w:rPr>
          <w:rFonts w:cs="Arial"/>
          <w:szCs w:val="22"/>
        </w:rPr>
      </w:pPr>
      <w:r w:rsidRPr="00284FD9">
        <w:rPr>
          <w:rFonts w:cs="Arial"/>
          <w:bCs/>
          <w:szCs w:val="22"/>
        </w:rPr>
        <w:lastRenderedPageBreak/>
        <w:t>UL 875, Electric Dry-Bath Heaters</w:t>
      </w:r>
    </w:p>
    <w:p w14:paraId="2EF607DD" w14:textId="77777777" w:rsidR="002D7B23" w:rsidRDefault="002D7B23" w:rsidP="008816E6">
      <w:pPr>
        <w:numPr>
          <w:ilvl w:val="0"/>
          <w:numId w:val="2"/>
        </w:numPr>
        <w:spacing w:before="60" w:after="60"/>
        <w:rPr>
          <w:rFonts w:cs="Arial"/>
          <w:szCs w:val="22"/>
        </w:rPr>
      </w:pPr>
      <w:r>
        <w:rPr>
          <w:rFonts w:cs="Arial"/>
          <w:szCs w:val="22"/>
        </w:rPr>
        <w:t>UL 879</w:t>
      </w:r>
      <w:r w:rsidRPr="00284FD9">
        <w:rPr>
          <w:rFonts w:cs="Arial"/>
          <w:szCs w:val="22"/>
        </w:rPr>
        <w:t>, Electric Sign Components</w:t>
      </w:r>
    </w:p>
    <w:p w14:paraId="2F986754" w14:textId="77777777" w:rsidR="002D7B23" w:rsidRPr="00284FD9" w:rsidRDefault="002D7B23" w:rsidP="008816E6">
      <w:pPr>
        <w:numPr>
          <w:ilvl w:val="0"/>
          <w:numId w:val="2"/>
        </w:numPr>
        <w:spacing w:before="60" w:after="60"/>
        <w:rPr>
          <w:rFonts w:cs="Arial"/>
          <w:szCs w:val="22"/>
        </w:rPr>
      </w:pPr>
      <w:r>
        <w:rPr>
          <w:rFonts w:cs="Arial"/>
          <w:szCs w:val="22"/>
        </w:rPr>
        <w:t xml:space="preserve">UL 879A, </w:t>
      </w:r>
      <w:r>
        <w:t>LED Sign and Sign Retrofit Kits</w:t>
      </w:r>
    </w:p>
    <w:p w14:paraId="04C0C448" w14:textId="77777777" w:rsidR="002D7B23" w:rsidRPr="00284FD9" w:rsidRDefault="002D7B23" w:rsidP="008816E6">
      <w:pPr>
        <w:numPr>
          <w:ilvl w:val="0"/>
          <w:numId w:val="2"/>
        </w:numPr>
        <w:spacing w:before="60" w:after="60"/>
        <w:rPr>
          <w:rFonts w:cs="Arial"/>
          <w:szCs w:val="22"/>
        </w:rPr>
      </w:pPr>
      <w:r w:rsidRPr="00284FD9">
        <w:rPr>
          <w:rFonts w:cs="Arial"/>
          <w:szCs w:val="22"/>
        </w:rPr>
        <w:t>UL 884, Underfloor Raceways and Fittings</w:t>
      </w:r>
    </w:p>
    <w:p w14:paraId="7236AB8F"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886, Outlet Boxes and Fittings for Use in Hazardous (Classified) Locations </w:t>
      </w:r>
    </w:p>
    <w:p w14:paraId="36609000"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887, Delayed-Action Timelocks </w:t>
      </w:r>
    </w:p>
    <w:p w14:paraId="31811E00"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891, Dead-Front Switchboards </w:t>
      </w:r>
    </w:p>
    <w:p w14:paraId="4168C336"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896, Standard for Safety for Oil-Burning Stoves </w:t>
      </w:r>
    </w:p>
    <w:p w14:paraId="6B15C6F5" w14:textId="77777777" w:rsidR="002D7B23" w:rsidRPr="00284FD9" w:rsidRDefault="00807582" w:rsidP="002D7B23">
      <w:pPr>
        <w:spacing w:before="60" w:after="60"/>
        <w:ind w:left="720"/>
        <w:rPr>
          <w:rFonts w:cs="Arial"/>
          <w:szCs w:val="22"/>
        </w:rPr>
      </w:pPr>
      <w:r>
        <w:rPr>
          <w:rFonts w:cs="Arial"/>
          <w:szCs w:val="22"/>
        </w:rPr>
        <w:pict w14:anchorId="6AA6E08B">
          <v:rect id="_x0000_i1035" style="width:0;height:.75pt" o:hralign="center" o:hrstd="t" o:hrnoshade="t" o:hr="t" fillcolor="#069" stroked="f"/>
        </w:pict>
      </w:r>
    </w:p>
    <w:p w14:paraId="3D7E84C3"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900, Air Filter Units </w:t>
      </w:r>
    </w:p>
    <w:p w14:paraId="39B80C13"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907, Fireplace Accessories </w:t>
      </w:r>
    </w:p>
    <w:p w14:paraId="64B40992"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910, Flame-Propagation and Smoke-Density Values for Electrical and Optical-Fiber Cables Used in Spaces Transporting Environmental Air </w:t>
      </w:r>
    </w:p>
    <w:p w14:paraId="69E0099E"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913, Intrinsically Safe Apparatus and Associated Apparatus for Use in Class I, II, and III, Division 1, Hazardous (Classified) Locations </w:t>
      </w:r>
    </w:p>
    <w:p w14:paraId="52DDDB99"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921, Commercial Electric Dishwashers </w:t>
      </w:r>
    </w:p>
    <w:p w14:paraId="243E5752" w14:textId="77777777" w:rsidR="002D7B23" w:rsidRPr="00284FD9" w:rsidRDefault="002D7B23" w:rsidP="008816E6">
      <w:pPr>
        <w:numPr>
          <w:ilvl w:val="0"/>
          <w:numId w:val="2"/>
        </w:numPr>
        <w:spacing w:before="60" w:after="60"/>
        <w:rPr>
          <w:rFonts w:cs="Arial"/>
          <w:szCs w:val="22"/>
        </w:rPr>
      </w:pPr>
      <w:r w:rsidRPr="00284FD9">
        <w:rPr>
          <w:rFonts w:cs="Arial"/>
          <w:szCs w:val="22"/>
        </w:rPr>
        <w:t>UL 923, Microwave Cooking Appliances</w:t>
      </w:r>
    </w:p>
    <w:p w14:paraId="06A8BD5C"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924, Emergency Lighting and Power Equipment </w:t>
      </w:r>
    </w:p>
    <w:p w14:paraId="12751A5D" w14:textId="77777777" w:rsidR="00B03876" w:rsidRDefault="002D7B23" w:rsidP="008816E6">
      <w:pPr>
        <w:numPr>
          <w:ilvl w:val="0"/>
          <w:numId w:val="2"/>
        </w:numPr>
        <w:spacing w:before="60" w:after="60"/>
        <w:rPr>
          <w:rFonts w:cs="Arial"/>
          <w:szCs w:val="22"/>
        </w:rPr>
      </w:pPr>
      <w:r w:rsidRPr="00284FD9">
        <w:rPr>
          <w:rFonts w:cs="Arial"/>
          <w:szCs w:val="22"/>
        </w:rPr>
        <w:t>UL 9</w:t>
      </w:r>
      <w:r w:rsidR="00B03876">
        <w:rPr>
          <w:rFonts w:cs="Arial"/>
          <w:szCs w:val="22"/>
        </w:rPr>
        <w:t>35, Fluorescent Lamp Ballasts</w:t>
      </w:r>
    </w:p>
    <w:p w14:paraId="31810E25" w14:textId="77777777" w:rsidR="002D7B23" w:rsidRPr="00B03876" w:rsidRDefault="002D7B23" w:rsidP="008816E6">
      <w:pPr>
        <w:numPr>
          <w:ilvl w:val="0"/>
          <w:numId w:val="2"/>
        </w:numPr>
        <w:spacing w:before="60" w:after="60"/>
        <w:rPr>
          <w:rFonts w:cs="Arial"/>
          <w:szCs w:val="22"/>
        </w:rPr>
      </w:pPr>
      <w:r w:rsidRPr="00B03876">
        <w:rPr>
          <w:rFonts w:cs="Arial"/>
          <w:szCs w:val="22"/>
        </w:rPr>
        <w:t>UL 943, Ground Fault Circuit Interrupters</w:t>
      </w:r>
      <w:r w:rsidR="00B03876" w:rsidRPr="00B03876">
        <w:rPr>
          <w:rFonts w:cs="Calibri"/>
          <w:bCs/>
          <w:color w:val="000000"/>
          <w:szCs w:val="22"/>
        </w:rPr>
        <w:t xml:space="preserve"> UL 943B,</w:t>
      </w:r>
      <w:r w:rsidR="00B03876" w:rsidRPr="00B03876">
        <w:rPr>
          <w:rFonts w:cs="Calibri"/>
          <w:color w:val="000000"/>
          <w:szCs w:val="22"/>
        </w:rPr>
        <w:t xml:space="preserve"> </w:t>
      </w:r>
      <w:r w:rsidR="00B03876" w:rsidRPr="00B03876">
        <w:rPr>
          <w:rFonts w:cs="Calibri"/>
          <w:iCs/>
          <w:color w:val="000000"/>
          <w:szCs w:val="22"/>
        </w:rPr>
        <w:t>Standard for Safety For Appliance Leakage-Current Interrupters</w:t>
      </w:r>
    </w:p>
    <w:p w14:paraId="3F08694C" w14:textId="77777777" w:rsidR="002D7B23" w:rsidRPr="00736F93" w:rsidRDefault="002D7B23" w:rsidP="008816E6">
      <w:pPr>
        <w:numPr>
          <w:ilvl w:val="0"/>
          <w:numId w:val="2"/>
        </w:numPr>
        <w:spacing w:before="60" w:after="60"/>
        <w:rPr>
          <w:rFonts w:cs="Arial"/>
          <w:szCs w:val="22"/>
        </w:rPr>
      </w:pPr>
      <w:r w:rsidRPr="00B03876">
        <w:rPr>
          <w:rFonts w:cs="Arial"/>
          <w:szCs w:val="22"/>
        </w:rPr>
        <w:t>UL 959, M</w:t>
      </w:r>
      <w:r w:rsidRPr="00736F93">
        <w:rPr>
          <w:rFonts w:cs="Arial"/>
          <w:szCs w:val="22"/>
        </w:rPr>
        <w:t>edium Heat Appliance Factory-Built Chimneys</w:t>
      </w:r>
    </w:p>
    <w:p w14:paraId="40BC69DE" w14:textId="77777777" w:rsidR="002D7B23" w:rsidRDefault="002D7B23" w:rsidP="008816E6">
      <w:pPr>
        <w:numPr>
          <w:ilvl w:val="0"/>
          <w:numId w:val="2"/>
        </w:numPr>
        <w:autoSpaceDE w:val="0"/>
        <w:autoSpaceDN w:val="0"/>
        <w:adjustRightInd w:val="0"/>
        <w:rPr>
          <w:rFonts w:cs="Calibri"/>
          <w:color w:val="000000"/>
          <w:szCs w:val="22"/>
        </w:rPr>
      </w:pPr>
      <w:r w:rsidRPr="00EF3AD5">
        <w:rPr>
          <w:rFonts w:cs="Calibri"/>
          <w:bCs/>
          <w:color w:val="000000"/>
          <w:szCs w:val="22"/>
        </w:rPr>
        <w:t>UL 961,</w:t>
      </w:r>
      <w:r>
        <w:rPr>
          <w:rFonts w:cs="Calibri"/>
          <w:b/>
          <w:bCs/>
          <w:color w:val="000000"/>
          <w:szCs w:val="22"/>
        </w:rPr>
        <w:t xml:space="preserve"> </w:t>
      </w:r>
      <w:r>
        <w:rPr>
          <w:rFonts w:cs="Calibri"/>
          <w:color w:val="000000"/>
          <w:szCs w:val="22"/>
        </w:rPr>
        <w:t>Standard for Safety for Electric Hobby and Sports Equipment</w:t>
      </w:r>
    </w:p>
    <w:p w14:paraId="17363AA6" w14:textId="77777777" w:rsidR="004A5529" w:rsidRPr="004A5529" w:rsidRDefault="002D7B23" w:rsidP="008816E6">
      <w:pPr>
        <w:numPr>
          <w:ilvl w:val="0"/>
          <w:numId w:val="2"/>
        </w:numPr>
        <w:spacing w:before="60" w:after="60"/>
      </w:pPr>
      <w:r>
        <w:t>UL 962, Standard for Safety for Household and Commercial Furnishings</w:t>
      </w:r>
    </w:p>
    <w:p w14:paraId="1674B358" w14:textId="77777777" w:rsidR="002D7B23" w:rsidRPr="004A5529" w:rsidRDefault="004A5529" w:rsidP="008816E6">
      <w:pPr>
        <w:numPr>
          <w:ilvl w:val="0"/>
          <w:numId w:val="2"/>
        </w:numPr>
        <w:spacing w:before="60" w:after="60"/>
      </w:pPr>
      <w:r>
        <w:rPr>
          <w:iCs/>
        </w:rPr>
        <w:t>UL 962A</w:t>
      </w:r>
      <w:r w:rsidRPr="004A5529">
        <w:rPr>
          <w:iCs/>
        </w:rPr>
        <w:t>, Standard for Safety for Furniture Power Distribution Units</w:t>
      </w:r>
    </w:p>
    <w:p w14:paraId="161103EC" w14:textId="77777777" w:rsidR="000413C7" w:rsidRPr="000413C7" w:rsidRDefault="002D7B23" w:rsidP="008816E6">
      <w:pPr>
        <w:numPr>
          <w:ilvl w:val="0"/>
          <w:numId w:val="2"/>
        </w:numPr>
        <w:spacing w:before="60" w:after="60"/>
        <w:rPr>
          <w:rFonts w:cs="Arial"/>
          <w:szCs w:val="22"/>
        </w:rPr>
      </w:pPr>
      <w:r w:rsidRPr="00284FD9">
        <w:rPr>
          <w:rFonts w:cs="Arial"/>
          <w:szCs w:val="22"/>
        </w:rPr>
        <w:t>UL 969, Marking and Labeling Systems</w:t>
      </w:r>
    </w:p>
    <w:p w14:paraId="25D03D1E" w14:textId="77777777" w:rsidR="002D7B23" w:rsidRPr="00284FD9" w:rsidRDefault="000413C7" w:rsidP="008816E6">
      <w:pPr>
        <w:numPr>
          <w:ilvl w:val="0"/>
          <w:numId w:val="2"/>
        </w:numPr>
        <w:spacing w:before="60" w:after="60"/>
        <w:rPr>
          <w:rFonts w:cs="Arial"/>
          <w:szCs w:val="22"/>
        </w:rPr>
      </w:pPr>
      <w:r w:rsidRPr="000413C7">
        <w:rPr>
          <w:rFonts w:cs="Arial"/>
          <w:szCs w:val="22"/>
        </w:rPr>
        <w:t>UL 970</w:t>
      </w:r>
      <w:r>
        <w:rPr>
          <w:rFonts w:cs="Arial"/>
          <w:szCs w:val="22"/>
        </w:rPr>
        <w:t xml:space="preserve">, </w:t>
      </w:r>
      <w:r w:rsidRPr="000413C7">
        <w:rPr>
          <w:rFonts w:cs="Arial"/>
          <w:szCs w:val="22"/>
        </w:rPr>
        <w:t>Standard for Safety for Retail Fixtures and Merchandising Displays</w:t>
      </w:r>
    </w:p>
    <w:p w14:paraId="40C56D35" w14:textId="77777777" w:rsidR="002D7B23" w:rsidRPr="00284FD9" w:rsidRDefault="002D7B23" w:rsidP="008816E6">
      <w:pPr>
        <w:numPr>
          <w:ilvl w:val="0"/>
          <w:numId w:val="2"/>
        </w:numPr>
        <w:spacing w:before="60" w:after="60"/>
        <w:rPr>
          <w:rFonts w:cs="Arial"/>
          <w:szCs w:val="22"/>
        </w:rPr>
      </w:pPr>
      <w:r w:rsidRPr="00284FD9">
        <w:rPr>
          <w:rFonts w:cs="Arial"/>
          <w:szCs w:val="22"/>
        </w:rPr>
        <w:t>UL 972, Burglary Resisting Glazing Material</w:t>
      </w:r>
    </w:p>
    <w:p w14:paraId="70FB64C4" w14:textId="77777777" w:rsidR="002D7B23" w:rsidRPr="00284FD9" w:rsidRDefault="002D7B23" w:rsidP="008816E6">
      <w:pPr>
        <w:numPr>
          <w:ilvl w:val="0"/>
          <w:numId w:val="2"/>
        </w:numPr>
        <w:spacing w:before="60" w:after="60"/>
        <w:rPr>
          <w:rFonts w:cs="Arial"/>
          <w:szCs w:val="22"/>
        </w:rPr>
      </w:pPr>
      <w:r w:rsidRPr="00284FD9">
        <w:rPr>
          <w:rFonts w:cs="Arial"/>
          <w:szCs w:val="22"/>
        </w:rPr>
        <w:t>UL 977, The Standard for Fused Power-Circuit Devices</w:t>
      </w:r>
    </w:p>
    <w:p w14:paraId="77559D39"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982, Motor-Operated Household Food Preparing Machines </w:t>
      </w:r>
    </w:p>
    <w:p w14:paraId="2A7D94CF"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985, Household Fire Warning System Units </w:t>
      </w:r>
    </w:p>
    <w:p w14:paraId="2EC2A1D7"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987, Stationary and Fixed Electric Tools </w:t>
      </w:r>
    </w:p>
    <w:p w14:paraId="7BC78A5F" w14:textId="77777777" w:rsidR="002D7B23" w:rsidRPr="00D86F7B" w:rsidRDefault="002D7B23" w:rsidP="008816E6">
      <w:pPr>
        <w:numPr>
          <w:ilvl w:val="0"/>
          <w:numId w:val="2"/>
        </w:numPr>
        <w:spacing w:before="60" w:after="60"/>
        <w:rPr>
          <w:rFonts w:cs="Arial"/>
          <w:szCs w:val="22"/>
        </w:rPr>
      </w:pPr>
      <w:r w:rsidRPr="00284FD9">
        <w:rPr>
          <w:rFonts w:cs="Arial"/>
          <w:szCs w:val="22"/>
        </w:rPr>
        <w:t>UL 998, Humidifiers</w:t>
      </w:r>
    </w:p>
    <w:p w14:paraId="3114537A" w14:textId="77777777" w:rsidR="002D7B23" w:rsidRPr="00284FD9" w:rsidRDefault="00807582" w:rsidP="002D7B23">
      <w:pPr>
        <w:spacing w:before="60" w:after="60"/>
        <w:ind w:left="720"/>
        <w:rPr>
          <w:rFonts w:cs="Arial"/>
          <w:szCs w:val="22"/>
        </w:rPr>
      </w:pPr>
      <w:r>
        <w:rPr>
          <w:rFonts w:cs="Arial"/>
          <w:szCs w:val="22"/>
        </w:rPr>
        <w:pict w14:anchorId="1F012DF5">
          <v:rect id="_x0000_i1036" style="width:0;height:.75pt" o:hralign="center" o:hrstd="t" o:hrnoshade="t" o:hr="t" fillcolor="#069" stroked="f"/>
        </w:pict>
      </w:r>
    </w:p>
    <w:p w14:paraId="73D337A0" w14:textId="77777777" w:rsidR="002D7B23" w:rsidRPr="00033385" w:rsidRDefault="002D7B23" w:rsidP="008816E6">
      <w:pPr>
        <w:numPr>
          <w:ilvl w:val="0"/>
          <w:numId w:val="2"/>
        </w:numPr>
        <w:spacing w:before="60" w:after="60"/>
        <w:rPr>
          <w:rFonts w:cs="Arial"/>
          <w:szCs w:val="22"/>
        </w:rPr>
      </w:pPr>
      <w:r w:rsidRPr="00033385">
        <w:rPr>
          <w:rFonts w:cs="Arial"/>
          <w:szCs w:val="22"/>
        </w:rPr>
        <w:t>UL 1002, Electrically Operated Valves for Use in Hazardous (Classified) Locations</w:t>
      </w:r>
    </w:p>
    <w:p w14:paraId="0909D9D5" w14:textId="77777777" w:rsidR="002D7B23" w:rsidRPr="00033385" w:rsidRDefault="002D7B23" w:rsidP="008816E6">
      <w:pPr>
        <w:numPr>
          <w:ilvl w:val="0"/>
          <w:numId w:val="2"/>
        </w:numPr>
        <w:spacing w:before="60" w:after="60"/>
        <w:rPr>
          <w:rFonts w:cs="Arial"/>
          <w:szCs w:val="22"/>
        </w:rPr>
      </w:pPr>
      <w:r w:rsidRPr="00033385">
        <w:rPr>
          <w:szCs w:val="22"/>
        </w:rPr>
        <w:t xml:space="preserve">UL 1004-1, Rotating Electrical Machines - General Requirements </w:t>
      </w:r>
    </w:p>
    <w:p w14:paraId="59F678A6" w14:textId="77777777" w:rsidR="002D7B23" w:rsidRPr="00033385" w:rsidRDefault="002D7B23" w:rsidP="008816E6">
      <w:pPr>
        <w:numPr>
          <w:ilvl w:val="0"/>
          <w:numId w:val="2"/>
        </w:numPr>
        <w:spacing w:before="60" w:after="60"/>
        <w:rPr>
          <w:rFonts w:cs="Arial"/>
          <w:szCs w:val="22"/>
        </w:rPr>
      </w:pPr>
      <w:r w:rsidRPr="00033385">
        <w:rPr>
          <w:szCs w:val="22"/>
        </w:rPr>
        <w:t xml:space="preserve">UL 1004-2, Impedance Protected Motors </w:t>
      </w:r>
    </w:p>
    <w:p w14:paraId="5F7F61F4" w14:textId="77777777" w:rsidR="002D7B23" w:rsidRPr="00033385" w:rsidRDefault="002D7B23" w:rsidP="008816E6">
      <w:pPr>
        <w:numPr>
          <w:ilvl w:val="0"/>
          <w:numId w:val="2"/>
        </w:numPr>
        <w:spacing w:before="60" w:after="60"/>
        <w:rPr>
          <w:rFonts w:cs="Arial"/>
          <w:szCs w:val="22"/>
        </w:rPr>
      </w:pPr>
      <w:r w:rsidRPr="00033385">
        <w:rPr>
          <w:szCs w:val="22"/>
        </w:rPr>
        <w:t xml:space="preserve">UL 1004-3, Thermally Protected Motors </w:t>
      </w:r>
    </w:p>
    <w:p w14:paraId="34DDABD4" w14:textId="77777777" w:rsidR="002D7B23" w:rsidRPr="00033385" w:rsidRDefault="002D7B23" w:rsidP="008816E6">
      <w:pPr>
        <w:numPr>
          <w:ilvl w:val="0"/>
          <w:numId w:val="2"/>
        </w:numPr>
        <w:spacing w:before="60" w:after="60"/>
        <w:rPr>
          <w:rFonts w:cs="Arial"/>
          <w:szCs w:val="22"/>
        </w:rPr>
      </w:pPr>
      <w:r w:rsidRPr="00033385">
        <w:rPr>
          <w:szCs w:val="22"/>
        </w:rPr>
        <w:t xml:space="preserve">UL 1004-4, Electric Generators </w:t>
      </w:r>
    </w:p>
    <w:p w14:paraId="3715A3DB" w14:textId="77777777" w:rsidR="002D7B23" w:rsidRPr="00033385" w:rsidRDefault="002D7B23" w:rsidP="008816E6">
      <w:pPr>
        <w:numPr>
          <w:ilvl w:val="0"/>
          <w:numId w:val="2"/>
        </w:numPr>
        <w:spacing w:before="60" w:after="60"/>
        <w:rPr>
          <w:rFonts w:cs="Arial"/>
          <w:szCs w:val="22"/>
        </w:rPr>
      </w:pPr>
      <w:r w:rsidRPr="00033385">
        <w:rPr>
          <w:szCs w:val="22"/>
        </w:rPr>
        <w:lastRenderedPageBreak/>
        <w:t>UL 1004-5, Fire Pump Motors</w:t>
      </w:r>
    </w:p>
    <w:p w14:paraId="543BD91B" w14:textId="77777777" w:rsidR="002D7B23" w:rsidRPr="007D2E7F" w:rsidRDefault="002D7B23" w:rsidP="008816E6">
      <w:pPr>
        <w:numPr>
          <w:ilvl w:val="0"/>
          <w:numId w:val="2"/>
        </w:numPr>
        <w:spacing w:before="60" w:after="60"/>
        <w:rPr>
          <w:rFonts w:cs="Arial"/>
          <w:szCs w:val="22"/>
        </w:rPr>
      </w:pPr>
      <w:r w:rsidRPr="007D2E7F">
        <w:rPr>
          <w:rFonts w:cs="Arial"/>
          <w:szCs w:val="22"/>
        </w:rPr>
        <w:t>UL 1</w:t>
      </w:r>
      <w:r>
        <w:rPr>
          <w:rFonts w:cs="Arial"/>
          <w:szCs w:val="22"/>
        </w:rPr>
        <w:t>004-6, Servo and Stepper Motors</w:t>
      </w:r>
    </w:p>
    <w:p w14:paraId="1704C4C4" w14:textId="77777777" w:rsidR="002D7B23" w:rsidRPr="007D2E7F" w:rsidRDefault="002D7B23" w:rsidP="008816E6">
      <w:pPr>
        <w:numPr>
          <w:ilvl w:val="0"/>
          <w:numId w:val="2"/>
        </w:numPr>
        <w:spacing w:before="60" w:after="60"/>
        <w:rPr>
          <w:rFonts w:cs="Arial"/>
          <w:szCs w:val="22"/>
        </w:rPr>
      </w:pPr>
      <w:r w:rsidRPr="007D2E7F">
        <w:rPr>
          <w:rFonts w:cs="Arial"/>
          <w:szCs w:val="22"/>
        </w:rPr>
        <w:t xml:space="preserve">UL 1004-7, </w:t>
      </w:r>
      <w:r>
        <w:rPr>
          <w:rFonts w:cs="Arial"/>
          <w:szCs w:val="22"/>
        </w:rPr>
        <w:t>Electronically Protected Motors</w:t>
      </w:r>
    </w:p>
    <w:p w14:paraId="2CFD5285" w14:textId="77777777" w:rsidR="002D7B23" w:rsidRDefault="002D7B23" w:rsidP="008816E6">
      <w:pPr>
        <w:numPr>
          <w:ilvl w:val="0"/>
          <w:numId w:val="2"/>
        </w:numPr>
        <w:spacing w:before="60" w:after="60"/>
        <w:rPr>
          <w:rFonts w:cs="Arial"/>
          <w:szCs w:val="22"/>
        </w:rPr>
      </w:pPr>
      <w:r w:rsidRPr="007D2E7F">
        <w:rPr>
          <w:rFonts w:cs="Arial"/>
          <w:szCs w:val="22"/>
        </w:rPr>
        <w:t>UL 1004-8, Inverter Duty Motors</w:t>
      </w:r>
    </w:p>
    <w:p w14:paraId="0D537E74" w14:textId="77777777" w:rsidR="006763A4" w:rsidRDefault="006763A4" w:rsidP="008816E6">
      <w:pPr>
        <w:numPr>
          <w:ilvl w:val="0"/>
          <w:numId w:val="2"/>
        </w:numPr>
        <w:spacing w:before="60" w:after="60"/>
        <w:rPr>
          <w:bCs/>
          <w:szCs w:val="22"/>
        </w:rPr>
      </w:pPr>
      <w:r w:rsidRPr="006763A4">
        <w:rPr>
          <w:bCs/>
          <w:szCs w:val="22"/>
        </w:rPr>
        <w:t>UL 1004-9, Standard for Safety for Form Wound and Medium Voltage Rotating Electrical  Machines</w:t>
      </w:r>
    </w:p>
    <w:p w14:paraId="5726DC37" w14:textId="77777777" w:rsidR="00992DA6" w:rsidRPr="00992DA6" w:rsidRDefault="00992DA6" w:rsidP="008816E6">
      <w:pPr>
        <w:numPr>
          <w:ilvl w:val="0"/>
          <w:numId w:val="2"/>
        </w:numPr>
        <w:spacing w:before="60" w:after="60"/>
        <w:rPr>
          <w:bCs/>
          <w:szCs w:val="22"/>
        </w:rPr>
      </w:pPr>
      <w:r>
        <w:rPr>
          <w:bCs/>
          <w:szCs w:val="22"/>
        </w:rPr>
        <w:t>UL 1004-10</w:t>
      </w:r>
      <w:r w:rsidRPr="006763A4">
        <w:rPr>
          <w:bCs/>
          <w:szCs w:val="22"/>
        </w:rPr>
        <w:t xml:space="preserve">, Standard for </w:t>
      </w:r>
      <w:r w:rsidRPr="00992DA6">
        <w:rPr>
          <w:bCs/>
          <w:szCs w:val="22"/>
        </w:rPr>
        <w:t>Safety for Pool Pump Motors</w:t>
      </w:r>
    </w:p>
    <w:p w14:paraId="08DB0D0A" w14:textId="77777777" w:rsidR="002D7B23" w:rsidRPr="00226CB8" w:rsidRDefault="002D7B23" w:rsidP="008816E6">
      <w:pPr>
        <w:numPr>
          <w:ilvl w:val="0"/>
          <w:numId w:val="2"/>
        </w:numPr>
        <w:spacing w:before="60" w:after="60"/>
        <w:rPr>
          <w:rFonts w:cs="Arial"/>
          <w:szCs w:val="22"/>
        </w:rPr>
      </w:pPr>
      <w:r w:rsidRPr="00284FD9">
        <w:rPr>
          <w:rFonts w:cs="Arial"/>
          <w:szCs w:val="22"/>
        </w:rPr>
        <w:t xml:space="preserve">UL </w:t>
      </w:r>
      <w:r>
        <w:rPr>
          <w:rFonts w:cs="Arial"/>
          <w:szCs w:val="22"/>
        </w:rPr>
        <w:t>1008, Transfer Switch Equipment</w:t>
      </w:r>
    </w:p>
    <w:p w14:paraId="568FF10E" w14:textId="2F2C4F28" w:rsidR="002D7B23" w:rsidRPr="004B0241" w:rsidRDefault="002D7B23" w:rsidP="008816E6">
      <w:pPr>
        <w:numPr>
          <w:ilvl w:val="0"/>
          <w:numId w:val="2"/>
        </w:numPr>
        <w:spacing w:before="60" w:after="60"/>
        <w:rPr>
          <w:rFonts w:cs="Arial"/>
          <w:szCs w:val="22"/>
        </w:rPr>
      </w:pPr>
      <w:r w:rsidRPr="0085668E">
        <w:rPr>
          <w:szCs w:val="22"/>
        </w:rPr>
        <w:t xml:space="preserve">UL </w:t>
      </w:r>
      <w:r w:rsidRPr="00A206C3">
        <w:rPr>
          <w:szCs w:val="22"/>
        </w:rPr>
        <w:t>1008A, Medium-Voltage Transfer Switches</w:t>
      </w:r>
    </w:p>
    <w:p w14:paraId="51E57B56" w14:textId="419F3B6B" w:rsidR="004B0241" w:rsidRPr="00A206C3" w:rsidRDefault="004B0241" w:rsidP="008816E6">
      <w:pPr>
        <w:numPr>
          <w:ilvl w:val="0"/>
          <w:numId w:val="2"/>
        </w:numPr>
        <w:spacing w:before="60" w:after="60"/>
        <w:rPr>
          <w:rFonts w:cs="Arial"/>
          <w:szCs w:val="22"/>
        </w:rPr>
      </w:pPr>
      <w:r>
        <w:t>UL 1008M, Standard for Transfer Switch Equipment, Meter-Mounted</w:t>
      </w:r>
    </w:p>
    <w:p w14:paraId="6B1F774E" w14:textId="77777777" w:rsidR="002D7B23" w:rsidRPr="00A206C3" w:rsidRDefault="002D7B23" w:rsidP="008816E6">
      <w:pPr>
        <w:numPr>
          <w:ilvl w:val="0"/>
          <w:numId w:val="2"/>
        </w:numPr>
        <w:spacing w:before="60" w:after="60"/>
        <w:rPr>
          <w:rFonts w:cs="Arial"/>
          <w:szCs w:val="22"/>
        </w:rPr>
      </w:pPr>
      <w:r w:rsidRPr="00A206C3">
        <w:rPr>
          <w:szCs w:val="22"/>
        </w:rPr>
        <w:t xml:space="preserve">UL 1008S, </w:t>
      </w:r>
      <w:r w:rsidRPr="00A206C3">
        <w:rPr>
          <w:rFonts w:cs="Calibri"/>
          <w:bCs/>
          <w:color w:val="000000"/>
          <w:szCs w:val="22"/>
        </w:rPr>
        <w:t>Standard for Safety for Solid-State Transfer Switches</w:t>
      </w:r>
    </w:p>
    <w:p w14:paraId="3130E7A5" w14:textId="77777777" w:rsidR="002D7B23" w:rsidRPr="00A206C3" w:rsidRDefault="002D7B23" w:rsidP="008816E6">
      <w:pPr>
        <w:numPr>
          <w:ilvl w:val="0"/>
          <w:numId w:val="2"/>
        </w:numPr>
        <w:spacing w:before="60" w:after="60"/>
        <w:rPr>
          <w:rFonts w:cs="Arial"/>
          <w:szCs w:val="22"/>
        </w:rPr>
      </w:pPr>
      <w:r w:rsidRPr="00A206C3">
        <w:rPr>
          <w:rFonts w:cs="Arial"/>
          <w:szCs w:val="22"/>
        </w:rPr>
        <w:t xml:space="preserve">UL 1010, Receptacle-Plug Combinations for Use in Hazardous (Classified) Locations </w:t>
      </w:r>
    </w:p>
    <w:p w14:paraId="3C33659B"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1012, Power Units Other Than Class 2 </w:t>
      </w:r>
    </w:p>
    <w:p w14:paraId="1ACDBBC9"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1017, Vacuum Cleaners, Blower Cleaners and Household Floor Finishing Machines </w:t>
      </w:r>
    </w:p>
    <w:p w14:paraId="61A9C4A4" w14:textId="77777777" w:rsidR="002D7B23" w:rsidRDefault="002D7B23" w:rsidP="008816E6">
      <w:pPr>
        <w:numPr>
          <w:ilvl w:val="0"/>
          <w:numId w:val="2"/>
        </w:numPr>
        <w:spacing w:before="60" w:after="60"/>
        <w:rPr>
          <w:rFonts w:cs="Arial"/>
          <w:szCs w:val="22"/>
        </w:rPr>
      </w:pPr>
      <w:r w:rsidRPr="00284FD9">
        <w:rPr>
          <w:rFonts w:cs="Arial"/>
          <w:szCs w:val="22"/>
        </w:rPr>
        <w:t xml:space="preserve">UL 1020, Thermal Cutoffs for Use in Electrical Appliances and Components </w:t>
      </w:r>
    </w:p>
    <w:p w14:paraId="48E9B160" w14:textId="77777777" w:rsidR="002D7B23" w:rsidRPr="00226CB8" w:rsidRDefault="002D7B23" w:rsidP="008816E6">
      <w:pPr>
        <w:numPr>
          <w:ilvl w:val="0"/>
          <w:numId w:val="2"/>
        </w:numPr>
        <w:spacing w:before="60" w:after="60"/>
        <w:rPr>
          <w:rFonts w:cs="Arial"/>
          <w:szCs w:val="22"/>
        </w:rPr>
      </w:pPr>
      <w:r w:rsidRPr="0085668E">
        <w:rPr>
          <w:szCs w:val="22"/>
        </w:rPr>
        <w:t>UL 1022, Standard for Safety for Line Isolation Monitors</w:t>
      </w:r>
    </w:p>
    <w:p w14:paraId="48469BFF"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1023, Household Burglar-Alarm System Units </w:t>
      </w:r>
    </w:p>
    <w:p w14:paraId="57DB6398"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1026, Electric Household Cooking and Food Appliances </w:t>
      </w:r>
    </w:p>
    <w:p w14:paraId="1688B5E2"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1029, High-Intensity Discharge Lamp Ballasts </w:t>
      </w:r>
    </w:p>
    <w:p w14:paraId="15B655A7"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1030, Sheathed Heating Elements </w:t>
      </w:r>
    </w:p>
    <w:p w14:paraId="0F00A423" w14:textId="77777777" w:rsidR="002D7B23" w:rsidRPr="00284FD9" w:rsidRDefault="002D7B23" w:rsidP="008816E6">
      <w:pPr>
        <w:numPr>
          <w:ilvl w:val="0"/>
          <w:numId w:val="2"/>
        </w:numPr>
        <w:spacing w:before="60" w:after="60"/>
        <w:rPr>
          <w:rFonts w:cs="Arial"/>
          <w:szCs w:val="22"/>
        </w:rPr>
      </w:pPr>
      <w:r w:rsidRPr="00284FD9">
        <w:rPr>
          <w:rFonts w:cs="Arial"/>
          <w:szCs w:val="22"/>
        </w:rPr>
        <w:t>UL 1034, Burglary-Resistant Electric Locking Mechanisms</w:t>
      </w:r>
    </w:p>
    <w:p w14:paraId="26A59C99" w14:textId="77777777" w:rsidR="002D7B23" w:rsidRPr="00284FD9" w:rsidRDefault="002D7B23" w:rsidP="008816E6">
      <w:pPr>
        <w:numPr>
          <w:ilvl w:val="0"/>
          <w:numId w:val="2"/>
        </w:numPr>
        <w:spacing w:before="60" w:after="60"/>
        <w:rPr>
          <w:rFonts w:cs="Arial"/>
          <w:szCs w:val="22"/>
        </w:rPr>
      </w:pPr>
      <w:r w:rsidRPr="00284FD9">
        <w:rPr>
          <w:rFonts w:cs="Arial"/>
          <w:szCs w:val="22"/>
        </w:rPr>
        <w:t>UL 1037, Antitheft Alarms and Devices</w:t>
      </w:r>
    </w:p>
    <w:p w14:paraId="3A7550CE" w14:textId="77777777" w:rsidR="002D7B23" w:rsidRPr="00A5056F" w:rsidRDefault="002D7B23" w:rsidP="008816E6">
      <w:pPr>
        <w:numPr>
          <w:ilvl w:val="0"/>
          <w:numId w:val="2"/>
        </w:numPr>
        <w:spacing w:before="60" w:after="60"/>
        <w:rPr>
          <w:rFonts w:cs="Calibri"/>
          <w:szCs w:val="22"/>
        </w:rPr>
      </w:pPr>
      <w:r w:rsidRPr="00A5056F">
        <w:rPr>
          <w:rFonts w:cs="Calibri"/>
          <w:szCs w:val="22"/>
        </w:rPr>
        <w:t xml:space="preserve">UL 1040, Fire Test of Insulated Wall Construction </w:t>
      </w:r>
    </w:p>
    <w:p w14:paraId="41A9C3A8" w14:textId="77777777" w:rsidR="002D7B23" w:rsidRPr="00A5056F" w:rsidRDefault="002D7B23" w:rsidP="008816E6">
      <w:pPr>
        <w:numPr>
          <w:ilvl w:val="0"/>
          <w:numId w:val="2"/>
        </w:numPr>
        <w:spacing w:before="60" w:after="60"/>
        <w:rPr>
          <w:rFonts w:cs="Calibri"/>
          <w:szCs w:val="22"/>
        </w:rPr>
      </w:pPr>
      <w:r w:rsidRPr="00A5056F">
        <w:rPr>
          <w:rFonts w:cs="Calibri"/>
          <w:szCs w:val="22"/>
        </w:rPr>
        <w:t>UL 1042, Electric Baseboard Heating Equipment</w:t>
      </w:r>
    </w:p>
    <w:p w14:paraId="28C3CF30" w14:textId="77777777" w:rsidR="002D7B23" w:rsidRPr="00A5056F" w:rsidRDefault="002D7B23" w:rsidP="008816E6">
      <w:pPr>
        <w:numPr>
          <w:ilvl w:val="0"/>
          <w:numId w:val="2"/>
        </w:numPr>
        <w:spacing w:before="60" w:after="60"/>
        <w:rPr>
          <w:rFonts w:cs="Calibri"/>
          <w:szCs w:val="22"/>
        </w:rPr>
      </w:pPr>
      <w:r w:rsidRPr="00A5056F">
        <w:rPr>
          <w:rFonts w:cs="Calibri"/>
          <w:szCs w:val="22"/>
        </w:rPr>
        <w:t>UL 1046, Grease Filters for Exhaust Ducts</w:t>
      </w:r>
    </w:p>
    <w:p w14:paraId="7AF01F07" w14:textId="77777777" w:rsidR="002D7B23" w:rsidRPr="00A5056F" w:rsidRDefault="002D7B23" w:rsidP="008816E6">
      <w:pPr>
        <w:numPr>
          <w:ilvl w:val="0"/>
          <w:numId w:val="2"/>
        </w:numPr>
        <w:spacing w:before="60" w:after="60"/>
        <w:rPr>
          <w:rFonts w:cs="Calibri"/>
          <w:szCs w:val="22"/>
        </w:rPr>
      </w:pPr>
      <w:r w:rsidRPr="00A5056F">
        <w:rPr>
          <w:rFonts w:cs="Calibri"/>
          <w:szCs w:val="22"/>
        </w:rPr>
        <w:t xml:space="preserve">UL 1047, Standard for Safety for Isolated Power Systems Equipment </w:t>
      </w:r>
    </w:p>
    <w:p w14:paraId="68E35164" w14:textId="77777777" w:rsidR="002D7B23" w:rsidRPr="00284FD9" w:rsidRDefault="002D7B23" w:rsidP="008816E6">
      <w:pPr>
        <w:numPr>
          <w:ilvl w:val="0"/>
          <w:numId w:val="2"/>
        </w:numPr>
        <w:spacing w:before="60" w:after="60"/>
        <w:rPr>
          <w:rFonts w:cs="Arial"/>
          <w:szCs w:val="22"/>
        </w:rPr>
      </w:pPr>
      <w:r w:rsidRPr="00A5056F">
        <w:rPr>
          <w:rFonts w:cs="Calibri"/>
          <w:szCs w:val="22"/>
        </w:rPr>
        <w:t>UL 1053, Standard</w:t>
      </w:r>
      <w:r w:rsidRPr="00284FD9">
        <w:rPr>
          <w:rFonts w:cs="Arial"/>
          <w:szCs w:val="22"/>
        </w:rPr>
        <w:t xml:space="preserve"> for Safety for Ground-Fault Sensing and Relaying Equipment </w:t>
      </w:r>
    </w:p>
    <w:p w14:paraId="73B66149"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1054, Special Use Switches </w:t>
      </w:r>
    </w:p>
    <w:p w14:paraId="36BF264E"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1059, Standard for Safety for Terminal Blocks </w:t>
      </w:r>
    </w:p>
    <w:p w14:paraId="5E2D50AE" w14:textId="77777777" w:rsidR="002D7B23" w:rsidRPr="00243E75" w:rsidRDefault="002D7B23" w:rsidP="008816E6">
      <w:pPr>
        <w:numPr>
          <w:ilvl w:val="0"/>
          <w:numId w:val="2"/>
        </w:numPr>
        <w:spacing w:before="60" w:after="60"/>
      </w:pPr>
      <w:r w:rsidRPr="00243E75">
        <w:rPr>
          <w:bCs/>
        </w:rPr>
        <w:t>UL 1062, Standard for Safety for Unit Substations</w:t>
      </w:r>
    </w:p>
    <w:p w14:paraId="0B7D14F5" w14:textId="77777777" w:rsidR="002D7B23" w:rsidRDefault="002D7B23" w:rsidP="008816E6">
      <w:pPr>
        <w:numPr>
          <w:ilvl w:val="0"/>
          <w:numId w:val="2"/>
        </w:numPr>
        <w:spacing w:before="60" w:after="60"/>
        <w:rPr>
          <w:rFonts w:cs="Arial"/>
          <w:szCs w:val="22"/>
        </w:rPr>
      </w:pPr>
      <w:r w:rsidRPr="00284FD9">
        <w:rPr>
          <w:rFonts w:cs="Arial"/>
          <w:szCs w:val="22"/>
        </w:rPr>
        <w:t>UL 106</w:t>
      </w:r>
      <w:r>
        <w:rPr>
          <w:rFonts w:cs="Arial"/>
          <w:szCs w:val="22"/>
        </w:rPr>
        <w:t>3, Machine-Tool Wire and Cables</w:t>
      </w:r>
    </w:p>
    <w:p w14:paraId="5899A423" w14:textId="77777777" w:rsidR="002D7B23" w:rsidRPr="00D6256C" w:rsidRDefault="002D7B23" w:rsidP="008816E6">
      <w:pPr>
        <w:numPr>
          <w:ilvl w:val="0"/>
          <w:numId w:val="2"/>
        </w:numPr>
        <w:spacing w:before="60" w:after="60"/>
        <w:rPr>
          <w:rFonts w:cs="Arial"/>
          <w:szCs w:val="22"/>
        </w:rPr>
      </w:pPr>
      <w:r w:rsidRPr="00284FD9">
        <w:rPr>
          <w:rFonts w:cs="Arial"/>
          <w:szCs w:val="22"/>
        </w:rPr>
        <w:t>UL 1066, Low Voltage AC and DC Power Circuit Br</w:t>
      </w:r>
      <w:r>
        <w:rPr>
          <w:rFonts w:cs="Arial"/>
          <w:szCs w:val="22"/>
        </w:rPr>
        <w:t>eakers Used in Enclosures</w:t>
      </w:r>
    </w:p>
    <w:p w14:paraId="193AC835" w14:textId="77777777" w:rsidR="002D7B23" w:rsidRPr="00284FD9" w:rsidRDefault="002D7B23" w:rsidP="008816E6">
      <w:pPr>
        <w:numPr>
          <w:ilvl w:val="0"/>
          <w:numId w:val="2"/>
        </w:numPr>
        <w:spacing w:before="60" w:after="60"/>
        <w:rPr>
          <w:rFonts w:cs="Arial"/>
          <w:szCs w:val="22"/>
        </w:rPr>
      </w:pPr>
      <w:r w:rsidRPr="0077694B">
        <w:rPr>
          <w:szCs w:val="22"/>
        </w:rPr>
        <w:t>UL 1067, Electrically Conductive Equipment and Materials for Use in Flammable Anesthetizing Locations</w:t>
      </w:r>
    </w:p>
    <w:p w14:paraId="7F1F4588"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1069, Hospital Signaling and Nurse Call Equipment </w:t>
      </w:r>
    </w:p>
    <w:p w14:paraId="6DBB8005"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1072, Medium Voltage Power Cables </w:t>
      </w:r>
    </w:p>
    <w:p w14:paraId="4D2B2558" w14:textId="77777777" w:rsidR="002D7B23" w:rsidRDefault="002D7B23" w:rsidP="008816E6">
      <w:pPr>
        <w:numPr>
          <w:ilvl w:val="0"/>
          <w:numId w:val="2"/>
        </w:numPr>
        <w:spacing w:before="60" w:after="60"/>
        <w:rPr>
          <w:szCs w:val="22"/>
        </w:rPr>
      </w:pPr>
      <w:r w:rsidRPr="00284FD9">
        <w:rPr>
          <w:rFonts w:cs="Arial"/>
          <w:szCs w:val="22"/>
        </w:rPr>
        <w:t>UL 1076, Proprietary Burglar Alarm Units and Systems</w:t>
      </w:r>
    </w:p>
    <w:p w14:paraId="0B447F9B" w14:textId="77777777" w:rsidR="002D7B23" w:rsidRDefault="002D7B23" w:rsidP="008816E6">
      <w:pPr>
        <w:numPr>
          <w:ilvl w:val="0"/>
          <w:numId w:val="2"/>
        </w:numPr>
        <w:spacing w:before="60" w:after="60"/>
        <w:rPr>
          <w:rFonts w:cs="Arial"/>
          <w:szCs w:val="22"/>
        </w:rPr>
      </w:pPr>
      <w:r w:rsidRPr="00284FD9">
        <w:rPr>
          <w:szCs w:val="22"/>
        </w:rPr>
        <w:t>UL 1077, Supplementary Protectors for Use in Electrical Equipment</w:t>
      </w:r>
    </w:p>
    <w:p w14:paraId="5DE02098" w14:textId="77777777" w:rsidR="002D7B23" w:rsidRPr="005904CB" w:rsidRDefault="002D7B23" w:rsidP="008816E6">
      <w:pPr>
        <w:numPr>
          <w:ilvl w:val="0"/>
          <w:numId w:val="2"/>
        </w:numPr>
        <w:spacing w:before="60" w:after="60"/>
        <w:rPr>
          <w:rFonts w:cs="Arial"/>
          <w:szCs w:val="22"/>
        </w:rPr>
      </w:pPr>
      <w:r w:rsidRPr="00284FD9">
        <w:rPr>
          <w:rFonts w:cs="Arial"/>
          <w:szCs w:val="22"/>
        </w:rPr>
        <w:t>UL 1081, Swimming Pool Pumps, Filters and Chlorinators</w:t>
      </w:r>
    </w:p>
    <w:p w14:paraId="7A4F4566" w14:textId="77777777" w:rsidR="002D7B23" w:rsidRPr="00284FD9" w:rsidRDefault="002D7B23" w:rsidP="008816E6">
      <w:pPr>
        <w:numPr>
          <w:ilvl w:val="0"/>
          <w:numId w:val="2"/>
        </w:numPr>
        <w:spacing w:before="60" w:after="60"/>
        <w:rPr>
          <w:rFonts w:cs="Arial"/>
          <w:szCs w:val="22"/>
        </w:rPr>
      </w:pPr>
      <w:r w:rsidRPr="00284FD9">
        <w:rPr>
          <w:rFonts w:cs="Arial"/>
          <w:szCs w:val="22"/>
        </w:rPr>
        <w:lastRenderedPageBreak/>
        <w:t xml:space="preserve">UL 1082, Household Electric Coffee Makers and Brewing-Type Appliances </w:t>
      </w:r>
    </w:p>
    <w:p w14:paraId="4E26669F"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1083, Household Electric Skillets and Frying-Type Appliances </w:t>
      </w:r>
    </w:p>
    <w:p w14:paraId="323BB250" w14:textId="77777777" w:rsidR="002D7B23" w:rsidRDefault="002D7B23" w:rsidP="008816E6">
      <w:pPr>
        <w:numPr>
          <w:ilvl w:val="0"/>
          <w:numId w:val="2"/>
        </w:numPr>
        <w:spacing w:before="60" w:after="60"/>
        <w:rPr>
          <w:rFonts w:cs="Arial"/>
          <w:szCs w:val="22"/>
        </w:rPr>
      </w:pPr>
      <w:r w:rsidRPr="00284FD9">
        <w:rPr>
          <w:rFonts w:cs="Arial"/>
          <w:szCs w:val="22"/>
        </w:rPr>
        <w:t>UL 1086, Household Trash Compactors</w:t>
      </w:r>
    </w:p>
    <w:p w14:paraId="373464A8" w14:textId="77777777" w:rsidR="002D7B23" w:rsidRPr="00226CB8" w:rsidRDefault="002D7B23" w:rsidP="008816E6">
      <w:pPr>
        <w:numPr>
          <w:ilvl w:val="0"/>
          <w:numId w:val="2"/>
        </w:numPr>
        <w:spacing w:before="60" w:after="60"/>
        <w:rPr>
          <w:rFonts w:cs="Arial"/>
          <w:szCs w:val="22"/>
        </w:rPr>
      </w:pPr>
      <w:r w:rsidRPr="00284FD9">
        <w:rPr>
          <w:rFonts w:cs="Arial"/>
          <w:szCs w:val="22"/>
        </w:rPr>
        <w:t>UL 1088,  Standard for Safety for Temporary Lighting Strings</w:t>
      </w:r>
    </w:p>
    <w:p w14:paraId="70064058" w14:textId="77777777" w:rsidR="002D7B23" w:rsidRPr="00AB4720" w:rsidRDefault="002D7B23" w:rsidP="008816E6">
      <w:pPr>
        <w:numPr>
          <w:ilvl w:val="0"/>
          <w:numId w:val="2"/>
        </w:numPr>
        <w:spacing w:before="60" w:after="60"/>
        <w:rPr>
          <w:rFonts w:cs="Arial"/>
          <w:szCs w:val="22"/>
        </w:rPr>
      </w:pPr>
      <w:r w:rsidRPr="0085668E">
        <w:rPr>
          <w:szCs w:val="22"/>
        </w:rPr>
        <w:t xml:space="preserve">UL 1090, Electric Snow Movers </w:t>
      </w:r>
    </w:p>
    <w:p w14:paraId="3ADF5C77" w14:textId="77777777" w:rsidR="00AB4720" w:rsidRPr="00284FD9" w:rsidRDefault="00AB4720" w:rsidP="008816E6">
      <w:pPr>
        <w:numPr>
          <w:ilvl w:val="0"/>
          <w:numId w:val="2"/>
        </w:numPr>
        <w:spacing w:before="60" w:after="60"/>
        <w:rPr>
          <w:rFonts w:cs="Arial"/>
          <w:szCs w:val="22"/>
        </w:rPr>
      </w:pPr>
      <w:r>
        <w:rPr>
          <w:szCs w:val="22"/>
        </w:rPr>
        <w:t xml:space="preserve">UL 1091 </w:t>
      </w:r>
      <w:r w:rsidRPr="00AB4720">
        <w:rPr>
          <w:szCs w:val="22"/>
        </w:rPr>
        <w:t>Standard for Butterfly Valves for Fire-Protection Service</w:t>
      </w:r>
    </w:p>
    <w:p w14:paraId="25EB1BAC" w14:textId="77777777" w:rsidR="002D7B23" w:rsidRPr="00284FD9" w:rsidRDefault="00807582" w:rsidP="002D7B23">
      <w:pPr>
        <w:spacing w:before="60" w:after="60"/>
        <w:ind w:left="720"/>
        <w:rPr>
          <w:rFonts w:cs="Arial"/>
          <w:szCs w:val="22"/>
        </w:rPr>
      </w:pPr>
      <w:r>
        <w:rPr>
          <w:rFonts w:cs="Arial"/>
          <w:szCs w:val="22"/>
        </w:rPr>
        <w:pict w14:anchorId="0B4CD458">
          <v:rect id="_x0000_i1037" style="width:0;height:.75pt" o:hralign="center" o:hrstd="t" o:hrnoshade="t" o:hr="t" fillcolor="#069" stroked="f"/>
        </w:pict>
      </w:r>
    </w:p>
    <w:p w14:paraId="4791522D" w14:textId="77777777" w:rsidR="002D7B23" w:rsidRDefault="002D7B23" w:rsidP="008816E6">
      <w:pPr>
        <w:numPr>
          <w:ilvl w:val="0"/>
          <w:numId w:val="2"/>
        </w:numPr>
        <w:spacing w:before="60" w:after="60"/>
        <w:rPr>
          <w:rFonts w:cs="Arial"/>
          <w:szCs w:val="22"/>
        </w:rPr>
      </w:pPr>
      <w:r w:rsidRPr="00284FD9">
        <w:rPr>
          <w:rFonts w:cs="Arial"/>
          <w:szCs w:val="22"/>
        </w:rPr>
        <w:t xml:space="preserve">UL 1123, Standard for Marine Buoyant Devices </w:t>
      </w:r>
    </w:p>
    <w:p w14:paraId="2D0A6722" w14:textId="77777777" w:rsidR="002D7B23" w:rsidRPr="000F69E9" w:rsidRDefault="002D7B23" w:rsidP="008816E6">
      <w:pPr>
        <w:numPr>
          <w:ilvl w:val="0"/>
          <w:numId w:val="2"/>
        </w:numPr>
        <w:spacing w:before="60" w:after="60"/>
        <w:rPr>
          <w:rFonts w:cs="Arial"/>
          <w:szCs w:val="22"/>
        </w:rPr>
      </w:pPr>
      <w:r w:rsidRPr="000F69E9">
        <w:t>UL 1175, Buoyant Cushions</w:t>
      </w:r>
    </w:p>
    <w:p w14:paraId="03235494" w14:textId="77777777" w:rsidR="002D7B23" w:rsidRPr="00284FD9" w:rsidRDefault="002D7B23" w:rsidP="008816E6">
      <w:pPr>
        <w:numPr>
          <w:ilvl w:val="0"/>
          <w:numId w:val="2"/>
        </w:numPr>
        <w:spacing w:before="60" w:after="60"/>
        <w:rPr>
          <w:rFonts w:cs="Arial"/>
          <w:szCs w:val="22"/>
        </w:rPr>
      </w:pPr>
      <w:r w:rsidRPr="00284FD9">
        <w:rPr>
          <w:rFonts w:cs="Arial"/>
          <w:szCs w:val="22"/>
        </w:rPr>
        <w:t>UL 1180, Standard for Fully Inflatable Recreational Personal Floatation Devices</w:t>
      </w:r>
    </w:p>
    <w:p w14:paraId="7D706157" w14:textId="77777777" w:rsidR="002D7B23" w:rsidRDefault="002D7B23" w:rsidP="008816E6">
      <w:pPr>
        <w:numPr>
          <w:ilvl w:val="0"/>
          <w:numId w:val="2"/>
        </w:numPr>
        <w:spacing w:before="60" w:after="60"/>
        <w:rPr>
          <w:rFonts w:cs="Arial"/>
          <w:szCs w:val="22"/>
        </w:rPr>
      </w:pPr>
      <w:r w:rsidRPr="00284FD9">
        <w:rPr>
          <w:rFonts w:cs="Arial"/>
          <w:szCs w:val="22"/>
        </w:rPr>
        <w:t>UL 1191, S</w:t>
      </w:r>
      <w:r>
        <w:rPr>
          <w:rFonts w:cs="Arial"/>
          <w:szCs w:val="22"/>
        </w:rPr>
        <w:t xml:space="preserve">tandard for Components for </w:t>
      </w:r>
      <w:r w:rsidR="00AB4720" w:rsidRPr="00AB4720">
        <w:rPr>
          <w:rFonts w:cs="Arial"/>
          <w:szCs w:val="22"/>
        </w:rPr>
        <w:t>Personal Flotation Devices</w:t>
      </w:r>
    </w:p>
    <w:p w14:paraId="5B5353EC" w14:textId="77777777" w:rsidR="002D7B23" w:rsidRPr="00284FD9" w:rsidRDefault="00807582" w:rsidP="002D7B23">
      <w:pPr>
        <w:spacing w:before="60" w:after="60"/>
        <w:ind w:left="720"/>
        <w:rPr>
          <w:rFonts w:cs="Arial"/>
          <w:szCs w:val="22"/>
        </w:rPr>
      </w:pPr>
      <w:r>
        <w:rPr>
          <w:rFonts w:cs="Arial"/>
          <w:szCs w:val="22"/>
        </w:rPr>
        <w:pict w14:anchorId="1D7ADA42">
          <v:rect id="_x0000_i1038" style="width:0;height:.75pt" o:hralign="center" o:hrstd="t" o:hrnoshade="t" o:hr="t" fillcolor="#069" stroked="f"/>
        </w:pict>
      </w:r>
    </w:p>
    <w:p w14:paraId="43EA3A2A" w14:textId="796370BB" w:rsidR="0085384B" w:rsidRDefault="0085384B" w:rsidP="008816E6">
      <w:pPr>
        <w:numPr>
          <w:ilvl w:val="0"/>
          <w:numId w:val="2"/>
        </w:numPr>
        <w:spacing w:before="60" w:after="60"/>
        <w:rPr>
          <w:rFonts w:cs="Arial"/>
          <w:szCs w:val="22"/>
        </w:rPr>
      </w:pPr>
      <w:r>
        <w:rPr>
          <w:rFonts w:cs="Arial"/>
          <w:szCs w:val="22"/>
        </w:rPr>
        <w:t xml:space="preserve">UL 1201, </w:t>
      </w:r>
      <w:r w:rsidRPr="0085384B">
        <w:rPr>
          <w:rFonts w:cs="Arial"/>
          <w:szCs w:val="22"/>
        </w:rPr>
        <w:t>Standard For Safety for Sensor Operated Backwater Prevention Systems</w:t>
      </w:r>
    </w:p>
    <w:p w14:paraId="26C76552" w14:textId="3BAF01F0" w:rsidR="002D7B23" w:rsidRPr="00284FD9" w:rsidRDefault="002D7B23" w:rsidP="008816E6">
      <w:pPr>
        <w:numPr>
          <w:ilvl w:val="0"/>
          <w:numId w:val="2"/>
        </w:numPr>
        <w:spacing w:before="60" w:after="60"/>
        <w:rPr>
          <w:rFonts w:cs="Arial"/>
          <w:szCs w:val="22"/>
        </w:rPr>
      </w:pPr>
      <w:r w:rsidRPr="00284FD9">
        <w:rPr>
          <w:rFonts w:cs="Arial"/>
          <w:szCs w:val="22"/>
        </w:rPr>
        <w:t xml:space="preserve">UL 1203, Standard for Safety for Explosion-Proof and Dust-Ignition-Proof Electrical Equipment for Use in Hazardous (Classified) Locations </w:t>
      </w:r>
    </w:p>
    <w:p w14:paraId="4A86B36F" w14:textId="77777777" w:rsidR="002D7B23" w:rsidRPr="00284FD9" w:rsidRDefault="002D7B23" w:rsidP="008816E6">
      <w:pPr>
        <w:numPr>
          <w:ilvl w:val="0"/>
          <w:numId w:val="2"/>
        </w:numPr>
        <w:spacing w:before="60" w:after="60"/>
        <w:rPr>
          <w:rFonts w:cs="Arial"/>
          <w:szCs w:val="22"/>
        </w:rPr>
      </w:pPr>
      <w:r w:rsidRPr="00284FD9">
        <w:rPr>
          <w:rFonts w:cs="Arial"/>
          <w:szCs w:val="22"/>
        </w:rPr>
        <w:t>UL 1206, Electric Commercial Clothes-Washing Equipment</w:t>
      </w:r>
    </w:p>
    <w:p w14:paraId="2C9E8F74" w14:textId="77777777" w:rsidR="002D7B23" w:rsidRPr="00284FD9" w:rsidRDefault="002D7B23" w:rsidP="008816E6">
      <w:pPr>
        <w:numPr>
          <w:ilvl w:val="0"/>
          <w:numId w:val="2"/>
        </w:numPr>
        <w:spacing w:before="60" w:after="60"/>
        <w:rPr>
          <w:rFonts w:cs="Arial"/>
          <w:szCs w:val="22"/>
        </w:rPr>
      </w:pPr>
      <w:r w:rsidRPr="00284FD9">
        <w:rPr>
          <w:rFonts w:cs="Arial"/>
          <w:szCs w:val="22"/>
        </w:rPr>
        <w:t>UL 1207, Sewage Pumps for Use in Hazardous (Classified) Locations</w:t>
      </w:r>
    </w:p>
    <w:p w14:paraId="59F21EB8" w14:textId="77777777" w:rsidR="002D7B23" w:rsidRPr="00284FD9" w:rsidRDefault="002D7B23" w:rsidP="008816E6">
      <w:pPr>
        <w:numPr>
          <w:ilvl w:val="0"/>
          <w:numId w:val="2"/>
        </w:numPr>
        <w:spacing w:before="60" w:after="60"/>
        <w:rPr>
          <w:rFonts w:cs="Arial"/>
          <w:szCs w:val="22"/>
        </w:rPr>
      </w:pPr>
      <w:r w:rsidRPr="00284FD9">
        <w:rPr>
          <w:rFonts w:cs="Arial"/>
          <w:szCs w:val="22"/>
        </w:rPr>
        <w:t>UL 1236, the Standard for Safety for Battery Chargers for Charging Engine-Starter Batteries</w:t>
      </w:r>
    </w:p>
    <w:p w14:paraId="389160EC" w14:textId="77777777" w:rsidR="002D7B23" w:rsidRPr="00411555" w:rsidRDefault="002D7B23" w:rsidP="008816E6">
      <w:pPr>
        <w:numPr>
          <w:ilvl w:val="0"/>
          <w:numId w:val="2"/>
        </w:numPr>
        <w:spacing w:before="60" w:after="60"/>
        <w:rPr>
          <w:rFonts w:cs="Arial"/>
          <w:szCs w:val="22"/>
        </w:rPr>
      </w:pPr>
      <w:r w:rsidRPr="00284FD9">
        <w:rPr>
          <w:rFonts w:cs="Arial"/>
          <w:szCs w:val="22"/>
        </w:rPr>
        <w:t>UL 1238, Control Equipment for Use with Flammable Liquid Dispensing Devices</w:t>
      </w:r>
    </w:p>
    <w:p w14:paraId="3C3FFCAD" w14:textId="77777777" w:rsidR="002D7B23" w:rsidRPr="00411555" w:rsidRDefault="002D7B23" w:rsidP="008816E6">
      <w:pPr>
        <w:numPr>
          <w:ilvl w:val="0"/>
          <w:numId w:val="2"/>
        </w:numPr>
        <w:spacing w:before="60" w:after="60"/>
        <w:rPr>
          <w:rFonts w:cs="Arial"/>
          <w:szCs w:val="22"/>
        </w:rPr>
      </w:pPr>
      <w:r w:rsidRPr="00411555">
        <w:rPr>
          <w:rFonts w:cs="Arial"/>
          <w:szCs w:val="22"/>
        </w:rPr>
        <w:t>UL 1240 Standard for Safety for Electric Commercial Clothes-Drying Equipment</w:t>
      </w:r>
    </w:p>
    <w:p w14:paraId="7DCD4280" w14:textId="77777777" w:rsidR="002D7B23" w:rsidRPr="00411555" w:rsidRDefault="002D7B23" w:rsidP="008816E6">
      <w:pPr>
        <w:numPr>
          <w:ilvl w:val="0"/>
          <w:numId w:val="2"/>
        </w:numPr>
        <w:spacing w:before="60" w:after="60"/>
        <w:rPr>
          <w:rFonts w:cs="Arial"/>
          <w:szCs w:val="22"/>
        </w:rPr>
      </w:pPr>
      <w:r w:rsidRPr="00411555">
        <w:rPr>
          <w:szCs w:val="22"/>
        </w:rPr>
        <w:t>UL 1241, Junction Boxes for Swimming Pool Luminaires</w:t>
      </w:r>
    </w:p>
    <w:p w14:paraId="467D178B" w14:textId="77777777" w:rsidR="002D7B23" w:rsidRPr="00411555" w:rsidRDefault="002D7B23" w:rsidP="008816E6">
      <w:pPr>
        <w:numPr>
          <w:ilvl w:val="0"/>
          <w:numId w:val="2"/>
        </w:numPr>
        <w:spacing w:before="60" w:after="60"/>
        <w:rPr>
          <w:rFonts w:cs="Arial"/>
          <w:szCs w:val="22"/>
        </w:rPr>
      </w:pPr>
      <w:r w:rsidRPr="00411555">
        <w:rPr>
          <w:rFonts w:cs="Arial"/>
          <w:szCs w:val="22"/>
        </w:rPr>
        <w:t>UL 1242, Electrical Intermediate Metal Conduit – Steel</w:t>
      </w:r>
    </w:p>
    <w:p w14:paraId="47FD10D4" w14:textId="77777777" w:rsidR="001101D8" w:rsidRDefault="002D7B23" w:rsidP="008816E6">
      <w:pPr>
        <w:numPr>
          <w:ilvl w:val="0"/>
          <w:numId w:val="2"/>
        </w:numPr>
        <w:spacing w:before="60" w:after="60"/>
        <w:rPr>
          <w:rFonts w:cs="Arial"/>
          <w:szCs w:val="22"/>
        </w:rPr>
      </w:pPr>
      <w:r w:rsidRPr="00284FD9">
        <w:rPr>
          <w:rFonts w:cs="Arial"/>
          <w:szCs w:val="22"/>
        </w:rPr>
        <w:t>UL 1247, Standard for Safety for Diesel Engines for Driving Centrifugal Fire Pumps</w:t>
      </w:r>
    </w:p>
    <w:p w14:paraId="527B6CFB" w14:textId="77777777" w:rsidR="002D7B23" w:rsidRPr="001101D8" w:rsidRDefault="001101D8" w:rsidP="008816E6">
      <w:pPr>
        <w:numPr>
          <w:ilvl w:val="0"/>
          <w:numId w:val="2"/>
        </w:numPr>
        <w:spacing w:before="60" w:after="60"/>
        <w:rPr>
          <w:rFonts w:cs="Arial"/>
          <w:szCs w:val="22"/>
        </w:rPr>
      </w:pPr>
      <w:r>
        <w:t xml:space="preserve">UL 1254, Standard for Safety for Pre-Engineered </w:t>
      </w:r>
      <w:r w:rsidR="00AB4720" w:rsidRPr="00AB4720">
        <w:t xml:space="preserve">and Engineered </w:t>
      </w:r>
      <w:r>
        <w:t>Dry and</w:t>
      </w:r>
      <w:r w:rsidR="00AB4720">
        <w:t xml:space="preserve"> </w:t>
      </w:r>
      <w:r w:rsidR="00AB4720" w:rsidRPr="00AB4720">
        <w:t xml:space="preserve">Pre-Engineered </w:t>
      </w:r>
      <w:r>
        <w:t>Wet Chemical Extinguishing System Units</w:t>
      </w:r>
    </w:p>
    <w:p w14:paraId="6410BC76" w14:textId="77777777" w:rsidR="002D7B23" w:rsidRPr="00284FD9" w:rsidRDefault="002D7B23" w:rsidP="008816E6">
      <w:pPr>
        <w:numPr>
          <w:ilvl w:val="0"/>
          <w:numId w:val="2"/>
        </w:numPr>
        <w:spacing w:before="60" w:after="60"/>
        <w:rPr>
          <w:rFonts w:cs="Arial"/>
          <w:szCs w:val="22"/>
        </w:rPr>
      </w:pPr>
      <w:r w:rsidRPr="00284FD9">
        <w:rPr>
          <w:rFonts w:cs="Arial"/>
          <w:szCs w:val="22"/>
        </w:rPr>
        <w:t>UL 1256, Fire Test of Roof Deck Constructions</w:t>
      </w:r>
    </w:p>
    <w:p w14:paraId="711AEE8E" w14:textId="77777777" w:rsidR="002D7B23" w:rsidRPr="00284FD9" w:rsidRDefault="002D7B23" w:rsidP="008816E6">
      <w:pPr>
        <w:numPr>
          <w:ilvl w:val="0"/>
          <w:numId w:val="2"/>
        </w:numPr>
        <w:spacing w:before="60" w:after="60"/>
        <w:rPr>
          <w:rFonts w:cs="Arial"/>
          <w:szCs w:val="22"/>
        </w:rPr>
      </w:pPr>
      <w:r w:rsidRPr="00284FD9">
        <w:rPr>
          <w:rFonts w:cs="Arial"/>
          <w:bCs/>
          <w:szCs w:val="22"/>
        </w:rPr>
        <w:t>UL 1261, Electric Water Heaters for Pools and Tubs</w:t>
      </w:r>
      <w:r w:rsidRPr="00284FD9">
        <w:rPr>
          <w:rFonts w:cs="Arial"/>
          <w:szCs w:val="22"/>
        </w:rPr>
        <w:t xml:space="preserve"> </w:t>
      </w:r>
    </w:p>
    <w:p w14:paraId="313EA8CF"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1275, Flammable Liquid Storage Cabinets </w:t>
      </w:r>
    </w:p>
    <w:p w14:paraId="4BDEE457"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1277, Electrical Power and Control Tray Cables with Optional Optical-Fiber Members </w:t>
      </w:r>
    </w:p>
    <w:p w14:paraId="40EAC0F6"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1278, Movable and Wall-or-Ceiling-Hung Electric Room Heaters </w:t>
      </w:r>
    </w:p>
    <w:p w14:paraId="08F971AA" w14:textId="77777777" w:rsidR="002D7B23" w:rsidRDefault="002D7B23" w:rsidP="008816E6">
      <w:pPr>
        <w:numPr>
          <w:ilvl w:val="0"/>
          <w:numId w:val="2"/>
        </w:numPr>
        <w:spacing w:before="60" w:after="60"/>
        <w:rPr>
          <w:rFonts w:cs="Arial"/>
          <w:szCs w:val="22"/>
        </w:rPr>
      </w:pPr>
      <w:r w:rsidRPr="001F7033">
        <w:rPr>
          <w:rFonts w:cs="Arial"/>
          <w:szCs w:val="22"/>
        </w:rPr>
        <w:t>UL 1283, Electromagnetic Interference Filters</w:t>
      </w:r>
    </w:p>
    <w:p w14:paraId="648A477E" w14:textId="77777777" w:rsidR="00163AA0" w:rsidRPr="001F7033" w:rsidRDefault="00163AA0" w:rsidP="008816E6">
      <w:pPr>
        <w:numPr>
          <w:ilvl w:val="0"/>
          <w:numId w:val="2"/>
        </w:numPr>
        <w:spacing w:before="60" w:after="60"/>
        <w:rPr>
          <w:rFonts w:cs="Arial"/>
          <w:szCs w:val="22"/>
        </w:rPr>
      </w:pPr>
      <w:r>
        <w:rPr>
          <w:rFonts w:cs="Arial"/>
          <w:szCs w:val="22"/>
        </w:rPr>
        <w:t xml:space="preserve">UL 1285, </w:t>
      </w:r>
      <w:r w:rsidRPr="00163AA0">
        <w:rPr>
          <w:rFonts w:cs="Arial"/>
          <w:szCs w:val="22"/>
        </w:rPr>
        <w:t>Standard for Pipe and Couplings, Polyvinyl Chloride (PVC), and Oriented Polyvinyl Chloride (PVCO) for Underground Fire Service</w:t>
      </w:r>
    </w:p>
    <w:p w14:paraId="27E5AA94" w14:textId="77777777" w:rsidR="002D7B23" w:rsidRPr="001F7033" w:rsidRDefault="002D7B23" w:rsidP="008816E6">
      <w:pPr>
        <w:numPr>
          <w:ilvl w:val="0"/>
          <w:numId w:val="2"/>
        </w:numPr>
        <w:spacing w:before="60" w:after="60"/>
        <w:rPr>
          <w:rFonts w:cs="Arial"/>
          <w:szCs w:val="22"/>
        </w:rPr>
      </w:pPr>
      <w:r w:rsidRPr="001F7033">
        <w:rPr>
          <w:szCs w:val="22"/>
        </w:rPr>
        <w:t xml:space="preserve">UL 1286, </w:t>
      </w:r>
      <w:r w:rsidR="007E5D0B" w:rsidRPr="007E5D0B">
        <w:rPr>
          <w:szCs w:val="22"/>
        </w:rPr>
        <w:t>Standard for Safety for Office Furnishings Systems</w:t>
      </w:r>
    </w:p>
    <w:p w14:paraId="30CDC8A2" w14:textId="77777777" w:rsidR="002D7B23" w:rsidRPr="00284FD9" w:rsidRDefault="002D7B23" w:rsidP="008816E6">
      <w:pPr>
        <w:numPr>
          <w:ilvl w:val="0"/>
          <w:numId w:val="2"/>
        </w:numPr>
        <w:spacing w:before="60" w:after="60"/>
        <w:rPr>
          <w:rFonts w:cs="Arial"/>
          <w:szCs w:val="22"/>
        </w:rPr>
      </w:pPr>
      <w:r w:rsidRPr="001F7033">
        <w:rPr>
          <w:rFonts w:cs="Arial"/>
          <w:szCs w:val="22"/>
        </w:rPr>
        <w:t>UL 1296, Standard for Safety for Shear Resistance Tests for Ceiling Boards for Manufact</w:t>
      </w:r>
      <w:r w:rsidRPr="00284FD9">
        <w:rPr>
          <w:rFonts w:cs="Arial"/>
          <w:szCs w:val="22"/>
        </w:rPr>
        <w:t xml:space="preserve">ured Homes </w:t>
      </w:r>
    </w:p>
    <w:p w14:paraId="6196B2A9" w14:textId="77777777" w:rsidR="002D7B23" w:rsidRPr="00284FD9" w:rsidRDefault="00807582" w:rsidP="002D7B23">
      <w:pPr>
        <w:spacing w:before="60" w:after="60"/>
        <w:ind w:left="720"/>
        <w:rPr>
          <w:rFonts w:cs="Arial"/>
          <w:szCs w:val="22"/>
        </w:rPr>
      </w:pPr>
      <w:r>
        <w:rPr>
          <w:rFonts w:cs="Arial"/>
          <w:szCs w:val="22"/>
        </w:rPr>
        <w:pict w14:anchorId="0D13E8DA">
          <v:rect id="_x0000_i1039" style="width:0;height:.75pt" o:hralign="center" o:hrstd="t" o:hrnoshade="t" o:hr="t" fillcolor="#069" stroked="f"/>
        </w:pict>
      </w:r>
    </w:p>
    <w:p w14:paraId="6D50E5FE" w14:textId="77777777" w:rsidR="002D7B23" w:rsidRDefault="002D7B23" w:rsidP="008816E6">
      <w:pPr>
        <w:numPr>
          <w:ilvl w:val="0"/>
          <w:numId w:val="2"/>
        </w:numPr>
        <w:spacing w:before="60" w:after="60"/>
        <w:rPr>
          <w:rFonts w:cs="Arial"/>
          <w:szCs w:val="22"/>
        </w:rPr>
      </w:pPr>
      <w:r w:rsidRPr="00472A50">
        <w:rPr>
          <w:szCs w:val="22"/>
        </w:rPr>
        <w:t>UL 1309, Standard for Marine Shipboard Cable</w:t>
      </w:r>
    </w:p>
    <w:p w14:paraId="539430FE" w14:textId="77777777" w:rsidR="002D7B23" w:rsidRPr="00284FD9" w:rsidRDefault="002D7B23" w:rsidP="008816E6">
      <w:pPr>
        <w:numPr>
          <w:ilvl w:val="0"/>
          <w:numId w:val="2"/>
        </w:numPr>
        <w:spacing w:before="60" w:after="60"/>
        <w:rPr>
          <w:rFonts w:cs="Arial"/>
          <w:szCs w:val="22"/>
        </w:rPr>
      </w:pPr>
      <w:r w:rsidRPr="00284FD9">
        <w:rPr>
          <w:rFonts w:cs="Arial"/>
          <w:szCs w:val="22"/>
        </w:rPr>
        <w:lastRenderedPageBreak/>
        <w:t xml:space="preserve">UL 1310, Class 2 Power Units </w:t>
      </w:r>
    </w:p>
    <w:p w14:paraId="77285384"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1313, Nonmetallic Safety Cans for Petroleum Products </w:t>
      </w:r>
    </w:p>
    <w:p w14:paraId="6118E796"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1314, Special-Purpose Metal Containers </w:t>
      </w:r>
    </w:p>
    <w:p w14:paraId="1379506B"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1315, Metal Waste Paper Containers </w:t>
      </w:r>
    </w:p>
    <w:p w14:paraId="300ED411" w14:textId="77777777" w:rsidR="002D7B23" w:rsidRPr="00284FD9" w:rsidRDefault="002D7B23" w:rsidP="008816E6">
      <w:pPr>
        <w:numPr>
          <w:ilvl w:val="0"/>
          <w:numId w:val="2"/>
        </w:numPr>
        <w:spacing w:before="60" w:after="60"/>
        <w:rPr>
          <w:rFonts w:cs="Arial"/>
          <w:szCs w:val="22"/>
        </w:rPr>
      </w:pPr>
      <w:r w:rsidRPr="00284FD9">
        <w:rPr>
          <w:rFonts w:cs="Arial"/>
          <w:szCs w:val="22"/>
        </w:rPr>
        <w:t>UL 1316, Standard for Safety for Glass-Fiber-Reinforced Plastic Underground Storage Tanks for Petroleum Products, Alcohols, and Alcohol-Gasoline Mixtures</w:t>
      </w:r>
    </w:p>
    <w:p w14:paraId="43EA56AF" w14:textId="77777777" w:rsidR="002D7B23" w:rsidRPr="00284FD9" w:rsidRDefault="002D7B23" w:rsidP="008816E6">
      <w:pPr>
        <w:numPr>
          <w:ilvl w:val="0"/>
          <w:numId w:val="2"/>
        </w:numPr>
        <w:spacing w:before="60" w:after="60"/>
        <w:rPr>
          <w:rFonts w:cs="Arial"/>
          <w:szCs w:val="22"/>
        </w:rPr>
      </w:pPr>
      <w:r w:rsidRPr="00284FD9">
        <w:rPr>
          <w:rFonts w:cs="Arial"/>
          <w:szCs w:val="22"/>
        </w:rPr>
        <w:t>UL 1322, Standard for Safety for Fabricated Scaffold Planks and Stages</w:t>
      </w:r>
    </w:p>
    <w:p w14:paraId="100C4E7F" w14:textId="77777777" w:rsidR="002D7B23" w:rsidRDefault="002D7B23" w:rsidP="008816E6">
      <w:pPr>
        <w:numPr>
          <w:ilvl w:val="0"/>
          <w:numId w:val="2"/>
        </w:numPr>
        <w:spacing w:before="60" w:after="60"/>
        <w:rPr>
          <w:rFonts w:cs="Arial"/>
          <w:szCs w:val="22"/>
        </w:rPr>
      </w:pPr>
      <w:r w:rsidRPr="00284FD9">
        <w:rPr>
          <w:rFonts w:cs="Arial"/>
          <w:szCs w:val="22"/>
        </w:rPr>
        <w:t>UL 1323, Standard for Safety for Scaffold Hoists</w:t>
      </w:r>
    </w:p>
    <w:p w14:paraId="432C0639" w14:textId="77777777" w:rsidR="002D7B23" w:rsidRPr="00EE031A" w:rsidRDefault="002D7B23" w:rsidP="008816E6">
      <w:pPr>
        <w:numPr>
          <w:ilvl w:val="0"/>
          <w:numId w:val="2"/>
        </w:numPr>
        <w:spacing w:before="60" w:after="60"/>
        <w:rPr>
          <w:rFonts w:cs="Arial"/>
          <w:szCs w:val="22"/>
        </w:rPr>
      </w:pPr>
      <w:r w:rsidRPr="00EE031A">
        <w:rPr>
          <w:rFonts w:cs="Arial"/>
          <w:szCs w:val="22"/>
        </w:rPr>
        <w:t>UL 1332, Organic Coatings for Steel Enclosures for Outdoor Use Electrical Equipment</w:t>
      </w:r>
    </w:p>
    <w:p w14:paraId="0AF7995E" w14:textId="77777777" w:rsidR="004A5529" w:rsidRPr="004A5529" w:rsidRDefault="002D7B23" w:rsidP="008816E6">
      <w:pPr>
        <w:numPr>
          <w:ilvl w:val="0"/>
          <w:numId w:val="2"/>
        </w:numPr>
        <w:spacing w:before="60" w:after="60"/>
        <w:rPr>
          <w:rFonts w:cs="Arial"/>
          <w:szCs w:val="22"/>
        </w:rPr>
      </w:pPr>
      <w:r>
        <w:t>UL 1340, Standard for Hoists</w:t>
      </w:r>
    </w:p>
    <w:p w14:paraId="57C36AC3" w14:textId="77777777" w:rsidR="00A32ECE" w:rsidRDefault="004A5529" w:rsidP="008816E6">
      <w:pPr>
        <w:numPr>
          <w:ilvl w:val="0"/>
          <w:numId w:val="2"/>
        </w:numPr>
        <w:spacing w:before="60" w:after="60"/>
        <w:rPr>
          <w:rFonts w:cs="Arial"/>
          <w:szCs w:val="22"/>
        </w:rPr>
      </w:pPr>
      <w:r>
        <w:t>UL 1363</w:t>
      </w:r>
      <w:r w:rsidRPr="004A5529">
        <w:t>, Standard for Safety for Relocatable Power Taps</w:t>
      </w:r>
    </w:p>
    <w:p w14:paraId="7EE39CD8" w14:textId="77777777" w:rsidR="00A32ECE" w:rsidRPr="00A32ECE" w:rsidRDefault="002D7B23" w:rsidP="008816E6">
      <w:pPr>
        <w:numPr>
          <w:ilvl w:val="0"/>
          <w:numId w:val="2"/>
        </w:numPr>
        <w:spacing w:before="60" w:after="60"/>
        <w:rPr>
          <w:rFonts w:cs="Arial"/>
          <w:szCs w:val="22"/>
        </w:rPr>
      </w:pPr>
      <w:r w:rsidRPr="00A32ECE">
        <w:rPr>
          <w:szCs w:val="22"/>
        </w:rPr>
        <w:t>UL 1370, Unvented Alcohol Fuel Burning Decorative Appliances</w:t>
      </w:r>
    </w:p>
    <w:p w14:paraId="7D04FAC8" w14:textId="77777777" w:rsidR="002D7B23" w:rsidRPr="00B955B2" w:rsidRDefault="00A32ECE" w:rsidP="008816E6">
      <w:pPr>
        <w:numPr>
          <w:ilvl w:val="0"/>
          <w:numId w:val="2"/>
        </w:numPr>
        <w:spacing w:before="60" w:after="60"/>
        <w:rPr>
          <w:rFonts w:cs="Arial"/>
          <w:szCs w:val="22"/>
        </w:rPr>
      </w:pPr>
      <w:r>
        <w:t>UL 1384, Standard for Water-Based Automatic Extinguisher Units</w:t>
      </w:r>
    </w:p>
    <w:p w14:paraId="4315D5A6" w14:textId="77777777" w:rsidR="00B955B2" w:rsidRPr="00A32ECE" w:rsidRDefault="00B955B2" w:rsidP="008816E6">
      <w:pPr>
        <w:numPr>
          <w:ilvl w:val="0"/>
          <w:numId w:val="2"/>
        </w:numPr>
        <w:spacing w:before="60" w:after="60"/>
        <w:rPr>
          <w:rFonts w:cs="Arial"/>
          <w:szCs w:val="22"/>
        </w:rPr>
      </w:pPr>
      <w:r>
        <w:rPr>
          <w:rFonts w:cs="Arial"/>
          <w:szCs w:val="22"/>
        </w:rPr>
        <w:t xml:space="preserve">UL 1389, </w:t>
      </w:r>
      <w:r w:rsidRPr="00B955B2">
        <w:rPr>
          <w:rFonts w:cs="Arial"/>
          <w:szCs w:val="22"/>
        </w:rPr>
        <w:t>Standard for Safety for Plant Oil Extraction Equipment for Installation and Use in Ordinary (Unclassified) Locations and Hazardous (Classified) Locations</w:t>
      </w:r>
    </w:p>
    <w:p w14:paraId="37B2190C" w14:textId="77777777" w:rsidR="002D7B23" w:rsidRPr="00284FD9" w:rsidRDefault="00807582" w:rsidP="002D7B23">
      <w:pPr>
        <w:spacing w:before="60" w:after="60"/>
        <w:ind w:left="720"/>
        <w:rPr>
          <w:rFonts w:cs="Arial"/>
          <w:szCs w:val="22"/>
        </w:rPr>
      </w:pPr>
      <w:r>
        <w:rPr>
          <w:rFonts w:cs="Arial"/>
          <w:szCs w:val="22"/>
        </w:rPr>
        <w:pict w14:anchorId="4FD8A2A0">
          <v:rect id="_x0000_i1040" style="width:0;height:.75pt" o:hralign="center" o:hrstd="t" o:hrnoshade="t" o:hr="t" fillcolor="#069" stroked="f"/>
        </w:pict>
      </w:r>
    </w:p>
    <w:p w14:paraId="4677AFBC" w14:textId="77777777" w:rsidR="002D7B23" w:rsidRPr="001F7518" w:rsidRDefault="002D7B23" w:rsidP="008816E6">
      <w:pPr>
        <w:numPr>
          <w:ilvl w:val="0"/>
          <w:numId w:val="2"/>
        </w:numPr>
        <w:spacing w:before="60" w:after="60"/>
        <w:rPr>
          <w:rFonts w:cs="Arial"/>
          <w:szCs w:val="22"/>
        </w:rPr>
      </w:pPr>
      <w:r w:rsidRPr="001F7518">
        <w:rPr>
          <w:szCs w:val="22"/>
        </w:rPr>
        <w:t>UL 1412, Fusing Resistors and Temperature-Limited Resistors for Radio- and Television-Type Appliances</w:t>
      </w:r>
    </w:p>
    <w:p w14:paraId="789D98FC" w14:textId="77777777" w:rsidR="002D7B23" w:rsidRPr="001F7518" w:rsidRDefault="002D7B23" w:rsidP="008816E6">
      <w:pPr>
        <w:numPr>
          <w:ilvl w:val="0"/>
          <w:numId w:val="2"/>
        </w:numPr>
        <w:spacing w:before="60" w:after="60"/>
        <w:rPr>
          <w:rFonts w:cs="Arial"/>
          <w:szCs w:val="22"/>
        </w:rPr>
      </w:pPr>
      <w:r w:rsidRPr="001F7518">
        <w:rPr>
          <w:rFonts w:cs="Calibri"/>
          <w:szCs w:val="22"/>
        </w:rPr>
        <w:t>UL 1413, High-Voltage Components for Television-Type Appliances</w:t>
      </w:r>
    </w:p>
    <w:p w14:paraId="5102E5A5" w14:textId="77777777" w:rsidR="002D7B23" w:rsidRPr="00F038F4" w:rsidRDefault="002D7B23" w:rsidP="008816E6">
      <w:pPr>
        <w:numPr>
          <w:ilvl w:val="0"/>
          <w:numId w:val="2"/>
        </w:numPr>
        <w:spacing w:before="60" w:after="60"/>
        <w:rPr>
          <w:rFonts w:cs="Arial"/>
          <w:szCs w:val="22"/>
        </w:rPr>
      </w:pPr>
      <w:r w:rsidRPr="001F7518">
        <w:rPr>
          <w:szCs w:val="22"/>
        </w:rPr>
        <w:t>UL 1416, Overcurrent and Overtemperature Protectors for Radio- and Television-Type Appliances</w:t>
      </w:r>
    </w:p>
    <w:p w14:paraId="7730CC92" w14:textId="77777777" w:rsidR="002D7B23" w:rsidRPr="001F7518" w:rsidRDefault="002D7B23" w:rsidP="008816E6">
      <w:pPr>
        <w:numPr>
          <w:ilvl w:val="0"/>
          <w:numId w:val="2"/>
        </w:numPr>
        <w:spacing w:before="60" w:after="60"/>
        <w:rPr>
          <w:rFonts w:cs="Arial"/>
          <w:szCs w:val="22"/>
        </w:rPr>
      </w:pPr>
      <w:r>
        <w:t>UL 1417, Special Fuses for Radio- and Television-Type Appliances</w:t>
      </w:r>
    </w:p>
    <w:p w14:paraId="2624F0E1" w14:textId="77777777" w:rsidR="002D7B23" w:rsidRPr="001F7518" w:rsidRDefault="002D7B23" w:rsidP="008816E6">
      <w:pPr>
        <w:numPr>
          <w:ilvl w:val="0"/>
          <w:numId w:val="2"/>
        </w:numPr>
        <w:spacing w:before="60" w:after="60"/>
        <w:rPr>
          <w:rFonts w:cs="Arial"/>
          <w:szCs w:val="22"/>
        </w:rPr>
      </w:pPr>
      <w:r w:rsidRPr="001F7518">
        <w:rPr>
          <w:rFonts w:cs="Arial"/>
          <w:szCs w:val="22"/>
        </w:rPr>
        <w:t xml:space="preserve">UL 1419, Professional Video and Audio Equipment </w:t>
      </w:r>
    </w:p>
    <w:p w14:paraId="7239BAAE" w14:textId="77777777" w:rsidR="002D7B23" w:rsidRPr="00284FD9" w:rsidRDefault="002D7B23" w:rsidP="008816E6">
      <w:pPr>
        <w:numPr>
          <w:ilvl w:val="0"/>
          <w:numId w:val="2"/>
        </w:numPr>
        <w:spacing w:before="60" w:after="60"/>
        <w:rPr>
          <w:rFonts w:cs="Arial"/>
          <w:szCs w:val="22"/>
        </w:rPr>
      </w:pPr>
      <w:r w:rsidRPr="001F7518">
        <w:rPr>
          <w:rFonts w:cs="Arial"/>
          <w:szCs w:val="22"/>
        </w:rPr>
        <w:t>UL 1424</w:t>
      </w:r>
      <w:r w:rsidRPr="00284FD9">
        <w:rPr>
          <w:rFonts w:cs="Arial"/>
          <w:szCs w:val="22"/>
        </w:rPr>
        <w:t xml:space="preserve">, Cables for Power-Limited Fire-Alarm Circuits </w:t>
      </w:r>
    </w:p>
    <w:p w14:paraId="2BBBA856"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1425, Cables for Non-Power-Limited Fire-Alarm Circuits </w:t>
      </w:r>
    </w:p>
    <w:p w14:paraId="5935C049"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1426, Standard for Safety for Electrical Cables for Boats </w:t>
      </w:r>
    </w:p>
    <w:p w14:paraId="7E1E9093"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1429, Pullout Switches </w:t>
      </w:r>
    </w:p>
    <w:p w14:paraId="759D525B" w14:textId="77777777" w:rsidR="002D7B23" w:rsidRPr="00226CB8" w:rsidRDefault="002D7B23" w:rsidP="008816E6">
      <w:pPr>
        <w:numPr>
          <w:ilvl w:val="0"/>
          <w:numId w:val="2"/>
        </w:numPr>
        <w:spacing w:before="60" w:after="60"/>
        <w:rPr>
          <w:rFonts w:cs="Arial"/>
          <w:szCs w:val="22"/>
        </w:rPr>
      </w:pPr>
      <w:r w:rsidRPr="0085668E">
        <w:rPr>
          <w:szCs w:val="22"/>
        </w:rPr>
        <w:t>UL 1439, UL’s Standard for Safety for Tests for Sharpness of Edges on Equipment</w:t>
      </w:r>
    </w:p>
    <w:p w14:paraId="2F6D701C" w14:textId="77777777" w:rsidR="002D7B23" w:rsidRPr="005D5856" w:rsidRDefault="002D7B23" w:rsidP="008816E6">
      <w:pPr>
        <w:numPr>
          <w:ilvl w:val="0"/>
          <w:numId w:val="2"/>
        </w:numPr>
        <w:spacing w:before="60" w:after="60"/>
        <w:rPr>
          <w:rFonts w:cs="Arial"/>
          <w:szCs w:val="22"/>
        </w:rPr>
      </w:pPr>
      <w:r w:rsidRPr="005D5856">
        <w:rPr>
          <w:rFonts w:cs="Arial"/>
          <w:szCs w:val="22"/>
        </w:rPr>
        <w:t>UL 1441, Standard for Safety for Coated Electrical Sleeving</w:t>
      </w:r>
    </w:p>
    <w:p w14:paraId="1472B02D" w14:textId="77777777" w:rsidR="002D7B23" w:rsidRPr="005D5856" w:rsidRDefault="002D7B23" w:rsidP="008816E6">
      <w:pPr>
        <w:numPr>
          <w:ilvl w:val="0"/>
          <w:numId w:val="2"/>
        </w:numPr>
        <w:spacing w:before="60" w:after="60"/>
        <w:rPr>
          <w:rFonts w:cs="Arial"/>
          <w:szCs w:val="22"/>
        </w:rPr>
      </w:pPr>
      <w:r w:rsidRPr="005D5856">
        <w:rPr>
          <w:szCs w:val="22"/>
        </w:rPr>
        <w:t>UL 1446, Standard for Safety for Systems of Insulating Materials - General</w:t>
      </w:r>
    </w:p>
    <w:p w14:paraId="0EDD6533" w14:textId="77777777" w:rsidR="002D7B23" w:rsidRPr="00284FD9" w:rsidRDefault="002D7B23" w:rsidP="008816E6">
      <w:pPr>
        <w:numPr>
          <w:ilvl w:val="0"/>
          <w:numId w:val="2"/>
        </w:numPr>
        <w:spacing w:before="60" w:after="60"/>
        <w:rPr>
          <w:rFonts w:cs="Arial"/>
          <w:szCs w:val="22"/>
        </w:rPr>
      </w:pPr>
      <w:r w:rsidRPr="005D5856">
        <w:rPr>
          <w:rFonts w:cs="Arial"/>
          <w:szCs w:val="22"/>
        </w:rPr>
        <w:t>UL 1447, Electric Lawn Mow</w:t>
      </w:r>
      <w:r w:rsidRPr="00284FD9">
        <w:rPr>
          <w:rFonts w:cs="Arial"/>
          <w:szCs w:val="22"/>
        </w:rPr>
        <w:t xml:space="preserve">ers </w:t>
      </w:r>
    </w:p>
    <w:p w14:paraId="5E800781" w14:textId="77777777" w:rsidR="002D7B23" w:rsidRPr="00284FD9" w:rsidRDefault="002D7B23" w:rsidP="008816E6">
      <w:pPr>
        <w:numPr>
          <w:ilvl w:val="0"/>
          <w:numId w:val="2"/>
        </w:numPr>
        <w:spacing w:before="60" w:after="60"/>
        <w:rPr>
          <w:rFonts w:cs="Arial"/>
          <w:szCs w:val="22"/>
        </w:rPr>
      </w:pPr>
      <w:r>
        <w:rPr>
          <w:rFonts w:cs="Arial"/>
          <w:szCs w:val="22"/>
        </w:rPr>
        <w:t xml:space="preserve">UL 1449, </w:t>
      </w:r>
      <w:r w:rsidRPr="00EB3FDE">
        <w:rPr>
          <w:rFonts w:cs="Arial"/>
          <w:szCs w:val="22"/>
        </w:rPr>
        <w:t>Standard for Safety for Surge Protective Devices</w:t>
      </w:r>
    </w:p>
    <w:p w14:paraId="70ACBF9E"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1450, Motor-Operated Air Compressors, Vacuum Pumps and Painting Equipment </w:t>
      </w:r>
    </w:p>
    <w:p w14:paraId="2E4015D9"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1453, Electric Boosters and Commercial Storage Tank Water Heaters </w:t>
      </w:r>
    </w:p>
    <w:p w14:paraId="6B92ECA3" w14:textId="77777777" w:rsidR="002D7B23" w:rsidRDefault="002D7B23" w:rsidP="008816E6">
      <w:pPr>
        <w:numPr>
          <w:ilvl w:val="0"/>
          <w:numId w:val="2"/>
        </w:numPr>
        <w:spacing w:before="60" w:after="60"/>
        <w:rPr>
          <w:rFonts w:cs="Arial"/>
          <w:szCs w:val="22"/>
        </w:rPr>
      </w:pPr>
      <w:r w:rsidRPr="00284FD9">
        <w:rPr>
          <w:rFonts w:cs="Arial"/>
          <w:szCs w:val="22"/>
        </w:rPr>
        <w:t xml:space="preserve">UL 1468, Direct Acting Pressure Reducing and Pressure Restricting Valves </w:t>
      </w:r>
    </w:p>
    <w:p w14:paraId="7E8D1C00" w14:textId="77777777" w:rsidR="005F39D1" w:rsidRPr="00284FD9" w:rsidRDefault="005F39D1" w:rsidP="008816E6">
      <w:pPr>
        <w:numPr>
          <w:ilvl w:val="0"/>
          <w:numId w:val="2"/>
        </w:numPr>
        <w:spacing w:before="60" w:after="60"/>
        <w:rPr>
          <w:rFonts w:cs="Arial"/>
          <w:szCs w:val="22"/>
        </w:rPr>
      </w:pPr>
      <w:r w:rsidRPr="005F39D1">
        <w:rPr>
          <w:rFonts w:cs="Arial"/>
          <w:szCs w:val="22"/>
        </w:rPr>
        <w:t>UL 1472</w:t>
      </w:r>
      <w:r>
        <w:rPr>
          <w:rFonts w:cs="Arial"/>
          <w:szCs w:val="22"/>
        </w:rPr>
        <w:t xml:space="preserve">, </w:t>
      </w:r>
      <w:r w:rsidRPr="005F39D1">
        <w:rPr>
          <w:rFonts w:cs="Arial"/>
          <w:szCs w:val="22"/>
        </w:rPr>
        <w:t>Standard for Safety for Solid-State Dimming Controls</w:t>
      </w:r>
    </w:p>
    <w:p w14:paraId="067836B2" w14:textId="77777777" w:rsidR="002D7B23" w:rsidRDefault="002D7B23" w:rsidP="008816E6">
      <w:pPr>
        <w:numPr>
          <w:ilvl w:val="0"/>
          <w:numId w:val="2"/>
        </w:numPr>
        <w:spacing w:before="60" w:after="60"/>
        <w:rPr>
          <w:rFonts w:cs="Arial"/>
          <w:szCs w:val="22"/>
        </w:rPr>
      </w:pPr>
      <w:r w:rsidRPr="00284FD9">
        <w:rPr>
          <w:rFonts w:cs="Arial"/>
          <w:szCs w:val="22"/>
        </w:rPr>
        <w:t>UL 1478, Fire Pump Relief Valves</w:t>
      </w:r>
    </w:p>
    <w:p w14:paraId="4CD70688" w14:textId="77777777" w:rsidR="002D7B23" w:rsidRPr="00284FD9" w:rsidRDefault="002D7B23" w:rsidP="008816E6">
      <w:pPr>
        <w:numPr>
          <w:ilvl w:val="0"/>
          <w:numId w:val="2"/>
        </w:numPr>
        <w:spacing w:before="60" w:after="60"/>
        <w:rPr>
          <w:rFonts w:cs="Arial"/>
          <w:szCs w:val="22"/>
        </w:rPr>
      </w:pPr>
      <w:r>
        <w:rPr>
          <w:rFonts w:cs="Arial"/>
          <w:szCs w:val="22"/>
        </w:rPr>
        <w:t xml:space="preserve">UL 1478A, </w:t>
      </w:r>
      <w:r>
        <w:t>Pressure Relief Valves for Sprinkler Systems</w:t>
      </w:r>
    </w:p>
    <w:p w14:paraId="70226E43" w14:textId="77777777" w:rsidR="002D7B23" w:rsidRPr="00284FD9" w:rsidRDefault="002D7B23" w:rsidP="008816E6">
      <w:pPr>
        <w:numPr>
          <w:ilvl w:val="0"/>
          <w:numId w:val="2"/>
        </w:numPr>
        <w:spacing w:before="60" w:after="60"/>
        <w:rPr>
          <w:szCs w:val="22"/>
        </w:rPr>
      </w:pPr>
      <w:r w:rsidRPr="00284FD9">
        <w:rPr>
          <w:rFonts w:cs="Arial"/>
          <w:szCs w:val="22"/>
        </w:rPr>
        <w:t xml:space="preserve">UL 1479, Fire Tests of Through-Penetration Firestops </w:t>
      </w:r>
    </w:p>
    <w:p w14:paraId="73ECFEE4" w14:textId="77777777" w:rsidR="00D42CCB" w:rsidRDefault="00D42CCB" w:rsidP="008816E6">
      <w:pPr>
        <w:numPr>
          <w:ilvl w:val="0"/>
          <w:numId w:val="2"/>
        </w:numPr>
      </w:pPr>
      <w:r>
        <w:lastRenderedPageBreak/>
        <w:t>UL 1480, Standard for Safety for Speakers for Fire Alarm and Signaling Systems, Including Accessories</w:t>
      </w:r>
    </w:p>
    <w:p w14:paraId="65FB6916" w14:textId="77777777" w:rsidR="0069726A" w:rsidRPr="0069726A" w:rsidRDefault="0069726A" w:rsidP="008816E6">
      <w:pPr>
        <w:numPr>
          <w:ilvl w:val="0"/>
          <w:numId w:val="2"/>
        </w:numPr>
        <w:rPr>
          <w:szCs w:val="22"/>
        </w:rPr>
      </w:pPr>
      <w:r w:rsidRPr="0069726A">
        <w:rPr>
          <w:rFonts w:cs="Calibri"/>
          <w:bCs/>
          <w:color w:val="000000"/>
          <w:szCs w:val="22"/>
        </w:rPr>
        <w:t>UL 1480A,</w:t>
      </w:r>
      <w:r w:rsidRPr="0069726A">
        <w:rPr>
          <w:szCs w:val="22"/>
        </w:rPr>
        <w:t xml:space="preserve"> Standard for Safety for Speakers for Commercial and Professional Use</w:t>
      </w:r>
    </w:p>
    <w:p w14:paraId="78FB5F5C"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1482, Standard for Solid-Fuel Type Room Heaters </w:t>
      </w:r>
    </w:p>
    <w:p w14:paraId="5E863B9D"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1484, </w:t>
      </w:r>
      <w:r w:rsidR="0029687C">
        <w:t>Residential Gas Detectors</w:t>
      </w:r>
      <w:r w:rsidRPr="00284FD9">
        <w:rPr>
          <w:rFonts w:cs="Arial"/>
          <w:szCs w:val="22"/>
        </w:rPr>
        <w:t xml:space="preserve"> </w:t>
      </w:r>
    </w:p>
    <w:p w14:paraId="5EA9E527" w14:textId="77777777" w:rsidR="005C0DAE" w:rsidRDefault="002D7B23" w:rsidP="008816E6">
      <w:pPr>
        <w:numPr>
          <w:ilvl w:val="0"/>
          <w:numId w:val="2"/>
        </w:numPr>
        <w:spacing w:before="60" w:after="60"/>
        <w:rPr>
          <w:rFonts w:cs="Arial"/>
          <w:szCs w:val="22"/>
        </w:rPr>
      </w:pPr>
      <w:r w:rsidRPr="00284FD9">
        <w:rPr>
          <w:rFonts w:cs="Arial"/>
          <w:szCs w:val="22"/>
        </w:rPr>
        <w:t>UL 1486, Quick Opening Devices for Dry Pipe Valves for Fire</w:t>
      </w:r>
      <w:r w:rsidR="005C0DAE">
        <w:rPr>
          <w:rFonts w:cs="Arial"/>
          <w:szCs w:val="22"/>
        </w:rPr>
        <w:t>-Protection Service</w:t>
      </w:r>
    </w:p>
    <w:p w14:paraId="36C8F152" w14:textId="77777777" w:rsidR="002D7B23" w:rsidRPr="00284FD9" w:rsidRDefault="005C0DAE" w:rsidP="008816E6">
      <w:pPr>
        <w:numPr>
          <w:ilvl w:val="0"/>
          <w:numId w:val="2"/>
        </w:numPr>
        <w:spacing w:before="60" w:after="60"/>
        <w:rPr>
          <w:rFonts w:cs="Arial"/>
          <w:szCs w:val="22"/>
        </w:rPr>
      </w:pPr>
      <w:r>
        <w:t>UL 1489, Standard for Safety for Fire Tests of Fire Resistant Pipe Protection Systems Carrying Combustible Liquids</w:t>
      </w:r>
    </w:p>
    <w:p w14:paraId="55DE9CB2" w14:textId="77777777" w:rsidR="002D7B23" w:rsidRPr="00284FD9" w:rsidRDefault="00807582" w:rsidP="002D7B23">
      <w:pPr>
        <w:spacing w:before="60" w:after="60"/>
        <w:ind w:left="720"/>
        <w:rPr>
          <w:rFonts w:cs="Arial"/>
          <w:szCs w:val="22"/>
        </w:rPr>
      </w:pPr>
      <w:r>
        <w:rPr>
          <w:rFonts w:cs="Arial"/>
          <w:szCs w:val="22"/>
        </w:rPr>
        <w:pict w14:anchorId="44E3AD24">
          <v:rect id="_x0000_i1041" style="width:0;height:.75pt" o:hralign="center" o:hrstd="t" o:hrnoshade="t" o:hr="t" fillcolor="#069" stroked="f"/>
        </w:pict>
      </w:r>
    </w:p>
    <w:p w14:paraId="582E448F" w14:textId="77777777" w:rsidR="002D7B23" w:rsidRPr="000F69E9" w:rsidRDefault="002D7B23" w:rsidP="008816E6">
      <w:pPr>
        <w:numPr>
          <w:ilvl w:val="0"/>
          <w:numId w:val="2"/>
        </w:numPr>
        <w:spacing w:before="60" w:after="60"/>
        <w:rPr>
          <w:rFonts w:cs="Arial"/>
          <w:szCs w:val="22"/>
        </w:rPr>
      </w:pPr>
      <w:r w:rsidRPr="000F69E9">
        <w:t>UL 1517, Hybrid Personal Flotation Device</w:t>
      </w:r>
      <w:r>
        <w:t>s</w:t>
      </w:r>
    </w:p>
    <w:p w14:paraId="0209115F" w14:textId="77777777" w:rsidR="002D7B23" w:rsidRPr="003138D1" w:rsidRDefault="002D7B23" w:rsidP="008816E6">
      <w:pPr>
        <w:numPr>
          <w:ilvl w:val="0"/>
          <w:numId w:val="2"/>
        </w:numPr>
        <w:spacing w:before="60" w:after="60"/>
        <w:rPr>
          <w:rFonts w:cs="Arial"/>
          <w:szCs w:val="22"/>
        </w:rPr>
      </w:pPr>
      <w:r w:rsidRPr="0085668E">
        <w:rPr>
          <w:szCs w:val="22"/>
        </w:rPr>
        <w:t>UL 1557, Electrically Isolated Semiconductor Devices</w:t>
      </w:r>
    </w:p>
    <w:p w14:paraId="30EC20CF" w14:textId="77777777" w:rsidR="003138D1" w:rsidRPr="003138D1" w:rsidRDefault="003138D1" w:rsidP="008816E6">
      <w:pPr>
        <w:numPr>
          <w:ilvl w:val="0"/>
          <w:numId w:val="2"/>
        </w:numPr>
        <w:spacing w:before="100" w:beforeAutospacing="1" w:after="100" w:afterAutospacing="1"/>
        <w:rPr>
          <w:bCs/>
          <w:szCs w:val="22"/>
        </w:rPr>
      </w:pPr>
      <w:r w:rsidRPr="003138D1">
        <w:rPr>
          <w:bCs/>
          <w:szCs w:val="22"/>
        </w:rPr>
        <w:t>UL 1558, Standard for Safety for Metal-Enclosed Low-Voltage Power Circuit Breaker Switchgear</w:t>
      </w:r>
    </w:p>
    <w:p w14:paraId="6DB380FC" w14:textId="77777777" w:rsidR="002D7B23" w:rsidRPr="00730CC0" w:rsidRDefault="002D7B23" w:rsidP="008816E6">
      <w:pPr>
        <w:numPr>
          <w:ilvl w:val="0"/>
          <w:numId w:val="2"/>
        </w:numPr>
        <w:spacing w:before="60" w:after="60"/>
        <w:rPr>
          <w:rFonts w:cs="Arial"/>
          <w:szCs w:val="22"/>
        </w:rPr>
      </w:pPr>
      <w:r w:rsidRPr="00730CC0">
        <w:rPr>
          <w:rFonts w:cs="Arial"/>
          <w:szCs w:val="22"/>
        </w:rPr>
        <w:t>UL 1559, Standard for Safety for Insect-Control Equipment - Electrocution Type</w:t>
      </w:r>
    </w:p>
    <w:p w14:paraId="1A6847F3" w14:textId="77777777" w:rsidR="002D7B23" w:rsidRPr="00284FD9" w:rsidRDefault="002D7B23" w:rsidP="008816E6">
      <w:pPr>
        <w:numPr>
          <w:ilvl w:val="0"/>
          <w:numId w:val="2"/>
        </w:numPr>
        <w:spacing w:before="60" w:after="60"/>
        <w:rPr>
          <w:rFonts w:cs="Arial"/>
          <w:szCs w:val="22"/>
        </w:rPr>
      </w:pPr>
      <w:r w:rsidRPr="00284FD9">
        <w:rPr>
          <w:rFonts w:cs="Arial"/>
          <w:szCs w:val="22"/>
        </w:rPr>
        <w:t>UL 1561, Standard for Dry-Type General Purpose and Power Transformers</w:t>
      </w:r>
    </w:p>
    <w:p w14:paraId="2D9CE742" w14:textId="77777777" w:rsidR="008678EF" w:rsidRPr="00730CC0" w:rsidRDefault="008678EF" w:rsidP="008816E6">
      <w:pPr>
        <w:numPr>
          <w:ilvl w:val="0"/>
          <w:numId w:val="2"/>
        </w:numPr>
        <w:spacing w:before="60" w:after="60"/>
        <w:rPr>
          <w:rFonts w:cs="Arial"/>
          <w:szCs w:val="22"/>
        </w:rPr>
      </w:pPr>
      <w:r w:rsidRPr="00730CC0">
        <w:rPr>
          <w:rFonts w:cs="Arial"/>
          <w:szCs w:val="22"/>
        </w:rPr>
        <w:t>UL 1563, Electric Spas, Equipment Assemblies, and Associated Equipment</w:t>
      </w:r>
    </w:p>
    <w:p w14:paraId="7760885E" w14:textId="77777777" w:rsidR="00E34F90" w:rsidRDefault="002D7B23" w:rsidP="008816E6">
      <w:pPr>
        <w:numPr>
          <w:ilvl w:val="0"/>
          <w:numId w:val="2"/>
        </w:numPr>
        <w:spacing w:before="60" w:after="60"/>
        <w:rPr>
          <w:rFonts w:cs="Arial"/>
          <w:szCs w:val="22"/>
        </w:rPr>
      </w:pPr>
      <w:r w:rsidRPr="00284FD9">
        <w:rPr>
          <w:rFonts w:cs="Arial"/>
          <w:szCs w:val="22"/>
        </w:rPr>
        <w:t>UL 1564, the Standard for Safety for Industrial Battery Chargers</w:t>
      </w:r>
    </w:p>
    <w:p w14:paraId="4D5C8398" w14:textId="77777777" w:rsidR="002D7B23" w:rsidRPr="00284FD9" w:rsidRDefault="002D7B23" w:rsidP="008816E6">
      <w:pPr>
        <w:numPr>
          <w:ilvl w:val="0"/>
          <w:numId w:val="2"/>
        </w:numPr>
        <w:spacing w:before="60" w:after="60"/>
        <w:rPr>
          <w:rFonts w:cs="Arial"/>
          <w:szCs w:val="22"/>
        </w:rPr>
      </w:pPr>
      <w:r w:rsidRPr="00730CC0">
        <w:rPr>
          <w:rFonts w:cs="Arial"/>
          <w:szCs w:val="22"/>
        </w:rPr>
        <w:t>UL 1565, Wire Positioning D</w:t>
      </w:r>
      <w:r w:rsidRPr="00284FD9">
        <w:rPr>
          <w:rFonts w:cs="Arial"/>
          <w:szCs w:val="22"/>
        </w:rPr>
        <w:t xml:space="preserve">evices </w:t>
      </w:r>
    </w:p>
    <w:p w14:paraId="71314B63" w14:textId="77777777" w:rsidR="008678EF" w:rsidRDefault="008678EF" w:rsidP="008816E6">
      <w:pPr>
        <w:numPr>
          <w:ilvl w:val="0"/>
          <w:numId w:val="2"/>
        </w:numPr>
        <w:spacing w:before="60" w:after="60"/>
        <w:rPr>
          <w:rFonts w:cs="Arial"/>
          <w:szCs w:val="22"/>
        </w:rPr>
      </w:pPr>
      <w:r w:rsidRPr="0085668E">
        <w:rPr>
          <w:szCs w:val="22"/>
        </w:rPr>
        <w:t>UL 1567, Standard for Safety for Receptacles and Switches Intended for Use with Aluminum Wire</w:t>
      </w:r>
    </w:p>
    <w:p w14:paraId="0B2607C2"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1569, Metal-Clad Cables </w:t>
      </w:r>
    </w:p>
    <w:p w14:paraId="4D045B71" w14:textId="77777777" w:rsidR="007F38CB" w:rsidRDefault="007F38CB" w:rsidP="008816E6">
      <w:pPr>
        <w:numPr>
          <w:ilvl w:val="0"/>
          <w:numId w:val="2"/>
        </w:numPr>
        <w:spacing w:before="60" w:after="60"/>
        <w:rPr>
          <w:rFonts w:cs="Arial"/>
          <w:szCs w:val="22"/>
        </w:rPr>
      </w:pPr>
      <w:r>
        <w:rPr>
          <w:rFonts w:cs="Arial"/>
          <w:szCs w:val="22"/>
        </w:rPr>
        <w:t>UL 1574, Track Lighting Systems</w:t>
      </w:r>
    </w:p>
    <w:p w14:paraId="3B34E035" w14:textId="77777777" w:rsidR="002D7B23" w:rsidRPr="00284FD9" w:rsidRDefault="007F38CB" w:rsidP="008816E6">
      <w:pPr>
        <w:numPr>
          <w:ilvl w:val="0"/>
          <w:numId w:val="2"/>
        </w:numPr>
        <w:spacing w:before="60" w:after="60"/>
        <w:rPr>
          <w:rFonts w:cs="Arial"/>
          <w:szCs w:val="22"/>
        </w:rPr>
      </w:pPr>
      <w:r w:rsidRPr="007F38CB">
        <w:rPr>
          <w:rFonts w:cs="Arial"/>
          <w:szCs w:val="22"/>
        </w:rPr>
        <w:t>UL 1576, Standard for Safety for Flashlights and Lanterns</w:t>
      </w:r>
    </w:p>
    <w:p w14:paraId="768A2924" w14:textId="77777777" w:rsidR="008678EF" w:rsidRPr="00284FD9" w:rsidRDefault="008678EF" w:rsidP="008816E6">
      <w:pPr>
        <w:numPr>
          <w:ilvl w:val="0"/>
          <w:numId w:val="2"/>
        </w:numPr>
        <w:spacing w:before="60" w:after="60"/>
        <w:rPr>
          <w:rFonts w:cs="Arial"/>
          <w:szCs w:val="22"/>
        </w:rPr>
      </w:pPr>
      <w:r w:rsidRPr="0085668E">
        <w:rPr>
          <w:szCs w:val="22"/>
        </w:rPr>
        <w:t>UL 1577, Optical Isolators</w:t>
      </w:r>
    </w:p>
    <w:p w14:paraId="2D594CC1"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1581, Reference Standard for Electrical Wires, Cables, and Flexible Cords </w:t>
      </w:r>
    </w:p>
    <w:p w14:paraId="55E2598F" w14:textId="77777777" w:rsidR="002D7B23" w:rsidRPr="00284FD9" w:rsidRDefault="002D7B23" w:rsidP="008816E6">
      <w:pPr>
        <w:numPr>
          <w:ilvl w:val="0"/>
          <w:numId w:val="2"/>
        </w:numPr>
        <w:spacing w:before="60" w:after="60"/>
        <w:rPr>
          <w:rFonts w:cs="Arial"/>
          <w:szCs w:val="22"/>
        </w:rPr>
      </w:pPr>
      <w:r w:rsidRPr="00284FD9">
        <w:rPr>
          <w:rFonts w:cs="Arial"/>
          <w:szCs w:val="22"/>
        </w:rPr>
        <w:t>UL 1585, Standard for Class 2 and Class 3 Transformers</w:t>
      </w:r>
    </w:p>
    <w:p w14:paraId="6792ADCB" w14:textId="77777777" w:rsidR="002D7B23" w:rsidRPr="00284FD9" w:rsidRDefault="002D7B23" w:rsidP="008816E6">
      <w:pPr>
        <w:numPr>
          <w:ilvl w:val="0"/>
          <w:numId w:val="2"/>
        </w:numPr>
        <w:spacing w:before="60" w:after="60"/>
        <w:rPr>
          <w:rFonts w:cs="Arial"/>
          <w:szCs w:val="22"/>
        </w:rPr>
      </w:pPr>
      <w:r w:rsidRPr="00284FD9">
        <w:rPr>
          <w:rFonts w:cs="Arial"/>
          <w:szCs w:val="22"/>
        </w:rPr>
        <w:t>UL 1598, Standard for Safety for Luminaires</w:t>
      </w:r>
    </w:p>
    <w:p w14:paraId="012245B4"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1598A, Standard for Safety for Supplemental Requirements for Luminaires </w:t>
      </w:r>
    </w:p>
    <w:p w14:paraId="1AD8AEA9" w14:textId="77777777" w:rsidR="002D7B23" w:rsidRPr="00214BCC" w:rsidRDefault="002D7B23" w:rsidP="008816E6">
      <w:pPr>
        <w:numPr>
          <w:ilvl w:val="0"/>
          <w:numId w:val="2"/>
        </w:numPr>
        <w:spacing w:before="60" w:after="60"/>
        <w:rPr>
          <w:rFonts w:cs="Arial"/>
          <w:szCs w:val="22"/>
        </w:rPr>
      </w:pPr>
      <w:r w:rsidRPr="00284FD9">
        <w:rPr>
          <w:rFonts w:cs="Arial"/>
          <w:szCs w:val="22"/>
        </w:rPr>
        <w:t>UL 1598B, Standard for Safety for Supplemental Requirements for Luminaire Reflector Kits for Installation on Previously I</w:t>
      </w:r>
      <w:r>
        <w:rPr>
          <w:rFonts w:cs="Arial"/>
          <w:szCs w:val="22"/>
        </w:rPr>
        <w:t>nstalled Fluorescent Luminaires</w:t>
      </w:r>
    </w:p>
    <w:p w14:paraId="05B13994" w14:textId="77777777" w:rsidR="002D7B23" w:rsidRPr="00523736" w:rsidRDefault="002D7B23" w:rsidP="008816E6">
      <w:pPr>
        <w:numPr>
          <w:ilvl w:val="0"/>
          <w:numId w:val="2"/>
        </w:numPr>
        <w:spacing w:before="60" w:after="60"/>
        <w:rPr>
          <w:rFonts w:cs="Arial"/>
          <w:szCs w:val="22"/>
        </w:rPr>
      </w:pPr>
      <w:r>
        <w:rPr>
          <w:rFonts w:cs="Arial"/>
          <w:szCs w:val="22"/>
        </w:rPr>
        <w:t>UL 15</w:t>
      </w:r>
      <w:r w:rsidRPr="00E71400">
        <w:rPr>
          <w:rFonts w:cs="Arial"/>
          <w:szCs w:val="22"/>
        </w:rPr>
        <w:t xml:space="preserve">98C, </w:t>
      </w:r>
      <w:r w:rsidRPr="00E71400">
        <w:rPr>
          <w:rFonts w:cs="Calibri"/>
          <w:bCs/>
          <w:color w:val="000000"/>
          <w:szCs w:val="22"/>
        </w:rPr>
        <w:t>Standard for Safety for Light-Emitting Diode (LED) Retrofit Luminaire Conversion Kits</w:t>
      </w:r>
    </w:p>
    <w:p w14:paraId="7AFA99DF" w14:textId="77777777" w:rsidR="002D7B23" w:rsidRPr="00284FD9" w:rsidRDefault="00807582" w:rsidP="002D7B23">
      <w:pPr>
        <w:spacing w:before="60" w:after="60"/>
        <w:ind w:left="720"/>
        <w:rPr>
          <w:rFonts w:cs="Arial"/>
          <w:szCs w:val="22"/>
        </w:rPr>
      </w:pPr>
      <w:r>
        <w:rPr>
          <w:rFonts w:cs="Arial"/>
          <w:szCs w:val="22"/>
        </w:rPr>
        <w:pict w14:anchorId="6D760FD3">
          <v:rect id="_x0000_i1042" style="width:0;height:.75pt" o:hralign="center" o:hrstd="t" o:hrnoshade="t" o:hr="t" fillcolor="#069" stroked="f"/>
        </w:pict>
      </w:r>
    </w:p>
    <w:p w14:paraId="7AEE03EB" w14:textId="77777777" w:rsidR="002D7B23" w:rsidRPr="00D6256C" w:rsidRDefault="002D7B23" w:rsidP="008816E6">
      <w:pPr>
        <w:numPr>
          <w:ilvl w:val="0"/>
          <w:numId w:val="2"/>
        </w:numPr>
        <w:spacing w:before="60" w:after="60"/>
        <w:rPr>
          <w:rFonts w:cs="Arial"/>
          <w:szCs w:val="22"/>
        </w:rPr>
      </w:pPr>
      <w:r w:rsidRPr="00D6256C">
        <w:rPr>
          <w:szCs w:val="22"/>
        </w:rPr>
        <w:t>UL 1602, Gasoline-Engine-Powered, Rigid-Cutting-Member Edgers and Edger-Trimmers</w:t>
      </w:r>
    </w:p>
    <w:p w14:paraId="1819595E" w14:textId="3BFEAB9D" w:rsidR="00B03876" w:rsidRDefault="002D7B23" w:rsidP="008816E6">
      <w:pPr>
        <w:numPr>
          <w:ilvl w:val="0"/>
          <w:numId w:val="2"/>
        </w:numPr>
        <w:spacing w:before="60" w:after="60"/>
        <w:rPr>
          <w:rFonts w:cs="Arial"/>
          <w:szCs w:val="22"/>
        </w:rPr>
      </w:pPr>
      <w:r w:rsidRPr="00284FD9">
        <w:rPr>
          <w:rFonts w:cs="Arial"/>
          <w:szCs w:val="22"/>
        </w:rPr>
        <w:t xml:space="preserve">UL 1610, Central-Station Burglar Alarm Units </w:t>
      </w:r>
    </w:p>
    <w:p w14:paraId="340A8652" w14:textId="3835DEB9" w:rsidR="007B719E" w:rsidRPr="00AB4720" w:rsidRDefault="007B719E" w:rsidP="008816E6">
      <w:pPr>
        <w:numPr>
          <w:ilvl w:val="0"/>
          <w:numId w:val="2"/>
        </w:numPr>
        <w:spacing w:before="60" w:after="60"/>
        <w:rPr>
          <w:rFonts w:cs="Arial"/>
          <w:szCs w:val="22"/>
        </w:rPr>
      </w:pPr>
      <w:r>
        <w:rPr>
          <w:rFonts w:cs="Arial"/>
          <w:szCs w:val="22"/>
        </w:rPr>
        <w:t xml:space="preserve">UL 1618, </w:t>
      </w:r>
      <w:r w:rsidRPr="007B719E">
        <w:rPr>
          <w:rFonts w:cs="Arial"/>
          <w:szCs w:val="22"/>
        </w:rPr>
        <w:t>Wall Protectors, Floor Protectors, and Hearth Extensions</w:t>
      </w:r>
    </w:p>
    <w:p w14:paraId="1F861C87" w14:textId="77777777" w:rsidR="002D7B23" w:rsidRPr="00B03876" w:rsidRDefault="002D7B23" w:rsidP="008816E6">
      <w:pPr>
        <w:numPr>
          <w:ilvl w:val="0"/>
          <w:numId w:val="2"/>
        </w:numPr>
        <w:autoSpaceDE w:val="0"/>
        <w:autoSpaceDN w:val="0"/>
        <w:adjustRightInd w:val="0"/>
        <w:spacing w:before="60" w:after="60"/>
        <w:rPr>
          <w:rFonts w:cs="Calibri"/>
          <w:color w:val="000000"/>
          <w:szCs w:val="22"/>
        </w:rPr>
      </w:pPr>
      <w:r w:rsidRPr="00B03876">
        <w:rPr>
          <w:rFonts w:cs="Arial"/>
          <w:szCs w:val="22"/>
        </w:rPr>
        <w:t>UL 1635, Digital Alarm Communicator System Units</w:t>
      </w:r>
      <w:r w:rsidR="00B03876" w:rsidRPr="00B03876">
        <w:rPr>
          <w:rFonts w:cs="Calibri"/>
          <w:bCs/>
          <w:color w:val="000000"/>
          <w:szCs w:val="22"/>
        </w:rPr>
        <w:t xml:space="preserve"> UL 1637, </w:t>
      </w:r>
      <w:r w:rsidR="00B03876" w:rsidRPr="00B03876">
        <w:rPr>
          <w:rFonts w:cs="Calibri"/>
          <w:color w:val="000000"/>
          <w:szCs w:val="22"/>
        </w:rPr>
        <w:t>Standard for Safety for Home Health Care Signaling Equipment</w:t>
      </w:r>
    </w:p>
    <w:p w14:paraId="7701356A" w14:textId="77777777" w:rsidR="00B92AAA" w:rsidRDefault="00C831D1" w:rsidP="008816E6">
      <w:pPr>
        <w:numPr>
          <w:ilvl w:val="0"/>
          <w:numId w:val="2"/>
        </w:numPr>
        <w:spacing w:before="60" w:after="60"/>
      </w:pPr>
      <w:r>
        <w:t>UL 1638, Standard for Safety for Visible Signaling Devices for Fire Alarm and Signaling Systems, Including Accessories</w:t>
      </w:r>
    </w:p>
    <w:p w14:paraId="046B2390" w14:textId="77777777" w:rsidR="00C831D1" w:rsidRDefault="00B92AAA" w:rsidP="008816E6">
      <w:pPr>
        <w:numPr>
          <w:ilvl w:val="0"/>
          <w:numId w:val="2"/>
        </w:numPr>
        <w:spacing w:before="60" w:after="60"/>
      </w:pPr>
      <w:r>
        <w:lastRenderedPageBreak/>
        <w:t>UL 1638A, Standard for Safety for Visual Signal Appliances for General Signaling Use</w:t>
      </w:r>
    </w:p>
    <w:p w14:paraId="1D400F20" w14:textId="77777777" w:rsidR="006900F0" w:rsidRPr="006900F0" w:rsidRDefault="006900F0" w:rsidP="008816E6">
      <w:pPr>
        <w:numPr>
          <w:ilvl w:val="0"/>
          <w:numId w:val="2"/>
        </w:numPr>
        <w:spacing w:before="60" w:after="60"/>
        <w:rPr>
          <w:bCs/>
        </w:rPr>
      </w:pPr>
      <w:r w:rsidRPr="006900F0">
        <w:rPr>
          <w:bCs/>
        </w:rPr>
        <w:t>UL 1640, Standard for Safety for Portable Power-Distribution Equipment</w:t>
      </w:r>
    </w:p>
    <w:p w14:paraId="3D9100DD" w14:textId="77777777" w:rsidR="002D7B23" w:rsidRPr="00405640" w:rsidRDefault="002D7B23" w:rsidP="008816E6">
      <w:pPr>
        <w:numPr>
          <w:ilvl w:val="0"/>
          <w:numId w:val="2"/>
        </w:numPr>
        <w:spacing w:before="60" w:after="60"/>
        <w:rPr>
          <w:rFonts w:cs="Arial"/>
          <w:szCs w:val="22"/>
        </w:rPr>
      </w:pPr>
      <w:r w:rsidRPr="00284FD9">
        <w:rPr>
          <w:rFonts w:cs="Arial"/>
          <w:szCs w:val="22"/>
        </w:rPr>
        <w:t>UL 1641, Installation and Classi</w:t>
      </w:r>
      <w:r w:rsidRPr="00405640">
        <w:rPr>
          <w:rFonts w:cs="Arial"/>
          <w:szCs w:val="22"/>
        </w:rPr>
        <w:t xml:space="preserve">fication of Residential Burglar Alarm Systems </w:t>
      </w:r>
    </w:p>
    <w:p w14:paraId="7EDAE7A3" w14:textId="77777777" w:rsidR="002D7B23" w:rsidRPr="00405640" w:rsidRDefault="002D7B23" w:rsidP="008816E6">
      <w:pPr>
        <w:numPr>
          <w:ilvl w:val="0"/>
          <w:numId w:val="2"/>
        </w:numPr>
        <w:spacing w:before="60" w:after="60"/>
        <w:rPr>
          <w:rFonts w:cs="Arial"/>
          <w:szCs w:val="22"/>
        </w:rPr>
      </w:pPr>
      <w:r w:rsidRPr="00405640">
        <w:rPr>
          <w:rFonts w:cs="Arial"/>
          <w:szCs w:val="22"/>
        </w:rPr>
        <w:t xml:space="preserve">UL 1647, Motor-Operated Massage and Exercise Machines </w:t>
      </w:r>
    </w:p>
    <w:p w14:paraId="2EF551C0" w14:textId="77777777" w:rsidR="002D7B23" w:rsidRPr="00405640" w:rsidRDefault="002D7B23" w:rsidP="008816E6">
      <w:pPr>
        <w:numPr>
          <w:ilvl w:val="0"/>
          <w:numId w:val="2"/>
        </w:numPr>
        <w:spacing w:before="60" w:after="60"/>
        <w:rPr>
          <w:szCs w:val="22"/>
        </w:rPr>
      </w:pPr>
      <w:r w:rsidRPr="00405640">
        <w:rPr>
          <w:szCs w:val="22"/>
        </w:rPr>
        <w:t>UL 1650, Portable Power Cable</w:t>
      </w:r>
    </w:p>
    <w:p w14:paraId="144DFE35"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1651, Optical Fiber Cables </w:t>
      </w:r>
    </w:p>
    <w:p w14:paraId="0F1DE75C"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1653, Electrical Nonmetallic Tubing </w:t>
      </w:r>
    </w:p>
    <w:p w14:paraId="09417F6E"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1655, Community-Antenna Television Cables </w:t>
      </w:r>
    </w:p>
    <w:p w14:paraId="30C24B9F"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1659, Standard for Safety for Attachment Plug Blades for Use in Cord Sets and Power-Supply Cords </w:t>
      </w:r>
    </w:p>
    <w:p w14:paraId="28DBD021"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1660, Liquid-Tight Flexible Nonmetallic Conduit </w:t>
      </w:r>
    </w:p>
    <w:p w14:paraId="13CC52C4"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1664, Immersion-Detection Circuit-Interrupters </w:t>
      </w:r>
    </w:p>
    <w:p w14:paraId="208FD557" w14:textId="77777777" w:rsidR="002D7B23" w:rsidRPr="00D43FF9" w:rsidRDefault="002D7B23" w:rsidP="008816E6">
      <w:pPr>
        <w:numPr>
          <w:ilvl w:val="0"/>
          <w:numId w:val="2"/>
        </w:numPr>
        <w:rPr>
          <w:sz w:val="20"/>
        </w:rPr>
      </w:pPr>
      <w:r w:rsidRPr="00284FD9">
        <w:rPr>
          <w:rFonts w:cs="Arial"/>
          <w:szCs w:val="22"/>
        </w:rPr>
        <w:t>UL 1666, Test for Flame Propagation Height of Electrical and Optical-Fiber Cables Installed</w:t>
      </w:r>
      <w:r>
        <w:rPr>
          <w:rFonts w:cs="Arial"/>
          <w:szCs w:val="22"/>
        </w:rPr>
        <w:t xml:space="preserve"> Vertically in Shafts</w:t>
      </w:r>
    </w:p>
    <w:p w14:paraId="48F81D8E" w14:textId="77777777" w:rsidR="002D7B23" w:rsidRPr="00D43FF9" w:rsidRDefault="002D7B23" w:rsidP="008816E6">
      <w:pPr>
        <w:numPr>
          <w:ilvl w:val="0"/>
          <w:numId w:val="2"/>
        </w:numPr>
        <w:rPr>
          <w:sz w:val="20"/>
        </w:rPr>
      </w:pPr>
      <w:r w:rsidRPr="00F30A89">
        <w:rPr>
          <w:sz w:val="20"/>
        </w:rPr>
        <w:t>UL 1676, Conductive-Path and Discharge-Path Resistors for Use in Radio-, Video-, or Television-Type Appliances</w:t>
      </w:r>
    </w:p>
    <w:p w14:paraId="7192BE34" w14:textId="77777777" w:rsidR="002D7B23" w:rsidRDefault="002D7B23" w:rsidP="008816E6">
      <w:pPr>
        <w:numPr>
          <w:ilvl w:val="0"/>
          <w:numId w:val="2"/>
        </w:numPr>
        <w:spacing w:before="60" w:after="60"/>
        <w:rPr>
          <w:rFonts w:cs="Arial"/>
          <w:szCs w:val="22"/>
        </w:rPr>
      </w:pPr>
      <w:r w:rsidRPr="00284FD9">
        <w:rPr>
          <w:rFonts w:cs="Arial"/>
          <w:szCs w:val="22"/>
        </w:rPr>
        <w:t xml:space="preserve">UL 1678, Household Commercial, and Professional-Use Carts and Stands </w:t>
      </w:r>
    </w:p>
    <w:p w14:paraId="2597C721" w14:textId="77777777" w:rsidR="002D7B23" w:rsidRPr="00226CB8" w:rsidRDefault="002D7B23" w:rsidP="008816E6">
      <w:pPr>
        <w:numPr>
          <w:ilvl w:val="0"/>
          <w:numId w:val="2"/>
        </w:numPr>
        <w:spacing w:before="60" w:after="60"/>
        <w:rPr>
          <w:rFonts w:cs="Arial"/>
          <w:szCs w:val="22"/>
        </w:rPr>
      </w:pPr>
      <w:r w:rsidRPr="0085668E">
        <w:rPr>
          <w:szCs w:val="22"/>
        </w:rPr>
        <w:t>UL 1681, Standard for Safety for Wiring Device Configurations</w:t>
      </w:r>
    </w:p>
    <w:p w14:paraId="4ABF08BE"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1682, Plugs, Receptacles and Cable Connectors, of the Pin and Sleeve Type </w:t>
      </w:r>
    </w:p>
    <w:p w14:paraId="1DBF2D01" w14:textId="77777777" w:rsidR="002D7B23" w:rsidRPr="00284FD9" w:rsidRDefault="002D7B23" w:rsidP="008816E6">
      <w:pPr>
        <w:numPr>
          <w:ilvl w:val="0"/>
          <w:numId w:val="2"/>
        </w:numPr>
        <w:spacing w:before="60" w:after="60"/>
        <w:rPr>
          <w:rFonts w:cs="Arial"/>
          <w:szCs w:val="22"/>
        </w:rPr>
      </w:pPr>
      <w:r w:rsidRPr="00284FD9">
        <w:rPr>
          <w:szCs w:val="22"/>
        </w:rPr>
        <w:t>UL 1685, the Standard for Vertical-Tray Fire-Propagation and Smoke-Release Test for Electrical and Optical-Fiber Cables</w:t>
      </w:r>
    </w:p>
    <w:p w14:paraId="4A2E39E2"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1686, Pin and Sleeve Configurations </w:t>
      </w:r>
    </w:p>
    <w:p w14:paraId="6A6F679E" w14:textId="77777777" w:rsidR="002D7B23" w:rsidRDefault="002D7B23" w:rsidP="008816E6">
      <w:pPr>
        <w:numPr>
          <w:ilvl w:val="0"/>
          <w:numId w:val="2"/>
        </w:numPr>
        <w:spacing w:before="60" w:after="60"/>
        <w:rPr>
          <w:rFonts w:cs="Arial"/>
          <w:szCs w:val="22"/>
        </w:rPr>
      </w:pPr>
      <w:r w:rsidRPr="00284FD9">
        <w:rPr>
          <w:rFonts w:cs="Arial"/>
          <w:szCs w:val="22"/>
        </w:rPr>
        <w:t xml:space="preserve">UL 1690, Data-Processing Cable </w:t>
      </w:r>
    </w:p>
    <w:p w14:paraId="4EE71467" w14:textId="77777777" w:rsidR="002D7B23" w:rsidRPr="00D43FF9" w:rsidRDefault="002D7B23" w:rsidP="008816E6">
      <w:pPr>
        <w:pStyle w:val="ListParagraph"/>
        <w:numPr>
          <w:ilvl w:val="0"/>
          <w:numId w:val="2"/>
        </w:numPr>
        <w:rPr>
          <w:rFonts w:ascii="Calibri" w:hAnsi="Calibri"/>
        </w:rPr>
      </w:pPr>
      <w:r w:rsidRPr="00F30A89">
        <w:rPr>
          <w:rFonts w:ascii="Calibri" w:hAnsi="Calibri"/>
        </w:rPr>
        <w:t>UL 1691, Single Pole Locking-Type Separable Connectors</w:t>
      </w:r>
    </w:p>
    <w:p w14:paraId="1206A4DD"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1692, Polymeric Materials - Coil Forms </w:t>
      </w:r>
    </w:p>
    <w:p w14:paraId="23EF65EA" w14:textId="77777777" w:rsidR="002D7B23" w:rsidRPr="00284FD9" w:rsidRDefault="002D7B23" w:rsidP="008816E6">
      <w:pPr>
        <w:numPr>
          <w:ilvl w:val="0"/>
          <w:numId w:val="2"/>
        </w:numPr>
        <w:spacing w:before="60" w:after="60"/>
        <w:rPr>
          <w:rFonts w:cs="Arial"/>
          <w:szCs w:val="22"/>
        </w:rPr>
      </w:pPr>
      <w:r w:rsidRPr="00284FD9">
        <w:rPr>
          <w:rFonts w:cs="Arial"/>
          <w:szCs w:val="22"/>
        </w:rPr>
        <w:t>UL 1694, Tests for Flammability of Small Polymeric Component Materials</w:t>
      </w:r>
    </w:p>
    <w:p w14:paraId="32257B41" w14:textId="77777777" w:rsidR="00605B9B" w:rsidRDefault="00605B9B" w:rsidP="008816E6">
      <w:pPr>
        <w:numPr>
          <w:ilvl w:val="0"/>
          <w:numId w:val="2"/>
        </w:numPr>
      </w:pPr>
      <w:r>
        <w:t>UL 1696, Standard for Safety for Mechanical Protection Tubing (MPT) and Fittings</w:t>
      </w:r>
    </w:p>
    <w:p w14:paraId="62F63DC2" w14:textId="25DB53A6" w:rsidR="002D7B23" w:rsidRDefault="002D7B23" w:rsidP="008816E6">
      <w:pPr>
        <w:numPr>
          <w:ilvl w:val="0"/>
          <w:numId w:val="2"/>
        </w:numPr>
        <w:spacing w:before="60" w:after="60"/>
        <w:rPr>
          <w:rFonts w:cs="Arial"/>
          <w:szCs w:val="22"/>
        </w:rPr>
      </w:pPr>
      <w:r w:rsidRPr="00284FD9">
        <w:rPr>
          <w:rFonts w:cs="Arial"/>
          <w:szCs w:val="22"/>
        </w:rPr>
        <w:t xml:space="preserve">UL 1699 Standard for Safety for Arc-Fault Circuit-Interrupters </w:t>
      </w:r>
    </w:p>
    <w:p w14:paraId="6A24C39F" w14:textId="3E886C34" w:rsidR="007F2C2F" w:rsidRPr="00284FD9" w:rsidRDefault="007F2C2F" w:rsidP="008816E6">
      <w:pPr>
        <w:numPr>
          <w:ilvl w:val="0"/>
          <w:numId w:val="2"/>
        </w:numPr>
        <w:spacing w:before="60" w:after="60"/>
        <w:rPr>
          <w:rFonts w:cs="Arial"/>
          <w:szCs w:val="22"/>
        </w:rPr>
      </w:pPr>
      <w:r>
        <w:rPr>
          <w:rFonts w:cs="Arial"/>
          <w:szCs w:val="22"/>
        </w:rPr>
        <w:t xml:space="preserve">UL 1699B, </w:t>
      </w:r>
      <w:r w:rsidRPr="007F2C2F">
        <w:rPr>
          <w:rFonts w:cs="Arial"/>
          <w:szCs w:val="22"/>
        </w:rPr>
        <w:t>Standard for Photovoltaic (PV) DC Arc-Fault Circuit Protection</w:t>
      </w:r>
    </w:p>
    <w:p w14:paraId="1BAC30D1" w14:textId="77777777" w:rsidR="002D7B23" w:rsidRPr="00284FD9" w:rsidRDefault="00807582" w:rsidP="002D7B23">
      <w:pPr>
        <w:spacing w:before="60" w:after="60"/>
        <w:ind w:left="720"/>
        <w:rPr>
          <w:rFonts w:cs="Arial"/>
          <w:szCs w:val="22"/>
        </w:rPr>
      </w:pPr>
      <w:r>
        <w:rPr>
          <w:rFonts w:cs="Arial"/>
          <w:szCs w:val="22"/>
        </w:rPr>
        <w:pict w14:anchorId="6549F202">
          <v:rect id="_x0000_i1043" style="width:0;height:.75pt" o:hralign="center" o:hrstd="t" o:hrnoshade="t" o:hr="t" fillcolor="#069" stroked="f"/>
        </w:pict>
      </w:r>
    </w:p>
    <w:p w14:paraId="37D986A3"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1703, Standard for Safety for Flat-Plate Photovoltaic Modules and Panels </w:t>
      </w:r>
    </w:p>
    <w:p w14:paraId="2F0EE459" w14:textId="77777777" w:rsidR="002D7B23" w:rsidRDefault="002D7B23" w:rsidP="008816E6">
      <w:pPr>
        <w:numPr>
          <w:ilvl w:val="0"/>
          <w:numId w:val="2"/>
        </w:numPr>
        <w:spacing w:before="60" w:after="60"/>
        <w:rPr>
          <w:rFonts w:cs="Arial"/>
          <w:szCs w:val="22"/>
        </w:rPr>
      </w:pPr>
      <w:r w:rsidRPr="00284FD9">
        <w:rPr>
          <w:rFonts w:cs="Arial"/>
          <w:szCs w:val="22"/>
        </w:rPr>
        <w:t>UL 1709, Standard for Safety for Rapid Rise Fire Tests of Protection Materials for Structural Steel</w:t>
      </w:r>
    </w:p>
    <w:p w14:paraId="695AE898" w14:textId="77777777" w:rsidR="002D7B23" w:rsidRPr="00564752" w:rsidRDefault="002D7B23" w:rsidP="008816E6">
      <w:pPr>
        <w:numPr>
          <w:ilvl w:val="0"/>
          <w:numId w:val="2"/>
        </w:numPr>
        <w:spacing w:before="60" w:after="60"/>
        <w:rPr>
          <w:rFonts w:cs="Arial"/>
          <w:szCs w:val="22"/>
        </w:rPr>
      </w:pPr>
      <w:r w:rsidRPr="00564752">
        <w:rPr>
          <w:rFonts w:cs="Arial"/>
          <w:szCs w:val="22"/>
        </w:rPr>
        <w:t>UL 1715, Fire Test of Interior Finish Material</w:t>
      </w:r>
    </w:p>
    <w:p w14:paraId="5F9A0D3F" w14:textId="77777777" w:rsidR="002D7B23" w:rsidRPr="00681849" w:rsidRDefault="002D7B23" w:rsidP="008816E6">
      <w:pPr>
        <w:numPr>
          <w:ilvl w:val="0"/>
          <w:numId w:val="2"/>
        </w:numPr>
        <w:spacing w:before="60" w:after="60"/>
        <w:rPr>
          <w:rFonts w:cs="Arial"/>
          <w:szCs w:val="22"/>
        </w:rPr>
      </w:pPr>
      <w:r w:rsidRPr="00564752">
        <w:rPr>
          <w:szCs w:val="22"/>
        </w:rPr>
        <w:t>UL 1727, Commercial Electric Personal Grooming Appliances</w:t>
      </w:r>
    </w:p>
    <w:p w14:paraId="33FB17A8" w14:textId="77777777" w:rsidR="00681849" w:rsidRPr="00BC26A8" w:rsidRDefault="00681849" w:rsidP="008816E6">
      <w:pPr>
        <w:pStyle w:val="ListParagraph"/>
        <w:numPr>
          <w:ilvl w:val="0"/>
          <w:numId w:val="2"/>
        </w:numPr>
        <w:rPr>
          <w:rFonts w:ascii="Calibri" w:hAnsi="Calibri"/>
          <w:sz w:val="22"/>
          <w:szCs w:val="22"/>
        </w:rPr>
      </w:pPr>
      <w:r w:rsidRPr="00BC26A8">
        <w:rPr>
          <w:rFonts w:ascii="Calibri" w:hAnsi="Calibri"/>
          <w:sz w:val="22"/>
          <w:szCs w:val="22"/>
        </w:rPr>
        <w:t xml:space="preserve">UL 1730, Smoke Detector Monitors and Accessories for Individual Living Units of Multifamily Residences and Hotel/Motel Rooms </w:t>
      </w:r>
    </w:p>
    <w:p w14:paraId="42C765D7" w14:textId="77777777" w:rsidR="002D7B23" w:rsidRPr="00564752" w:rsidRDefault="002D7B23" w:rsidP="008816E6">
      <w:pPr>
        <w:numPr>
          <w:ilvl w:val="0"/>
          <w:numId w:val="2"/>
        </w:numPr>
        <w:spacing w:before="60" w:after="60"/>
        <w:rPr>
          <w:rFonts w:cs="Arial"/>
          <w:szCs w:val="22"/>
        </w:rPr>
      </w:pPr>
      <w:r w:rsidRPr="00564752">
        <w:rPr>
          <w:rFonts w:cs="Arial"/>
          <w:szCs w:val="22"/>
        </w:rPr>
        <w:t xml:space="preserve">UL 1738, Standard for Safety for Venting Systems for Gas-Burning Appliances, Categories II, III, IV </w:t>
      </w:r>
    </w:p>
    <w:p w14:paraId="769AD2D4" w14:textId="77777777" w:rsidR="00792863" w:rsidRDefault="002D7B23" w:rsidP="008816E6">
      <w:pPr>
        <w:numPr>
          <w:ilvl w:val="0"/>
          <w:numId w:val="2"/>
        </w:numPr>
        <w:spacing w:before="60" w:after="60"/>
        <w:rPr>
          <w:rFonts w:cs="Arial"/>
          <w:szCs w:val="22"/>
        </w:rPr>
      </w:pPr>
      <w:r w:rsidRPr="00564752">
        <w:rPr>
          <w:rFonts w:cs="Arial"/>
          <w:szCs w:val="22"/>
        </w:rPr>
        <w:t>UL 1739, Standard for Safety for</w:t>
      </w:r>
      <w:r w:rsidRPr="005D5856">
        <w:rPr>
          <w:rFonts w:cs="Arial"/>
          <w:szCs w:val="22"/>
        </w:rPr>
        <w:t xml:space="preserve"> Pilot Operated Pressure Control Valves</w:t>
      </w:r>
    </w:p>
    <w:p w14:paraId="2C96F42C" w14:textId="77777777" w:rsidR="002D7B23" w:rsidRPr="00792863" w:rsidRDefault="00792863" w:rsidP="008816E6">
      <w:pPr>
        <w:numPr>
          <w:ilvl w:val="0"/>
          <w:numId w:val="2"/>
        </w:numPr>
        <w:spacing w:before="60" w:after="60"/>
        <w:rPr>
          <w:rFonts w:cs="Arial"/>
          <w:szCs w:val="22"/>
        </w:rPr>
      </w:pPr>
      <w:r>
        <w:rPr>
          <w:rFonts w:cs="Calibri"/>
          <w:bCs/>
          <w:color w:val="000000"/>
          <w:szCs w:val="22"/>
        </w:rPr>
        <w:lastRenderedPageBreak/>
        <w:t>UL 1740</w:t>
      </w:r>
      <w:r w:rsidRPr="00792863">
        <w:rPr>
          <w:rFonts w:cs="Calibri"/>
          <w:color w:val="000000"/>
          <w:szCs w:val="22"/>
        </w:rPr>
        <w:t xml:space="preserve">, </w:t>
      </w:r>
      <w:r w:rsidRPr="00792863">
        <w:rPr>
          <w:rFonts w:cs="Calibri"/>
          <w:i/>
          <w:iCs/>
          <w:color w:val="000000"/>
          <w:szCs w:val="22"/>
        </w:rPr>
        <w:t>Standard for Safety for Robots and Robotic Equipment</w:t>
      </w:r>
      <w:r w:rsidRPr="00792863">
        <w:rPr>
          <w:rFonts w:cs="Calibri"/>
          <w:color w:val="000000"/>
          <w:szCs w:val="22"/>
        </w:rPr>
        <w:t xml:space="preserve">  </w:t>
      </w:r>
    </w:p>
    <w:p w14:paraId="3621F7DA" w14:textId="77777777" w:rsidR="002D7B23" w:rsidRPr="00AB4720" w:rsidRDefault="00792863" w:rsidP="008816E6">
      <w:pPr>
        <w:numPr>
          <w:ilvl w:val="0"/>
          <w:numId w:val="2"/>
        </w:numPr>
        <w:spacing w:before="60" w:after="60"/>
        <w:rPr>
          <w:rFonts w:cs="Arial"/>
          <w:szCs w:val="22"/>
        </w:rPr>
      </w:pPr>
      <w:r w:rsidRPr="00792863">
        <w:rPr>
          <w:szCs w:val="22"/>
        </w:rPr>
        <w:t>UL 1746, Standard for Safety for External Corrosion Protection Systems for Steel Un</w:t>
      </w:r>
      <w:r>
        <w:rPr>
          <w:szCs w:val="22"/>
        </w:rPr>
        <w:t>derground Storage Tanks</w:t>
      </w:r>
    </w:p>
    <w:p w14:paraId="502E450E" w14:textId="77777777" w:rsidR="002D7B23" w:rsidRDefault="002D7B23" w:rsidP="008816E6">
      <w:pPr>
        <w:numPr>
          <w:ilvl w:val="0"/>
          <w:numId w:val="2"/>
        </w:numPr>
        <w:spacing w:before="60" w:after="60"/>
        <w:rPr>
          <w:szCs w:val="22"/>
        </w:rPr>
      </w:pPr>
      <w:r w:rsidRPr="00284FD9">
        <w:rPr>
          <w:rFonts w:cs="Arial"/>
          <w:szCs w:val="22"/>
        </w:rPr>
        <w:t>UL 1769, Standard for Cylinder Valves</w:t>
      </w:r>
    </w:p>
    <w:p w14:paraId="1A1C0247" w14:textId="77777777" w:rsidR="002D7B23" w:rsidRDefault="002D7B23" w:rsidP="008816E6">
      <w:pPr>
        <w:numPr>
          <w:ilvl w:val="0"/>
          <w:numId w:val="2"/>
        </w:numPr>
        <w:spacing w:before="60" w:after="60"/>
        <w:rPr>
          <w:szCs w:val="22"/>
        </w:rPr>
      </w:pPr>
      <w:r w:rsidRPr="00284FD9">
        <w:rPr>
          <w:rFonts w:cs="Arial"/>
          <w:szCs w:val="22"/>
        </w:rPr>
        <w:t>UL 1776, The Standard for High-Pressure Cleaning Machines</w:t>
      </w:r>
    </w:p>
    <w:p w14:paraId="3F902F9D" w14:textId="77777777" w:rsidR="00FD71C3" w:rsidRDefault="002D7B23" w:rsidP="008816E6">
      <w:pPr>
        <w:numPr>
          <w:ilvl w:val="0"/>
          <w:numId w:val="2"/>
        </w:numPr>
        <w:spacing w:before="60" w:after="60"/>
        <w:rPr>
          <w:szCs w:val="22"/>
        </w:rPr>
      </w:pPr>
      <w:r w:rsidRPr="00CF340F">
        <w:rPr>
          <w:szCs w:val="22"/>
        </w:rPr>
        <w:t>UL 1777, Standard for Safety for Chimney Liners</w:t>
      </w:r>
    </w:p>
    <w:p w14:paraId="197F815D" w14:textId="77777777" w:rsidR="002D7B23" w:rsidRPr="00284FD9" w:rsidRDefault="00FD71C3" w:rsidP="008816E6">
      <w:pPr>
        <w:numPr>
          <w:ilvl w:val="0"/>
          <w:numId w:val="2"/>
        </w:numPr>
        <w:spacing w:before="60" w:after="60"/>
        <w:rPr>
          <w:szCs w:val="22"/>
        </w:rPr>
      </w:pPr>
      <w:r>
        <w:rPr>
          <w:rFonts w:cs="Calibri"/>
          <w:color w:val="000000"/>
          <w:szCs w:val="22"/>
        </w:rPr>
        <w:t>UL 1778, Standard for Safety for Uninterruptible Power System</w:t>
      </w:r>
    </w:p>
    <w:p w14:paraId="4B9292C5" w14:textId="77777777" w:rsidR="002D7B23" w:rsidRPr="00284FD9" w:rsidRDefault="002D7B23" w:rsidP="008816E6">
      <w:pPr>
        <w:numPr>
          <w:ilvl w:val="0"/>
          <w:numId w:val="2"/>
        </w:numPr>
        <w:spacing w:before="60" w:after="60"/>
        <w:rPr>
          <w:rFonts w:cs="Arial"/>
          <w:szCs w:val="22"/>
        </w:rPr>
      </w:pPr>
      <w:r w:rsidRPr="00AC26B8">
        <w:rPr>
          <w:szCs w:val="22"/>
        </w:rPr>
        <w:t>UL 1784, Standard for Air Leakage Tests of Door Assemblies</w:t>
      </w:r>
    </w:p>
    <w:p w14:paraId="51155C11" w14:textId="77777777" w:rsidR="002D7B23" w:rsidRPr="00284FD9" w:rsidRDefault="002D7B23" w:rsidP="008816E6">
      <w:pPr>
        <w:numPr>
          <w:ilvl w:val="0"/>
          <w:numId w:val="2"/>
        </w:numPr>
        <w:spacing w:before="60" w:after="60"/>
        <w:rPr>
          <w:rFonts w:cs="Arial"/>
          <w:szCs w:val="22"/>
        </w:rPr>
      </w:pPr>
      <w:r w:rsidRPr="00284FD9">
        <w:rPr>
          <w:rFonts w:cs="Arial"/>
          <w:szCs w:val="22"/>
        </w:rPr>
        <w:t>UL 1786, Standard for Safety for Direct Plug-In Nightlights</w:t>
      </w:r>
    </w:p>
    <w:p w14:paraId="3B79E379" w14:textId="77777777" w:rsidR="002D7B23" w:rsidRPr="00284FD9" w:rsidRDefault="00807582" w:rsidP="002D7B23">
      <w:pPr>
        <w:spacing w:before="60" w:after="60"/>
        <w:ind w:left="720"/>
        <w:rPr>
          <w:rFonts w:cs="Arial"/>
          <w:szCs w:val="22"/>
        </w:rPr>
      </w:pPr>
      <w:r>
        <w:rPr>
          <w:rFonts w:cs="Arial"/>
          <w:szCs w:val="22"/>
        </w:rPr>
        <w:pict w14:anchorId="60D62758">
          <v:rect id="_x0000_i1044" style="width:0;height:.75pt" o:hralign="center" o:hrstd="t" o:hrnoshade="t" o:hr="t" fillcolor="#069" stroked="f"/>
        </w:pict>
      </w:r>
    </w:p>
    <w:p w14:paraId="4E1876FE" w14:textId="77777777" w:rsidR="002D7B23" w:rsidRDefault="002D7B23" w:rsidP="008816E6">
      <w:pPr>
        <w:numPr>
          <w:ilvl w:val="0"/>
          <w:numId w:val="2"/>
        </w:numPr>
        <w:spacing w:before="60" w:after="60"/>
        <w:rPr>
          <w:rFonts w:cs="Arial"/>
          <w:szCs w:val="22"/>
        </w:rPr>
      </w:pPr>
      <w:r>
        <w:rPr>
          <w:szCs w:val="22"/>
        </w:rPr>
        <w:t>UL 1803</w:t>
      </w:r>
      <w:r w:rsidRPr="0085668E">
        <w:rPr>
          <w:szCs w:val="22"/>
        </w:rPr>
        <w:t xml:space="preserve">, Standard for Safety for Factory Follow-Up on Third Party Certified Portable Fire Extinguishers </w:t>
      </w:r>
    </w:p>
    <w:p w14:paraId="1B99C68B" w14:textId="77777777" w:rsidR="002D7B23" w:rsidRDefault="002D7B23" w:rsidP="008816E6">
      <w:pPr>
        <w:numPr>
          <w:ilvl w:val="0"/>
          <w:numId w:val="2"/>
        </w:numPr>
        <w:spacing w:before="60" w:after="60"/>
        <w:rPr>
          <w:rFonts w:cs="Arial"/>
          <w:szCs w:val="22"/>
        </w:rPr>
      </w:pPr>
      <w:r w:rsidRPr="00284FD9">
        <w:rPr>
          <w:rFonts w:cs="Arial"/>
          <w:szCs w:val="22"/>
        </w:rPr>
        <w:t>UL 1820, Fire Test of Pneumatic Tubing for Flame and Smoke Characteristics</w:t>
      </w:r>
    </w:p>
    <w:p w14:paraId="756274EB" w14:textId="77777777" w:rsidR="002D7B23" w:rsidRPr="00284FD9" w:rsidRDefault="002D7B23" w:rsidP="008816E6">
      <w:pPr>
        <w:numPr>
          <w:ilvl w:val="0"/>
          <w:numId w:val="2"/>
        </w:numPr>
        <w:spacing w:before="60" w:after="60"/>
        <w:rPr>
          <w:rFonts w:cs="Arial"/>
          <w:szCs w:val="22"/>
        </w:rPr>
      </w:pPr>
      <w:r w:rsidRPr="00284FD9">
        <w:rPr>
          <w:rFonts w:cs="Arial"/>
          <w:szCs w:val="22"/>
        </w:rPr>
        <w:t>UL 1821, The Standard for Safety for Thermoplastic Sprinkler Pipe and Fittings for Fire Protection Service</w:t>
      </w:r>
    </w:p>
    <w:p w14:paraId="5D2C64F0" w14:textId="77777777" w:rsidR="002D7B23" w:rsidRDefault="002D7B23" w:rsidP="008816E6">
      <w:pPr>
        <w:numPr>
          <w:ilvl w:val="0"/>
          <w:numId w:val="2"/>
        </w:numPr>
        <w:spacing w:before="60" w:after="60"/>
        <w:rPr>
          <w:rFonts w:cs="Arial"/>
          <w:szCs w:val="22"/>
        </w:rPr>
      </w:pPr>
      <w:r w:rsidRPr="00284FD9">
        <w:rPr>
          <w:rFonts w:cs="Arial"/>
          <w:szCs w:val="22"/>
        </w:rPr>
        <w:t>UL 1838, Standard for Safety for Low Voltage Landscape Lighting</w:t>
      </w:r>
    </w:p>
    <w:p w14:paraId="0B2937E9" w14:textId="77777777" w:rsidR="002D7B23" w:rsidRPr="000559D2" w:rsidRDefault="002D7B23" w:rsidP="008816E6">
      <w:pPr>
        <w:numPr>
          <w:ilvl w:val="0"/>
          <w:numId w:val="2"/>
        </w:numPr>
        <w:spacing w:before="60" w:after="60"/>
        <w:rPr>
          <w:rFonts w:cs="Arial"/>
          <w:szCs w:val="22"/>
        </w:rPr>
      </w:pPr>
      <w:r w:rsidRPr="00CF340F">
        <w:rPr>
          <w:szCs w:val="22"/>
        </w:rPr>
        <w:t>UL 1839, Standard for Safety for Automotive Battery Booster Cables</w:t>
      </w:r>
    </w:p>
    <w:p w14:paraId="4752AEA0" w14:textId="77777777" w:rsidR="002D7B23" w:rsidRPr="00405640" w:rsidRDefault="002D7B23" w:rsidP="008816E6">
      <w:pPr>
        <w:numPr>
          <w:ilvl w:val="0"/>
          <w:numId w:val="2"/>
        </w:numPr>
        <w:spacing w:before="60" w:after="60"/>
        <w:rPr>
          <w:rFonts w:cs="Arial"/>
          <w:szCs w:val="22"/>
        </w:rPr>
      </w:pPr>
      <w:r w:rsidRPr="00284FD9">
        <w:rPr>
          <w:rFonts w:cs="Arial"/>
          <w:szCs w:val="22"/>
        </w:rPr>
        <w:t>UL 1853, Nonreusable</w:t>
      </w:r>
      <w:r w:rsidRPr="00405640">
        <w:rPr>
          <w:rFonts w:cs="Arial"/>
          <w:szCs w:val="22"/>
        </w:rPr>
        <w:t xml:space="preserve"> Plastic Containers for Flammable and Combustible Liquids</w:t>
      </w:r>
    </w:p>
    <w:p w14:paraId="4A0206D1" w14:textId="77777777" w:rsidR="002D7B23" w:rsidRPr="00405640" w:rsidRDefault="002D7B23" w:rsidP="008816E6">
      <w:pPr>
        <w:numPr>
          <w:ilvl w:val="0"/>
          <w:numId w:val="2"/>
        </w:numPr>
        <w:spacing w:before="60" w:after="60"/>
        <w:rPr>
          <w:rFonts w:cs="Arial"/>
          <w:szCs w:val="22"/>
        </w:rPr>
      </w:pPr>
      <w:r w:rsidRPr="00405640">
        <w:rPr>
          <w:rFonts w:cs="Arial"/>
          <w:bCs/>
          <w:szCs w:val="22"/>
        </w:rPr>
        <w:t>UL 1863, Communications-Circuit Accessories</w:t>
      </w:r>
    </w:p>
    <w:p w14:paraId="4ACC5FD5" w14:textId="77777777" w:rsidR="002D7B23" w:rsidRPr="00405640" w:rsidRDefault="002D7B23" w:rsidP="008816E6">
      <w:pPr>
        <w:numPr>
          <w:ilvl w:val="0"/>
          <w:numId w:val="2"/>
        </w:numPr>
        <w:spacing w:before="60" w:after="60"/>
        <w:rPr>
          <w:bCs/>
          <w:szCs w:val="22"/>
        </w:rPr>
      </w:pPr>
      <w:r w:rsidRPr="00405640">
        <w:rPr>
          <w:bCs/>
          <w:szCs w:val="22"/>
        </w:rPr>
        <w:t>UL 1876, Standard for Safety for Isolating Signal and Feedback Transformers for Use in Electronic Equipment.</w:t>
      </w:r>
    </w:p>
    <w:p w14:paraId="1D855B67" w14:textId="77777777" w:rsidR="002D7B23" w:rsidRPr="00284FD9" w:rsidRDefault="002D7B23" w:rsidP="008816E6">
      <w:pPr>
        <w:numPr>
          <w:ilvl w:val="0"/>
          <w:numId w:val="2"/>
        </w:numPr>
        <w:spacing w:before="60" w:after="60"/>
        <w:rPr>
          <w:rFonts w:cs="Arial"/>
          <w:szCs w:val="22"/>
        </w:rPr>
      </w:pPr>
      <w:r w:rsidRPr="00284FD9">
        <w:rPr>
          <w:rFonts w:cs="Arial"/>
          <w:szCs w:val="22"/>
        </w:rPr>
        <w:t>UL 1887, Fire Test of Plastic Sprinkler Pipe for Visible Flame and Smoke Characteristics</w:t>
      </w:r>
    </w:p>
    <w:p w14:paraId="20103CE9"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1889, Standard for Safety for Commercial Filters for Cooking Oil, </w:t>
      </w:r>
    </w:p>
    <w:p w14:paraId="29FD7CDB"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1897, Uplift Tests for Roof Covering Systems </w:t>
      </w:r>
    </w:p>
    <w:p w14:paraId="7CAB9899" w14:textId="77777777" w:rsidR="002D7B23" w:rsidRPr="00284FD9" w:rsidRDefault="00807582" w:rsidP="002D7B23">
      <w:pPr>
        <w:spacing w:before="60" w:after="60"/>
        <w:ind w:left="720"/>
        <w:rPr>
          <w:rFonts w:cs="Arial"/>
          <w:szCs w:val="22"/>
        </w:rPr>
      </w:pPr>
      <w:r>
        <w:rPr>
          <w:rFonts w:cs="Arial"/>
          <w:szCs w:val="22"/>
        </w:rPr>
        <w:pict w14:anchorId="12B03509">
          <v:rect id="_x0000_i1045" style="width:0;height:.75pt" o:hralign="center" o:hrstd="t" o:hrnoshade="t" o:hr="t" fillcolor="#069" stroked="f"/>
        </w:pict>
      </w:r>
    </w:p>
    <w:p w14:paraId="5E0A2AE1"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1917, Standard for Safety for Solid State Fan Speed Controls </w:t>
      </w:r>
    </w:p>
    <w:p w14:paraId="471BD8F9"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1951, Electrical Plumbing Accessories </w:t>
      </w:r>
    </w:p>
    <w:p w14:paraId="125F9D21"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1963, Refrigerant Recovery/Recycling Equipment </w:t>
      </w:r>
    </w:p>
    <w:p w14:paraId="791BB834" w14:textId="77777777" w:rsidR="002D7B23" w:rsidRDefault="002D7B23" w:rsidP="008816E6">
      <w:pPr>
        <w:numPr>
          <w:ilvl w:val="0"/>
          <w:numId w:val="2"/>
        </w:numPr>
        <w:spacing w:before="60" w:after="60"/>
        <w:rPr>
          <w:rFonts w:cs="Arial"/>
          <w:szCs w:val="22"/>
        </w:rPr>
      </w:pPr>
      <w:r w:rsidRPr="00284FD9">
        <w:rPr>
          <w:rFonts w:cs="Arial"/>
          <w:szCs w:val="22"/>
        </w:rPr>
        <w:t>UL 1971, Signaling Devices for the Hearing Impaired</w:t>
      </w:r>
    </w:p>
    <w:p w14:paraId="37768C17" w14:textId="25EA2C7D" w:rsidR="002D7B23" w:rsidRPr="005C6967" w:rsidRDefault="002D7B23" w:rsidP="008816E6">
      <w:pPr>
        <w:numPr>
          <w:ilvl w:val="0"/>
          <w:numId w:val="2"/>
        </w:numPr>
        <w:spacing w:before="60" w:after="60"/>
        <w:rPr>
          <w:rFonts w:cs="Arial"/>
          <w:szCs w:val="22"/>
        </w:rPr>
      </w:pPr>
      <w:r>
        <w:rPr>
          <w:rFonts w:cs="Arial"/>
          <w:szCs w:val="22"/>
        </w:rPr>
        <w:t xml:space="preserve">UL 1973, </w:t>
      </w:r>
      <w:r w:rsidR="00BF48BE" w:rsidRPr="00BF48BE">
        <w:rPr>
          <w:szCs w:val="22"/>
        </w:rPr>
        <w:t>Standard for Safety for Batteries for Use in Stationary and Motive Auxiliary Power Applications</w:t>
      </w:r>
    </w:p>
    <w:p w14:paraId="23B97933" w14:textId="3398D2AD" w:rsidR="005C6967" w:rsidRPr="00284FD9" w:rsidRDefault="005C6967" w:rsidP="008816E6">
      <w:pPr>
        <w:numPr>
          <w:ilvl w:val="0"/>
          <w:numId w:val="2"/>
        </w:numPr>
        <w:spacing w:before="60" w:after="60"/>
        <w:rPr>
          <w:rFonts w:cs="Arial"/>
          <w:szCs w:val="22"/>
        </w:rPr>
      </w:pPr>
      <w:r>
        <w:rPr>
          <w:rFonts w:cs="Arial"/>
          <w:szCs w:val="22"/>
        </w:rPr>
        <w:t xml:space="preserve">UL 1974, </w:t>
      </w:r>
      <w:r w:rsidRPr="005C6967">
        <w:rPr>
          <w:rFonts w:cs="Arial"/>
          <w:szCs w:val="22"/>
        </w:rPr>
        <w:t>Standard for Safety for Evaluation for Repurposing or Remanufacturing Batteries</w:t>
      </w:r>
    </w:p>
    <w:p w14:paraId="59E92918" w14:textId="77777777" w:rsidR="002D7B23" w:rsidRPr="00FB4CD3" w:rsidRDefault="002D7B23" w:rsidP="008816E6">
      <w:pPr>
        <w:numPr>
          <w:ilvl w:val="0"/>
          <w:numId w:val="2"/>
        </w:numPr>
        <w:spacing w:before="60" w:after="60"/>
        <w:rPr>
          <w:szCs w:val="22"/>
        </w:rPr>
      </w:pPr>
      <w:r w:rsidRPr="00730CC0">
        <w:rPr>
          <w:rFonts w:cs="Arial"/>
          <w:szCs w:val="22"/>
        </w:rPr>
        <w:t>UL 1978, The Standard for Safety for Grease Ducts</w:t>
      </w:r>
    </w:p>
    <w:p w14:paraId="60DA5648" w14:textId="77777777" w:rsidR="002D7B23" w:rsidRPr="00696A97" w:rsidRDefault="002D7B23" w:rsidP="008816E6">
      <w:pPr>
        <w:numPr>
          <w:ilvl w:val="0"/>
          <w:numId w:val="2"/>
        </w:numPr>
        <w:spacing w:before="60" w:after="60"/>
        <w:rPr>
          <w:szCs w:val="22"/>
        </w:rPr>
      </w:pPr>
      <w:r>
        <w:rPr>
          <w:rFonts w:cs="Calibri"/>
          <w:color w:val="000000"/>
          <w:szCs w:val="22"/>
        </w:rPr>
        <w:t>UL 1981-2014, Standard for Safety for Central-Station Automation Systems</w:t>
      </w:r>
    </w:p>
    <w:p w14:paraId="332CFCD2" w14:textId="516E829B" w:rsidR="002D7B23" w:rsidRPr="00730CC0" w:rsidRDefault="002D7B23" w:rsidP="008816E6">
      <w:pPr>
        <w:numPr>
          <w:ilvl w:val="0"/>
          <w:numId w:val="2"/>
        </w:numPr>
        <w:spacing w:before="60" w:after="60"/>
        <w:rPr>
          <w:szCs w:val="22"/>
        </w:rPr>
      </w:pPr>
      <w:r>
        <w:rPr>
          <w:rFonts w:cs="Calibri"/>
          <w:color w:val="000000"/>
          <w:szCs w:val="22"/>
        </w:rPr>
        <w:t xml:space="preserve">UL 1989, </w:t>
      </w:r>
      <w:r w:rsidR="007F38CB" w:rsidRPr="000E6901">
        <w:rPr>
          <w:szCs w:val="22"/>
        </w:rPr>
        <w:t>S</w:t>
      </w:r>
      <w:r w:rsidR="00B149AA" w:rsidRPr="00B149AA">
        <w:rPr>
          <w:szCs w:val="22"/>
        </w:rPr>
        <w:t>tandard for Safety for Valve Regulated or Vented Batteries with Aqueous Electrolytes</w:t>
      </w:r>
    </w:p>
    <w:p w14:paraId="5FEBD702" w14:textId="77777777" w:rsidR="002D7B23" w:rsidRDefault="002D7B23" w:rsidP="008816E6">
      <w:pPr>
        <w:numPr>
          <w:ilvl w:val="0"/>
          <w:numId w:val="2"/>
        </w:numPr>
        <w:spacing w:before="60" w:after="60"/>
        <w:rPr>
          <w:szCs w:val="22"/>
        </w:rPr>
      </w:pPr>
      <w:r w:rsidRPr="00730CC0">
        <w:rPr>
          <w:rFonts w:cs="Arial"/>
          <w:szCs w:val="22"/>
        </w:rPr>
        <w:t>UL 1990, Nonmetallic Underground Conduit with Conductors</w:t>
      </w:r>
    </w:p>
    <w:p w14:paraId="75A455F1" w14:textId="77777777" w:rsidR="002D7B23" w:rsidRDefault="002D7B23" w:rsidP="008816E6">
      <w:pPr>
        <w:numPr>
          <w:ilvl w:val="0"/>
          <w:numId w:val="2"/>
        </w:numPr>
        <w:spacing w:before="60" w:after="60"/>
        <w:rPr>
          <w:szCs w:val="22"/>
        </w:rPr>
      </w:pPr>
      <w:r w:rsidRPr="00730CC0">
        <w:rPr>
          <w:szCs w:val="22"/>
        </w:rPr>
        <w:t xml:space="preserve">UL 1993, Standard for Self-Ballasted Lamps and Lamp </w:t>
      </w:r>
      <w:r w:rsidRPr="003C0324">
        <w:rPr>
          <w:szCs w:val="22"/>
        </w:rPr>
        <w:t>Adapters</w:t>
      </w:r>
    </w:p>
    <w:p w14:paraId="3C82062C" w14:textId="77777777" w:rsidR="002D7B23" w:rsidRPr="003C0324" w:rsidRDefault="002D7B23" w:rsidP="008816E6">
      <w:pPr>
        <w:numPr>
          <w:ilvl w:val="0"/>
          <w:numId w:val="2"/>
        </w:numPr>
        <w:spacing w:before="60" w:after="60"/>
        <w:rPr>
          <w:szCs w:val="22"/>
        </w:rPr>
      </w:pPr>
      <w:r w:rsidRPr="003C0324">
        <w:rPr>
          <w:rFonts w:cs="Arial"/>
          <w:szCs w:val="22"/>
        </w:rPr>
        <w:lastRenderedPageBreak/>
        <w:t>UL 1994, Luminous Egress Path Marking Systems</w:t>
      </w:r>
    </w:p>
    <w:p w14:paraId="63339721" w14:textId="77777777" w:rsidR="002D7B23" w:rsidRPr="00284FD9" w:rsidRDefault="002D7B23" w:rsidP="008816E6">
      <w:pPr>
        <w:numPr>
          <w:ilvl w:val="0"/>
          <w:numId w:val="2"/>
        </w:numPr>
        <w:spacing w:before="60" w:after="60"/>
        <w:rPr>
          <w:rFonts w:cs="Arial"/>
          <w:szCs w:val="22"/>
        </w:rPr>
      </w:pPr>
      <w:r w:rsidRPr="00730CC0">
        <w:rPr>
          <w:rFonts w:cs="Arial"/>
          <w:szCs w:val="22"/>
        </w:rPr>
        <w:t>UL 1995, He</w:t>
      </w:r>
      <w:r w:rsidRPr="00284FD9">
        <w:rPr>
          <w:rFonts w:cs="Arial"/>
          <w:szCs w:val="22"/>
        </w:rPr>
        <w:t xml:space="preserve">ating and Cooling Equipment </w:t>
      </w:r>
    </w:p>
    <w:p w14:paraId="4D39C253"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1996, Electric Duct Heaters </w:t>
      </w:r>
    </w:p>
    <w:p w14:paraId="3BE0D53A"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1998, Standard for Safety for Software in Programmable Components </w:t>
      </w:r>
    </w:p>
    <w:p w14:paraId="3B60DB33" w14:textId="77777777" w:rsidR="002D7B23" w:rsidRPr="00284FD9" w:rsidRDefault="00807582" w:rsidP="002D7B23">
      <w:pPr>
        <w:spacing w:before="60" w:after="60"/>
        <w:ind w:left="720"/>
        <w:rPr>
          <w:rFonts w:cs="Arial"/>
          <w:szCs w:val="22"/>
        </w:rPr>
      </w:pPr>
      <w:r>
        <w:rPr>
          <w:rFonts w:cs="Arial"/>
          <w:szCs w:val="22"/>
        </w:rPr>
        <w:pict w14:anchorId="0CEF5A7D">
          <v:rect id="_x0000_i1046" style="width:0;height:.75pt" o:hralign="center" o:hrstd="t" o:hrnoshade="t" o:hr="t" fillcolor="#069" stroked="f"/>
        </w:pict>
      </w:r>
    </w:p>
    <w:p w14:paraId="0DC61829" w14:textId="77777777" w:rsidR="002D7B23" w:rsidRDefault="002D7B23" w:rsidP="008816E6">
      <w:pPr>
        <w:numPr>
          <w:ilvl w:val="0"/>
          <w:numId w:val="2"/>
        </w:numPr>
        <w:spacing w:before="60" w:after="60"/>
        <w:rPr>
          <w:rFonts w:cs="Arial"/>
          <w:szCs w:val="22"/>
        </w:rPr>
      </w:pPr>
      <w:r w:rsidRPr="00AF2BD3">
        <w:rPr>
          <w:rFonts w:cs="Arial"/>
          <w:szCs w:val="22"/>
        </w:rPr>
        <w:t xml:space="preserve">UL 2006, Standard for Safety for Halon 1211 Recovery/Recharge Equipment </w:t>
      </w:r>
    </w:p>
    <w:p w14:paraId="03998E34" w14:textId="77777777" w:rsidR="00D1528A" w:rsidRDefault="00D1528A" w:rsidP="008816E6">
      <w:pPr>
        <w:numPr>
          <w:ilvl w:val="0"/>
          <w:numId w:val="2"/>
        </w:numPr>
        <w:spacing w:before="100" w:beforeAutospacing="1" w:after="100" w:afterAutospacing="1"/>
      </w:pPr>
      <w:r>
        <w:t>UL 2007A, Shatter Containment Of Lamps For Use In Regulated Food Establishments</w:t>
      </w:r>
    </w:p>
    <w:p w14:paraId="34F101EF" w14:textId="77777777" w:rsidR="002D7B23" w:rsidRPr="00AF2BD3" w:rsidRDefault="002D7B23" w:rsidP="008816E6">
      <w:pPr>
        <w:numPr>
          <w:ilvl w:val="0"/>
          <w:numId w:val="2"/>
        </w:numPr>
        <w:spacing w:before="60" w:after="60"/>
        <w:rPr>
          <w:rFonts w:cs="Arial"/>
          <w:szCs w:val="22"/>
        </w:rPr>
      </w:pPr>
      <w:r w:rsidRPr="00AF2BD3">
        <w:rPr>
          <w:rFonts w:cs="Arial"/>
          <w:szCs w:val="22"/>
        </w:rPr>
        <w:t>UL 2017, General-Purpose Signaling Devices and Systems</w:t>
      </w:r>
    </w:p>
    <w:p w14:paraId="1CE40BA3" w14:textId="77777777" w:rsidR="002D7B23" w:rsidRPr="00AF2BD3" w:rsidRDefault="002D7B23" w:rsidP="008816E6">
      <w:pPr>
        <w:numPr>
          <w:ilvl w:val="0"/>
          <w:numId w:val="2"/>
        </w:numPr>
        <w:rPr>
          <w:rFonts w:cs="Arial"/>
          <w:szCs w:val="22"/>
        </w:rPr>
      </w:pPr>
      <w:r w:rsidRPr="00AF2BD3">
        <w:rPr>
          <w:rFonts w:cs="Arial"/>
          <w:szCs w:val="22"/>
        </w:rPr>
        <w:t>UL 2021, Standard for Fixed and Location-Dedicated Electric Room Heaters</w:t>
      </w:r>
    </w:p>
    <w:p w14:paraId="739F2F93" w14:textId="77777777" w:rsidR="002D7B23" w:rsidRPr="00AF2BD3" w:rsidRDefault="002D7B23" w:rsidP="008816E6">
      <w:pPr>
        <w:numPr>
          <w:ilvl w:val="0"/>
          <w:numId w:val="2"/>
        </w:numPr>
        <w:spacing w:before="60" w:after="60"/>
        <w:rPr>
          <w:rFonts w:cs="Arial"/>
          <w:szCs w:val="22"/>
        </w:rPr>
      </w:pPr>
      <w:r w:rsidRPr="00AF2BD3">
        <w:rPr>
          <w:rFonts w:cs="Arial"/>
          <w:szCs w:val="22"/>
        </w:rPr>
        <w:t>UL 2024, Optical Fiber Cable Raceway</w:t>
      </w:r>
    </w:p>
    <w:p w14:paraId="3CF0FF8E" w14:textId="77777777" w:rsidR="002D7B23" w:rsidRPr="003C0324" w:rsidRDefault="002D7B23" w:rsidP="008816E6">
      <w:pPr>
        <w:numPr>
          <w:ilvl w:val="0"/>
          <w:numId w:val="2"/>
        </w:numPr>
        <w:spacing w:before="60" w:after="60"/>
        <w:rPr>
          <w:rFonts w:cs="Arial"/>
          <w:szCs w:val="22"/>
        </w:rPr>
      </w:pPr>
      <w:r w:rsidRPr="003C0324">
        <w:rPr>
          <w:rFonts w:cs="Arial"/>
          <w:szCs w:val="22"/>
        </w:rPr>
        <w:t>UL 2034, Single and Multiple Station Carbon Monoxide Alarms</w:t>
      </w:r>
    </w:p>
    <w:p w14:paraId="0488CCD2" w14:textId="77777777" w:rsidR="002D7B23" w:rsidRPr="003C0324" w:rsidRDefault="002D7B23" w:rsidP="008816E6">
      <w:pPr>
        <w:numPr>
          <w:ilvl w:val="0"/>
          <w:numId w:val="2"/>
        </w:numPr>
        <w:spacing w:before="60" w:after="60"/>
        <w:rPr>
          <w:rFonts w:cs="Arial"/>
          <w:szCs w:val="22"/>
        </w:rPr>
      </w:pPr>
      <w:r w:rsidRPr="003C0324">
        <w:rPr>
          <w:rFonts w:cs="Arial"/>
          <w:iCs/>
          <w:szCs w:val="22"/>
        </w:rPr>
        <w:t>UL 2043, Fire Test for Heat and Visible Smoke Release for Discrete Products and Their Accessories Installed in Air-Handling Spaces</w:t>
      </w:r>
    </w:p>
    <w:p w14:paraId="0F264CCA" w14:textId="77777777" w:rsidR="002D7B23" w:rsidRDefault="002D7B23" w:rsidP="008816E6">
      <w:pPr>
        <w:numPr>
          <w:ilvl w:val="0"/>
          <w:numId w:val="2"/>
        </w:numPr>
        <w:spacing w:before="60" w:after="60"/>
        <w:rPr>
          <w:rFonts w:cs="Arial"/>
          <w:szCs w:val="22"/>
        </w:rPr>
      </w:pPr>
      <w:r w:rsidRPr="00284FD9">
        <w:rPr>
          <w:rFonts w:cs="Arial"/>
          <w:szCs w:val="22"/>
        </w:rPr>
        <w:t>UL 2044, Commercial Closed Circuit Television Equipment</w:t>
      </w:r>
    </w:p>
    <w:p w14:paraId="4B5C9336" w14:textId="77777777" w:rsidR="002D7B23" w:rsidRPr="005A09C6" w:rsidRDefault="002D7B23" w:rsidP="008816E6">
      <w:pPr>
        <w:numPr>
          <w:ilvl w:val="0"/>
          <w:numId w:val="2"/>
        </w:numPr>
        <w:spacing w:before="60" w:after="60"/>
        <w:rPr>
          <w:rFonts w:cs="Arial"/>
          <w:szCs w:val="22"/>
        </w:rPr>
      </w:pPr>
      <w:r w:rsidRPr="005A09C6">
        <w:rPr>
          <w:rFonts w:cs="Arial"/>
          <w:szCs w:val="22"/>
        </w:rPr>
        <w:t xml:space="preserve">UL 2061, </w:t>
      </w:r>
      <w:r w:rsidRPr="005A09C6">
        <w:rPr>
          <w:szCs w:val="22"/>
        </w:rPr>
        <w:t>Standard for Safety for Adapters and Cylinder Connection Devices for Portable LP-Gas Cylinder Assemblies</w:t>
      </w:r>
      <w:r w:rsidRPr="005A09C6">
        <w:rPr>
          <w:rFonts w:cs="Arial"/>
          <w:szCs w:val="22"/>
        </w:rPr>
        <w:t xml:space="preserve"> </w:t>
      </w:r>
    </w:p>
    <w:p w14:paraId="39885071" w14:textId="77777777" w:rsidR="002D7B23" w:rsidRPr="00284FD9" w:rsidRDefault="002D7B23" w:rsidP="008816E6">
      <w:pPr>
        <w:numPr>
          <w:ilvl w:val="0"/>
          <w:numId w:val="2"/>
        </w:numPr>
        <w:spacing w:before="60" w:after="60"/>
        <w:rPr>
          <w:rFonts w:cs="Arial"/>
          <w:szCs w:val="22"/>
        </w:rPr>
      </w:pPr>
      <w:r w:rsidRPr="00284FD9">
        <w:rPr>
          <w:rFonts w:cs="Arial"/>
          <w:szCs w:val="22"/>
        </w:rPr>
        <w:t>UL 2075, Gas and Vapor Detectors and Sensors</w:t>
      </w:r>
    </w:p>
    <w:p w14:paraId="3D82C004" w14:textId="77777777" w:rsidR="002D7B23" w:rsidRDefault="002D7B23" w:rsidP="008816E6">
      <w:pPr>
        <w:numPr>
          <w:ilvl w:val="0"/>
          <w:numId w:val="2"/>
        </w:numPr>
        <w:spacing w:before="60" w:after="60"/>
        <w:rPr>
          <w:rFonts w:cs="Arial"/>
          <w:szCs w:val="22"/>
        </w:rPr>
      </w:pPr>
      <w:r w:rsidRPr="00284FD9">
        <w:rPr>
          <w:rFonts w:cs="Arial"/>
          <w:szCs w:val="22"/>
        </w:rPr>
        <w:t>UL 2079, Tests for Fire Resis</w:t>
      </w:r>
      <w:r>
        <w:rPr>
          <w:rFonts w:cs="Arial"/>
          <w:szCs w:val="22"/>
        </w:rPr>
        <w:t>tance of Building Joint Systems</w:t>
      </w:r>
    </w:p>
    <w:p w14:paraId="5C0D1F6F" w14:textId="77777777" w:rsidR="002D7B23" w:rsidRPr="00D6256C" w:rsidRDefault="002D7B23" w:rsidP="008816E6">
      <w:pPr>
        <w:numPr>
          <w:ilvl w:val="0"/>
          <w:numId w:val="2"/>
        </w:numPr>
        <w:spacing w:before="60" w:after="60"/>
        <w:rPr>
          <w:rFonts w:cs="Arial"/>
          <w:szCs w:val="22"/>
        </w:rPr>
      </w:pPr>
      <w:r w:rsidRPr="00284FD9">
        <w:rPr>
          <w:rFonts w:cs="Arial"/>
          <w:szCs w:val="22"/>
        </w:rPr>
        <w:t>UL 2085, Protected Aboveground Tanks for Flammable and Combustible Liquids</w:t>
      </w:r>
    </w:p>
    <w:p w14:paraId="7E7BD830" w14:textId="77777777" w:rsidR="002D7B23" w:rsidRPr="00284FD9" w:rsidRDefault="002D7B23" w:rsidP="008816E6">
      <w:pPr>
        <w:numPr>
          <w:ilvl w:val="0"/>
          <w:numId w:val="2"/>
        </w:numPr>
        <w:spacing w:before="60" w:after="60"/>
        <w:rPr>
          <w:rFonts w:cs="Arial"/>
          <w:szCs w:val="22"/>
        </w:rPr>
      </w:pPr>
      <w:r w:rsidRPr="00D6256C">
        <w:rPr>
          <w:szCs w:val="22"/>
        </w:rPr>
        <w:t>UL 2089, Standard for Safety for Vehicle Battery Adapters</w:t>
      </w:r>
      <w:r w:rsidRPr="00284FD9">
        <w:rPr>
          <w:rFonts w:cs="Arial"/>
          <w:szCs w:val="22"/>
        </w:rPr>
        <w:t xml:space="preserve"> </w:t>
      </w:r>
    </w:p>
    <w:p w14:paraId="702194BB" w14:textId="77777777" w:rsidR="002D7B23" w:rsidRPr="00284FD9" w:rsidRDefault="00807582" w:rsidP="002D7B23">
      <w:pPr>
        <w:spacing w:before="60" w:after="60"/>
        <w:ind w:left="720"/>
        <w:rPr>
          <w:rFonts w:cs="Arial"/>
          <w:szCs w:val="22"/>
        </w:rPr>
      </w:pPr>
      <w:r>
        <w:rPr>
          <w:rFonts w:cs="Arial"/>
          <w:szCs w:val="22"/>
        </w:rPr>
        <w:pict w14:anchorId="556F1412">
          <v:rect id="_x0000_i1047" style="width:0;height:.75pt" o:hralign="center" o:hrstd="t" o:hrnoshade="t" o:hr="t" fillcolor="#069" stroked="f"/>
        </w:pict>
      </w:r>
    </w:p>
    <w:p w14:paraId="5353CE55" w14:textId="77777777" w:rsidR="002D7B23" w:rsidRPr="00284FD9" w:rsidRDefault="002D7B23" w:rsidP="008816E6">
      <w:pPr>
        <w:numPr>
          <w:ilvl w:val="0"/>
          <w:numId w:val="2"/>
        </w:numPr>
        <w:spacing w:before="60" w:after="60"/>
        <w:rPr>
          <w:rFonts w:cs="Arial"/>
          <w:szCs w:val="22"/>
        </w:rPr>
      </w:pPr>
      <w:r w:rsidRPr="00284FD9">
        <w:rPr>
          <w:rFonts w:cs="Arial"/>
          <w:szCs w:val="22"/>
        </w:rPr>
        <w:t>UL 2108, Standard for Safety for Low Voltage Lighting Systems</w:t>
      </w:r>
    </w:p>
    <w:p w14:paraId="511F6B38" w14:textId="77777777" w:rsidR="002D7B23" w:rsidRDefault="002D7B23" w:rsidP="008816E6">
      <w:pPr>
        <w:numPr>
          <w:ilvl w:val="0"/>
          <w:numId w:val="2"/>
        </w:numPr>
        <w:spacing w:before="60" w:after="60"/>
        <w:rPr>
          <w:rFonts w:cs="Arial"/>
          <w:szCs w:val="22"/>
        </w:rPr>
      </w:pPr>
      <w:r w:rsidRPr="00284FD9">
        <w:rPr>
          <w:rFonts w:cs="Arial"/>
          <w:szCs w:val="22"/>
        </w:rPr>
        <w:t xml:space="preserve">UL 2111, </w:t>
      </w:r>
      <w:r w:rsidRPr="00E46268">
        <w:rPr>
          <w:rFonts w:cs="Arial"/>
          <w:szCs w:val="22"/>
        </w:rPr>
        <w:t>Standard for Safety for Overheating Protection for Motors</w:t>
      </w:r>
    </w:p>
    <w:p w14:paraId="3D61231A" w14:textId="77777777" w:rsidR="002D7B23" w:rsidRDefault="002D7B23" w:rsidP="008816E6">
      <w:pPr>
        <w:numPr>
          <w:ilvl w:val="0"/>
          <w:numId w:val="2"/>
        </w:numPr>
        <w:spacing w:before="60" w:after="60"/>
        <w:rPr>
          <w:rFonts w:cs="Arial"/>
          <w:szCs w:val="22"/>
        </w:rPr>
      </w:pPr>
      <w:r w:rsidRPr="00BA75DB">
        <w:rPr>
          <w:rFonts w:cs="Arial"/>
          <w:szCs w:val="22"/>
        </w:rPr>
        <w:t>UL 2115, Processed Solid-Fuel Firelogs</w:t>
      </w:r>
    </w:p>
    <w:p w14:paraId="528C7B87" w14:textId="77777777" w:rsidR="002D7B23" w:rsidRPr="00BA75DB" w:rsidRDefault="002D7B23" w:rsidP="008816E6">
      <w:pPr>
        <w:numPr>
          <w:ilvl w:val="0"/>
          <w:numId w:val="2"/>
        </w:numPr>
        <w:spacing w:before="60" w:after="60"/>
        <w:rPr>
          <w:rFonts w:cs="Arial"/>
          <w:szCs w:val="22"/>
        </w:rPr>
      </w:pPr>
      <w:r w:rsidRPr="00BA75DB">
        <w:rPr>
          <w:rFonts w:cs="Calibri"/>
          <w:sz w:val="20"/>
        </w:rPr>
        <w:t>UL 2127, Inert Gas Clean Agent Extinguishing System Units</w:t>
      </w:r>
    </w:p>
    <w:p w14:paraId="726BD723" w14:textId="77777777" w:rsidR="002D7B23" w:rsidRDefault="002D7B23" w:rsidP="008816E6">
      <w:pPr>
        <w:numPr>
          <w:ilvl w:val="0"/>
          <w:numId w:val="2"/>
        </w:numPr>
        <w:spacing w:before="60" w:after="60"/>
        <w:rPr>
          <w:rFonts w:cs="Arial"/>
          <w:szCs w:val="22"/>
        </w:rPr>
      </w:pPr>
      <w:r w:rsidRPr="00E46268">
        <w:rPr>
          <w:rFonts w:cs="Arial"/>
          <w:szCs w:val="22"/>
        </w:rPr>
        <w:t>UL 2129, Standard for Safety for Halocarbon Clean Agent Fire Extinguishers</w:t>
      </w:r>
    </w:p>
    <w:p w14:paraId="2E29458A" w14:textId="77777777" w:rsidR="00B524F7" w:rsidRPr="00E46268" w:rsidRDefault="00B524F7" w:rsidP="008816E6">
      <w:pPr>
        <w:numPr>
          <w:ilvl w:val="0"/>
          <w:numId w:val="2"/>
        </w:numPr>
        <w:spacing w:before="60" w:after="60"/>
        <w:rPr>
          <w:rFonts w:cs="Arial"/>
          <w:szCs w:val="22"/>
        </w:rPr>
      </w:pPr>
      <w:r>
        <w:rPr>
          <w:rFonts w:cs="Arial"/>
          <w:szCs w:val="22"/>
        </w:rPr>
        <w:t xml:space="preserve">UL 2152, </w:t>
      </w:r>
      <w:r w:rsidRPr="00B524F7">
        <w:rPr>
          <w:rFonts w:cs="Calibri"/>
          <w:bCs/>
          <w:color w:val="000000"/>
          <w:szCs w:val="22"/>
        </w:rPr>
        <w:t>Standard for Special Purpose Nonmetallic Containers and Tanks for Specific Combustible or Noncombustible Liquids</w:t>
      </w:r>
    </w:p>
    <w:p w14:paraId="005D814C" w14:textId="77777777" w:rsidR="002D7B23" w:rsidRPr="007C3E64" w:rsidRDefault="002D7B23" w:rsidP="008816E6">
      <w:pPr>
        <w:numPr>
          <w:ilvl w:val="0"/>
          <w:numId w:val="2"/>
        </w:numPr>
        <w:spacing w:before="60" w:after="60"/>
        <w:rPr>
          <w:rFonts w:cs="Calibri"/>
          <w:szCs w:val="22"/>
        </w:rPr>
      </w:pPr>
      <w:r w:rsidRPr="007C3E64">
        <w:rPr>
          <w:rFonts w:cs="Calibri"/>
          <w:szCs w:val="22"/>
        </w:rPr>
        <w:t xml:space="preserve">UL 2157, Electric Clothes Washing Machines and Extractors </w:t>
      </w:r>
    </w:p>
    <w:p w14:paraId="1E360300" w14:textId="77777777" w:rsidR="002D7B23" w:rsidRPr="00206200" w:rsidRDefault="002D7B23" w:rsidP="008816E6">
      <w:pPr>
        <w:numPr>
          <w:ilvl w:val="0"/>
          <w:numId w:val="2"/>
        </w:numPr>
        <w:spacing w:before="60" w:after="60"/>
        <w:rPr>
          <w:rFonts w:cs="Calibri"/>
          <w:szCs w:val="22"/>
        </w:rPr>
      </w:pPr>
      <w:r w:rsidRPr="007C3E64">
        <w:rPr>
          <w:rFonts w:cs="Calibri"/>
          <w:szCs w:val="22"/>
        </w:rPr>
        <w:t>UL 2158</w:t>
      </w:r>
      <w:r w:rsidRPr="00206200">
        <w:rPr>
          <w:rFonts w:cs="Calibri"/>
          <w:szCs w:val="22"/>
        </w:rPr>
        <w:t xml:space="preserve">, Electric Clothes Dryers </w:t>
      </w:r>
    </w:p>
    <w:p w14:paraId="191DC7EF" w14:textId="77777777" w:rsidR="002D7B23" w:rsidRPr="009657E3" w:rsidRDefault="002D7B23" w:rsidP="008816E6">
      <w:pPr>
        <w:numPr>
          <w:ilvl w:val="0"/>
          <w:numId w:val="2"/>
        </w:numPr>
        <w:spacing w:before="60" w:after="60"/>
        <w:rPr>
          <w:rFonts w:cs="Calibri"/>
          <w:szCs w:val="22"/>
        </w:rPr>
      </w:pPr>
      <w:r w:rsidRPr="00206200">
        <w:rPr>
          <w:rFonts w:cs="Calibri"/>
          <w:szCs w:val="22"/>
        </w:rPr>
        <w:t xml:space="preserve">UL 2158A, </w:t>
      </w:r>
      <w:r w:rsidRPr="00206200">
        <w:rPr>
          <w:rFonts w:cs="Calibri"/>
          <w:color w:val="000000"/>
          <w:szCs w:val="22"/>
        </w:rPr>
        <w:t>Standard for Clothes Dryer Transition Duct</w:t>
      </w:r>
    </w:p>
    <w:p w14:paraId="268BCEC7" w14:textId="77777777" w:rsidR="002D7B23" w:rsidRPr="009657E3" w:rsidRDefault="002D7B23" w:rsidP="008816E6">
      <w:pPr>
        <w:numPr>
          <w:ilvl w:val="0"/>
          <w:numId w:val="2"/>
        </w:numPr>
        <w:spacing w:before="60" w:after="60"/>
        <w:rPr>
          <w:rFonts w:cs="Calibri"/>
          <w:sz w:val="20"/>
          <w:szCs w:val="22"/>
        </w:rPr>
      </w:pPr>
      <w:r w:rsidRPr="009657E3">
        <w:rPr>
          <w:rFonts w:cs="Calibri"/>
          <w:bCs/>
          <w:color w:val="000000"/>
          <w:szCs w:val="24"/>
        </w:rPr>
        <w:t>UL 2162-2014 Standard for Safety for Commercial Wood-Fired Baking Ovens - Refractory Type</w:t>
      </w:r>
    </w:p>
    <w:p w14:paraId="5C886F8C" w14:textId="77777777" w:rsidR="002D7B23" w:rsidRPr="007C3E64" w:rsidRDefault="002D7B23" w:rsidP="008816E6">
      <w:pPr>
        <w:numPr>
          <w:ilvl w:val="0"/>
          <w:numId w:val="2"/>
        </w:numPr>
        <w:spacing w:before="60" w:after="60"/>
        <w:rPr>
          <w:rFonts w:cs="Calibri"/>
          <w:szCs w:val="22"/>
        </w:rPr>
      </w:pPr>
      <w:r w:rsidRPr="00206200">
        <w:rPr>
          <w:rFonts w:cs="Calibri"/>
          <w:szCs w:val="22"/>
        </w:rPr>
        <w:t>UL 2166, Halocarbon Clean Agent</w:t>
      </w:r>
      <w:r w:rsidRPr="007C3E64">
        <w:rPr>
          <w:rFonts w:cs="Calibri"/>
          <w:szCs w:val="22"/>
        </w:rPr>
        <w:t xml:space="preserve"> Extinguishing System Units</w:t>
      </w:r>
    </w:p>
    <w:p w14:paraId="792C4418" w14:textId="77777777" w:rsidR="002D7B23" w:rsidRPr="007C3E64" w:rsidRDefault="002D7B23" w:rsidP="008816E6">
      <w:pPr>
        <w:numPr>
          <w:ilvl w:val="0"/>
          <w:numId w:val="2"/>
        </w:numPr>
        <w:spacing w:before="60" w:after="60"/>
        <w:rPr>
          <w:rFonts w:cs="Calibri"/>
          <w:szCs w:val="22"/>
        </w:rPr>
      </w:pPr>
      <w:r w:rsidRPr="007C3E64">
        <w:rPr>
          <w:rFonts w:cs="Calibri"/>
          <w:szCs w:val="22"/>
        </w:rPr>
        <w:t xml:space="preserve">UL 2167, Standard for Safety for Water Mist Nozzles for Fire Protection </w:t>
      </w:r>
    </w:p>
    <w:p w14:paraId="323D3EB0" w14:textId="77777777" w:rsidR="002D7B23" w:rsidRPr="00284FD9" w:rsidRDefault="002D7B23" w:rsidP="008816E6">
      <w:pPr>
        <w:numPr>
          <w:ilvl w:val="0"/>
          <w:numId w:val="2"/>
        </w:numPr>
        <w:spacing w:before="60" w:after="60"/>
        <w:rPr>
          <w:rFonts w:cs="Arial"/>
          <w:szCs w:val="22"/>
        </w:rPr>
      </w:pPr>
      <w:r w:rsidRPr="007C3E64">
        <w:rPr>
          <w:rFonts w:cs="Calibri"/>
          <w:szCs w:val="22"/>
        </w:rPr>
        <w:t>UL 2170, Field Conversion</w:t>
      </w:r>
      <w:r w:rsidRPr="00284FD9">
        <w:rPr>
          <w:rFonts w:cs="Arial"/>
          <w:szCs w:val="22"/>
        </w:rPr>
        <w:t xml:space="preserve">/Retrofit of Products to Change to an Alternative Refrigerant-Construction and Operation </w:t>
      </w:r>
    </w:p>
    <w:p w14:paraId="729AA40D"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2171, Field Conversion/Retrofit of Products to Change to an Alternative Refrigerant-Insulating Material and Refrigerant Compatibility </w:t>
      </w:r>
    </w:p>
    <w:p w14:paraId="319476D1" w14:textId="77777777" w:rsidR="002D7B23" w:rsidRPr="00284FD9" w:rsidRDefault="002D7B23" w:rsidP="008816E6">
      <w:pPr>
        <w:numPr>
          <w:ilvl w:val="0"/>
          <w:numId w:val="2"/>
        </w:numPr>
        <w:spacing w:before="60" w:after="60"/>
        <w:rPr>
          <w:rFonts w:cs="Arial"/>
          <w:szCs w:val="22"/>
        </w:rPr>
      </w:pPr>
      <w:r w:rsidRPr="00284FD9">
        <w:rPr>
          <w:rFonts w:cs="Arial"/>
          <w:szCs w:val="22"/>
        </w:rPr>
        <w:lastRenderedPageBreak/>
        <w:t xml:space="preserve">UL 2172, Field Conversion/Retrofit of Products to Change to an Alternative Refrigerant -Procedures and Methods </w:t>
      </w:r>
    </w:p>
    <w:p w14:paraId="279EFF94" w14:textId="77777777" w:rsidR="002D7B23" w:rsidRPr="00284FD9" w:rsidRDefault="002D7B23" w:rsidP="008816E6">
      <w:pPr>
        <w:numPr>
          <w:ilvl w:val="0"/>
          <w:numId w:val="2"/>
        </w:numPr>
        <w:spacing w:before="60" w:after="60"/>
        <w:rPr>
          <w:rFonts w:cs="Arial"/>
          <w:szCs w:val="22"/>
        </w:rPr>
      </w:pPr>
      <w:r w:rsidRPr="00284FD9">
        <w:rPr>
          <w:rFonts w:cs="Arial"/>
          <w:szCs w:val="22"/>
        </w:rPr>
        <w:t xml:space="preserve">UL 2182, Refrigerants </w:t>
      </w:r>
    </w:p>
    <w:p w14:paraId="19BF8777" w14:textId="77777777" w:rsidR="002D7B23" w:rsidRPr="00284FD9" w:rsidRDefault="002D7B23" w:rsidP="008816E6">
      <w:pPr>
        <w:numPr>
          <w:ilvl w:val="0"/>
          <w:numId w:val="2"/>
        </w:numPr>
        <w:spacing w:before="60" w:after="60"/>
        <w:rPr>
          <w:rFonts w:cs="Arial"/>
          <w:szCs w:val="22"/>
        </w:rPr>
      </w:pPr>
      <w:r w:rsidRPr="00284FD9">
        <w:rPr>
          <w:rFonts w:cs="Arial"/>
          <w:szCs w:val="22"/>
        </w:rPr>
        <w:t>UL 2196, Standard for Tests for Fire Resistive Cables</w:t>
      </w:r>
    </w:p>
    <w:p w14:paraId="63BCAAA2" w14:textId="77777777" w:rsidR="002D7B23" w:rsidRPr="00284FD9" w:rsidRDefault="00807582" w:rsidP="002D7B23">
      <w:pPr>
        <w:spacing w:before="60" w:after="60"/>
        <w:ind w:left="720"/>
        <w:rPr>
          <w:rFonts w:cs="Arial"/>
          <w:szCs w:val="22"/>
        </w:rPr>
      </w:pPr>
      <w:r>
        <w:rPr>
          <w:rFonts w:cs="Arial"/>
          <w:szCs w:val="22"/>
        </w:rPr>
        <w:pict w14:anchorId="2161EC41">
          <v:rect id="_x0000_i1048" style="width:0;height:.75pt" o:hralign="center" o:hrstd="t" o:hrnoshade="t" o:hr="t" fillcolor="#069" stroked="f"/>
        </w:pict>
      </w:r>
    </w:p>
    <w:p w14:paraId="57EAF0DA" w14:textId="77777777" w:rsidR="007F38CB" w:rsidRPr="007F38CB" w:rsidRDefault="002D7B23" w:rsidP="008816E6">
      <w:pPr>
        <w:numPr>
          <w:ilvl w:val="0"/>
          <w:numId w:val="2"/>
        </w:numPr>
        <w:spacing w:before="60" w:after="60"/>
        <w:rPr>
          <w:rFonts w:cs="Arial"/>
          <w:szCs w:val="22"/>
        </w:rPr>
      </w:pPr>
      <w:r w:rsidRPr="000E6901">
        <w:rPr>
          <w:szCs w:val="22"/>
        </w:rPr>
        <w:t>UL 2200, Standard for Safety for Stationary Engine Generator Assemblies</w:t>
      </w:r>
    </w:p>
    <w:p w14:paraId="6B26B987" w14:textId="77777777" w:rsidR="002D7B23" w:rsidRPr="000E6901" w:rsidRDefault="007F38CB" w:rsidP="008816E6">
      <w:pPr>
        <w:numPr>
          <w:ilvl w:val="0"/>
          <w:numId w:val="2"/>
        </w:numPr>
        <w:spacing w:before="60" w:after="60"/>
        <w:rPr>
          <w:rFonts w:cs="Arial"/>
          <w:szCs w:val="22"/>
        </w:rPr>
      </w:pPr>
      <w:r w:rsidRPr="007F38CB">
        <w:rPr>
          <w:szCs w:val="22"/>
        </w:rPr>
        <w:t>UL 2201, Standard for Safety for Carbon Monoxide (CO) Emission Rate of Portable Generators</w:t>
      </w:r>
    </w:p>
    <w:p w14:paraId="47A8642F" w14:textId="77777777" w:rsidR="002D7B23" w:rsidRPr="000E6901" w:rsidRDefault="002D7B23" w:rsidP="008816E6">
      <w:pPr>
        <w:numPr>
          <w:ilvl w:val="0"/>
          <w:numId w:val="2"/>
        </w:numPr>
        <w:spacing w:before="60" w:after="60"/>
        <w:rPr>
          <w:rFonts w:cs="Arial"/>
          <w:szCs w:val="22"/>
        </w:rPr>
      </w:pPr>
      <w:r w:rsidRPr="000E6901">
        <w:rPr>
          <w:rFonts w:cs="Arial"/>
          <w:szCs w:val="22"/>
        </w:rPr>
        <w:t>UL 2202, Electric Vehicle (EV) Charging System Equipment</w:t>
      </w:r>
    </w:p>
    <w:p w14:paraId="22182788" w14:textId="77777777" w:rsidR="002D7B23" w:rsidRPr="000E6901" w:rsidRDefault="002D7B23" w:rsidP="008816E6">
      <w:pPr>
        <w:numPr>
          <w:ilvl w:val="0"/>
          <w:numId w:val="2"/>
        </w:numPr>
        <w:spacing w:before="60" w:after="60"/>
        <w:rPr>
          <w:rFonts w:cs="Arial"/>
          <w:szCs w:val="22"/>
        </w:rPr>
      </w:pPr>
      <w:r w:rsidRPr="000E6901">
        <w:rPr>
          <w:rFonts w:cs="Arial"/>
          <w:szCs w:val="22"/>
        </w:rPr>
        <w:t>UL 2208, Standard for Safety for Solvent Distillation Units</w:t>
      </w:r>
    </w:p>
    <w:p w14:paraId="13B158B0" w14:textId="77777777" w:rsidR="002D7B23" w:rsidRPr="000E6901" w:rsidRDefault="002D7B23" w:rsidP="008816E6">
      <w:pPr>
        <w:numPr>
          <w:ilvl w:val="0"/>
          <w:numId w:val="2"/>
        </w:numPr>
        <w:spacing w:before="60" w:after="60"/>
        <w:rPr>
          <w:rFonts w:cs="Arial"/>
          <w:szCs w:val="22"/>
        </w:rPr>
      </w:pPr>
      <w:r w:rsidRPr="000E6901">
        <w:rPr>
          <w:rFonts w:cs="Arial"/>
          <w:szCs w:val="22"/>
        </w:rPr>
        <w:t>UL 2205, Field Conversion/Retrofit of Alternative Refrigerants in Household Refrigerators and Freezers</w:t>
      </w:r>
    </w:p>
    <w:p w14:paraId="15A407F8" w14:textId="77777777" w:rsidR="00681849" w:rsidRDefault="00681849" w:rsidP="008816E6">
      <w:pPr>
        <w:numPr>
          <w:ilvl w:val="0"/>
          <w:numId w:val="2"/>
        </w:numPr>
        <w:spacing w:before="100" w:beforeAutospacing="1" w:after="100" w:afterAutospacing="1"/>
        <w:rPr>
          <w:szCs w:val="22"/>
        </w:rPr>
      </w:pPr>
      <w:r w:rsidRPr="000E6901">
        <w:rPr>
          <w:szCs w:val="22"/>
        </w:rPr>
        <w:t>UL 2218, Standard for Safety for Impact Resistance of Prepared Roof Covering Materials</w:t>
      </w:r>
    </w:p>
    <w:p w14:paraId="50D27921" w14:textId="77777777" w:rsidR="00AB4720" w:rsidRPr="00AB4720" w:rsidRDefault="00AB4720" w:rsidP="008816E6">
      <w:pPr>
        <w:numPr>
          <w:ilvl w:val="0"/>
          <w:numId w:val="2"/>
        </w:numPr>
        <w:spacing w:before="60" w:after="60"/>
        <w:rPr>
          <w:strike/>
        </w:rPr>
      </w:pPr>
      <w:r w:rsidRPr="00AB4720">
        <w:t>UL 2218A Standard for Impact Resistance of Roofing Systems</w:t>
      </w:r>
    </w:p>
    <w:p w14:paraId="357DBE21" w14:textId="77777777" w:rsidR="002D7B23" w:rsidRPr="000E6901" w:rsidRDefault="002D7B23" w:rsidP="008816E6">
      <w:pPr>
        <w:numPr>
          <w:ilvl w:val="0"/>
          <w:numId w:val="2"/>
        </w:numPr>
        <w:spacing w:before="60" w:after="60"/>
        <w:rPr>
          <w:rFonts w:cs="Arial"/>
          <w:szCs w:val="22"/>
        </w:rPr>
      </w:pPr>
      <w:r w:rsidRPr="000E6901">
        <w:rPr>
          <w:szCs w:val="22"/>
        </w:rPr>
        <w:t>UL 2225, Standard for Safety for Cables and Cable-Fittings for Use in Hazardous (Classified) Locations</w:t>
      </w:r>
    </w:p>
    <w:p w14:paraId="33F3DB58" w14:textId="0F6BADF2" w:rsidR="002D7B23" w:rsidRDefault="002D7B23" w:rsidP="008816E6">
      <w:pPr>
        <w:numPr>
          <w:ilvl w:val="0"/>
          <w:numId w:val="2"/>
        </w:numPr>
        <w:spacing w:before="60" w:after="60"/>
        <w:rPr>
          <w:rFonts w:cs="Arial"/>
          <w:szCs w:val="22"/>
        </w:rPr>
      </w:pPr>
      <w:r w:rsidRPr="000E6901">
        <w:rPr>
          <w:rFonts w:cs="Arial"/>
          <w:szCs w:val="22"/>
        </w:rPr>
        <w:t>UL 2227, Standard for Overfilling Prevention Devices</w:t>
      </w:r>
    </w:p>
    <w:p w14:paraId="30FCDE67" w14:textId="717FDEE5" w:rsidR="00554D62" w:rsidRPr="000E6901" w:rsidRDefault="00554D62" w:rsidP="008816E6">
      <w:pPr>
        <w:numPr>
          <w:ilvl w:val="0"/>
          <w:numId w:val="2"/>
        </w:numPr>
        <w:spacing w:before="60" w:after="60"/>
        <w:rPr>
          <w:rFonts w:cs="Arial"/>
          <w:szCs w:val="22"/>
        </w:rPr>
      </w:pPr>
      <w:r>
        <w:rPr>
          <w:rFonts w:cs="Arial"/>
          <w:szCs w:val="22"/>
        </w:rPr>
        <w:t xml:space="preserve">UL 2237, </w:t>
      </w:r>
      <w:r w:rsidRPr="00554D62">
        <w:rPr>
          <w:rFonts w:cs="Arial"/>
          <w:szCs w:val="22"/>
        </w:rPr>
        <w:t>Standard for Safety for Multi-Point Interconnection Power Cable Assemblies for Industrial Machinery</w:t>
      </w:r>
    </w:p>
    <w:p w14:paraId="2D329344" w14:textId="77777777" w:rsidR="002D7B23" w:rsidRPr="000E6901" w:rsidRDefault="002D7B23" w:rsidP="008816E6">
      <w:pPr>
        <w:numPr>
          <w:ilvl w:val="0"/>
          <w:numId w:val="2"/>
        </w:numPr>
        <w:spacing w:before="60" w:after="60"/>
        <w:rPr>
          <w:rFonts w:cs="Arial"/>
          <w:szCs w:val="22"/>
        </w:rPr>
      </w:pPr>
      <w:r w:rsidRPr="000E6901">
        <w:rPr>
          <w:szCs w:val="22"/>
        </w:rPr>
        <w:t xml:space="preserve">UL 2238, Cable Assemblies and Fittings for Industrial Control and Signal Distribution </w:t>
      </w:r>
    </w:p>
    <w:p w14:paraId="08485872" w14:textId="77777777" w:rsidR="002D7B23" w:rsidRPr="000E6901" w:rsidRDefault="002D7B23" w:rsidP="008816E6">
      <w:pPr>
        <w:numPr>
          <w:ilvl w:val="0"/>
          <w:numId w:val="2"/>
        </w:numPr>
        <w:spacing w:before="60" w:after="60"/>
        <w:rPr>
          <w:rFonts w:cs="Arial"/>
          <w:szCs w:val="22"/>
        </w:rPr>
      </w:pPr>
      <w:r w:rsidRPr="000E6901">
        <w:rPr>
          <w:rFonts w:cs="Arial"/>
          <w:szCs w:val="22"/>
        </w:rPr>
        <w:t>UL 2239, Hardware for the Support of Conduit, Tubing, and Cable</w:t>
      </w:r>
    </w:p>
    <w:p w14:paraId="5A75BE7E" w14:textId="77777777" w:rsidR="002D7B23" w:rsidRPr="000E6901" w:rsidRDefault="002D7B23" w:rsidP="008816E6">
      <w:pPr>
        <w:numPr>
          <w:ilvl w:val="0"/>
          <w:numId w:val="2"/>
        </w:numPr>
        <w:spacing w:before="60" w:after="60"/>
        <w:rPr>
          <w:rFonts w:cs="Arial"/>
          <w:szCs w:val="22"/>
        </w:rPr>
      </w:pPr>
      <w:r w:rsidRPr="000E6901">
        <w:rPr>
          <w:rFonts w:cs="Arial"/>
          <w:szCs w:val="22"/>
        </w:rPr>
        <w:t>UL 2250, Standard for Safety for Instrumentation Tray Cable</w:t>
      </w:r>
    </w:p>
    <w:p w14:paraId="7219C0A3" w14:textId="77777777" w:rsidR="002D7B23" w:rsidRPr="000E6901" w:rsidRDefault="002D7B23" w:rsidP="008816E6">
      <w:pPr>
        <w:numPr>
          <w:ilvl w:val="0"/>
          <w:numId w:val="2"/>
        </w:numPr>
        <w:rPr>
          <w:szCs w:val="22"/>
        </w:rPr>
      </w:pPr>
      <w:r w:rsidRPr="000E6901">
        <w:rPr>
          <w:szCs w:val="22"/>
        </w:rPr>
        <w:t>UL 2251, Standard for Safety for Plugs, Receptacles, and Couplers for Electric Vehicles</w:t>
      </w:r>
    </w:p>
    <w:p w14:paraId="61001763" w14:textId="77777777" w:rsidR="002D7B23" w:rsidRDefault="002D7B23" w:rsidP="008816E6">
      <w:pPr>
        <w:numPr>
          <w:ilvl w:val="0"/>
          <w:numId w:val="2"/>
        </w:numPr>
        <w:spacing w:before="60" w:after="60"/>
        <w:rPr>
          <w:rFonts w:cs="Arial"/>
          <w:szCs w:val="22"/>
        </w:rPr>
      </w:pPr>
      <w:r w:rsidRPr="000E6901">
        <w:rPr>
          <w:rFonts w:cs="Arial"/>
          <w:szCs w:val="22"/>
        </w:rPr>
        <w:t>UL 2255, Receptacle Closures</w:t>
      </w:r>
    </w:p>
    <w:p w14:paraId="5B8E19A3" w14:textId="77777777" w:rsidR="006A09ED" w:rsidRDefault="006A09ED" w:rsidP="008816E6">
      <w:pPr>
        <w:numPr>
          <w:ilvl w:val="0"/>
          <w:numId w:val="2"/>
        </w:numPr>
        <w:spacing w:before="60" w:after="60"/>
        <w:rPr>
          <w:rFonts w:cs="Arial"/>
          <w:szCs w:val="22"/>
        </w:rPr>
      </w:pPr>
      <w:r w:rsidRPr="006A09ED">
        <w:rPr>
          <w:rFonts w:cs="Arial"/>
          <w:szCs w:val="22"/>
        </w:rPr>
        <w:t>UL 2258, Standard for Aboveground Nonmetallic Tanks for Fuel Oil and Other Combustible Liquids</w:t>
      </w:r>
    </w:p>
    <w:p w14:paraId="757A78E6" w14:textId="77777777" w:rsidR="002D7B23" w:rsidRPr="00AD6741" w:rsidRDefault="00AD6741" w:rsidP="008816E6">
      <w:pPr>
        <w:numPr>
          <w:ilvl w:val="0"/>
          <w:numId w:val="2"/>
        </w:numPr>
        <w:spacing w:before="60" w:after="60"/>
        <w:rPr>
          <w:rFonts w:cs="Arial"/>
          <w:szCs w:val="22"/>
        </w:rPr>
      </w:pPr>
      <w:r w:rsidRPr="00AD6741">
        <w:rPr>
          <w:rFonts w:cs="Arial"/>
          <w:szCs w:val="22"/>
        </w:rPr>
        <w:t>UL 2263</w:t>
      </w:r>
      <w:r>
        <w:rPr>
          <w:rFonts w:cs="Arial"/>
          <w:szCs w:val="22"/>
        </w:rPr>
        <w:t xml:space="preserve">, </w:t>
      </w:r>
      <w:r w:rsidRPr="00AD6741">
        <w:rPr>
          <w:rFonts w:cs="Arial"/>
          <w:szCs w:val="22"/>
        </w:rPr>
        <w:t>Standard for Safety for Electric Vehicle Cable</w:t>
      </w:r>
    </w:p>
    <w:p w14:paraId="767D04F7" w14:textId="77777777" w:rsidR="002D7B23" w:rsidRPr="000E6901" w:rsidRDefault="002D7B23" w:rsidP="008816E6">
      <w:pPr>
        <w:numPr>
          <w:ilvl w:val="0"/>
          <w:numId w:val="2"/>
        </w:numPr>
        <w:spacing w:before="60" w:after="60"/>
        <w:rPr>
          <w:rFonts w:cs="Arial"/>
          <w:szCs w:val="22"/>
        </w:rPr>
      </w:pPr>
      <w:r w:rsidRPr="000E6901">
        <w:rPr>
          <w:rFonts w:cs="Arial"/>
          <w:szCs w:val="22"/>
        </w:rPr>
        <w:t>UL 2267, Fuel Cell Power Systems for Installation in Industrial Electric Trucks</w:t>
      </w:r>
    </w:p>
    <w:p w14:paraId="353469D9" w14:textId="77777777" w:rsidR="00975189" w:rsidRPr="00975189" w:rsidRDefault="002D7B23" w:rsidP="008816E6">
      <w:pPr>
        <w:numPr>
          <w:ilvl w:val="0"/>
          <w:numId w:val="2"/>
        </w:numPr>
        <w:spacing w:before="60" w:after="60"/>
        <w:rPr>
          <w:rFonts w:cs="Arial"/>
          <w:szCs w:val="22"/>
        </w:rPr>
      </w:pPr>
      <w:r w:rsidRPr="000E6901">
        <w:rPr>
          <w:rFonts w:cs="Arial"/>
          <w:szCs w:val="22"/>
        </w:rPr>
        <w:t xml:space="preserve">UL 2271, </w:t>
      </w:r>
      <w:bookmarkStart w:id="22" w:name="2271"/>
      <w:r w:rsidR="007F38CB" w:rsidRPr="000E6901">
        <w:rPr>
          <w:szCs w:val="22"/>
        </w:rPr>
        <w:t xml:space="preserve">Standard for Safety for </w:t>
      </w:r>
      <w:r w:rsidRPr="000E6901">
        <w:rPr>
          <w:szCs w:val="22"/>
        </w:rPr>
        <w:t>Batteries for Use in Light Electric Vehicle (LEV) Applications</w:t>
      </w:r>
      <w:bookmarkEnd w:id="22"/>
    </w:p>
    <w:p w14:paraId="5366A723" w14:textId="77777777" w:rsidR="00F773E4" w:rsidRPr="00F773E4" w:rsidRDefault="00975189" w:rsidP="00F773E4">
      <w:pPr>
        <w:pStyle w:val="ListParagraph"/>
        <w:numPr>
          <w:ilvl w:val="0"/>
          <w:numId w:val="2"/>
        </w:numPr>
        <w:rPr>
          <w:rFonts w:ascii="Calibri" w:hAnsi="Calibri" w:cs="Calibri"/>
          <w:color w:val="000000"/>
          <w:sz w:val="22"/>
          <w:szCs w:val="22"/>
        </w:rPr>
      </w:pPr>
      <w:r w:rsidRPr="00F773E4">
        <w:rPr>
          <w:rFonts w:asciiTheme="minorHAnsi" w:hAnsiTheme="minorHAnsi" w:cstheme="minorHAnsi"/>
          <w:bCs/>
          <w:color w:val="000000"/>
          <w:sz w:val="22"/>
          <w:szCs w:val="24"/>
        </w:rPr>
        <w:t>UL 2272,</w:t>
      </w:r>
      <w:r w:rsidRPr="00F773E4">
        <w:rPr>
          <w:rFonts w:cs="Calibri"/>
          <w:bCs/>
          <w:color w:val="000000"/>
          <w:sz w:val="22"/>
          <w:szCs w:val="24"/>
        </w:rPr>
        <w:t xml:space="preserve"> </w:t>
      </w:r>
      <w:r w:rsidR="00F773E4" w:rsidRPr="00F773E4">
        <w:rPr>
          <w:rFonts w:ascii="Calibri" w:hAnsi="Calibri" w:cs="Calibri"/>
          <w:color w:val="000000"/>
          <w:sz w:val="22"/>
          <w:szCs w:val="22"/>
        </w:rPr>
        <w:t>Standard for Safety for Electrical Systems for Personal E-Mobility Devices</w:t>
      </w:r>
    </w:p>
    <w:p w14:paraId="033046F5" w14:textId="2426BFCF" w:rsidR="002D7B23" w:rsidRPr="00F773E4" w:rsidRDefault="002D7B23" w:rsidP="00086A7B">
      <w:pPr>
        <w:numPr>
          <w:ilvl w:val="0"/>
          <w:numId w:val="2"/>
        </w:numPr>
        <w:spacing w:before="60" w:after="60"/>
        <w:rPr>
          <w:rFonts w:cs="Arial"/>
          <w:szCs w:val="22"/>
        </w:rPr>
      </w:pPr>
      <w:r w:rsidRPr="00F773E4">
        <w:rPr>
          <w:rFonts w:cs="Arial"/>
          <w:szCs w:val="22"/>
        </w:rPr>
        <w:t>UL 2279, Electrical Equipment for Use in Class 1, Zone 0,1, and 2 Hazardous (Classified) Locations</w:t>
      </w:r>
    </w:p>
    <w:p w14:paraId="6E1ECF09" w14:textId="77777777" w:rsidR="002D7B23" w:rsidRPr="000E6901" w:rsidRDefault="002D7B23" w:rsidP="008816E6">
      <w:pPr>
        <w:numPr>
          <w:ilvl w:val="0"/>
          <w:numId w:val="2"/>
        </w:numPr>
        <w:rPr>
          <w:szCs w:val="22"/>
        </w:rPr>
      </w:pPr>
      <w:r w:rsidRPr="000E6901">
        <w:rPr>
          <w:szCs w:val="22"/>
        </w:rPr>
        <w:t>UL 2231-1, Standard for Safety for Personnel Protection Systems for Electric Vehicle (EV) Supply Circuits; Part 1: General Requirements</w:t>
      </w:r>
    </w:p>
    <w:p w14:paraId="2EF988A7" w14:textId="77777777" w:rsidR="002D7B23" w:rsidRPr="000E6901" w:rsidRDefault="002D7B23" w:rsidP="008816E6">
      <w:pPr>
        <w:numPr>
          <w:ilvl w:val="0"/>
          <w:numId w:val="2"/>
        </w:numPr>
        <w:rPr>
          <w:szCs w:val="22"/>
        </w:rPr>
      </w:pPr>
      <w:r w:rsidRPr="000E6901">
        <w:rPr>
          <w:szCs w:val="22"/>
        </w:rPr>
        <w:t>UL 2231-2, Standard for Safety for Personnel Protection Systems for Electric Vehicle (EV) Supply Circuits; Part 2: Particular Requirements for Protection Devices for Use in Charging Systems</w:t>
      </w:r>
    </w:p>
    <w:p w14:paraId="35FC4D4E" w14:textId="77777777" w:rsidR="002D7B23" w:rsidRPr="000E6901" w:rsidRDefault="002D7B23" w:rsidP="008816E6">
      <w:pPr>
        <w:numPr>
          <w:ilvl w:val="0"/>
          <w:numId w:val="2"/>
        </w:numPr>
        <w:spacing w:before="60" w:after="60"/>
        <w:rPr>
          <w:rFonts w:cs="Arial"/>
          <w:szCs w:val="22"/>
        </w:rPr>
      </w:pPr>
      <w:r w:rsidRPr="000E6901">
        <w:rPr>
          <w:rFonts w:cs="Arial"/>
          <w:szCs w:val="22"/>
        </w:rPr>
        <w:t>UL 2333, Standard for Safety for Infrared Thermometers</w:t>
      </w:r>
    </w:p>
    <w:p w14:paraId="2B2E6CA0" w14:textId="77777777" w:rsidR="002553B9" w:rsidRDefault="002D7B23" w:rsidP="008816E6">
      <w:pPr>
        <w:numPr>
          <w:ilvl w:val="0"/>
          <w:numId w:val="2"/>
        </w:numPr>
        <w:spacing w:before="60" w:after="60"/>
        <w:rPr>
          <w:rFonts w:cs="Arial"/>
          <w:szCs w:val="22"/>
        </w:rPr>
      </w:pPr>
      <w:r w:rsidRPr="000E6901">
        <w:rPr>
          <w:rFonts w:cs="Arial"/>
          <w:szCs w:val="22"/>
        </w:rPr>
        <w:t>UL 2335, Fire Tests of Storage Pallets</w:t>
      </w:r>
    </w:p>
    <w:p w14:paraId="2F09EDF3" w14:textId="77777777" w:rsidR="002D7B23" w:rsidRPr="000E6901" w:rsidRDefault="002553B9" w:rsidP="008816E6">
      <w:pPr>
        <w:numPr>
          <w:ilvl w:val="0"/>
          <w:numId w:val="2"/>
        </w:numPr>
        <w:spacing w:before="60" w:after="60"/>
        <w:rPr>
          <w:rFonts w:cs="Arial"/>
          <w:szCs w:val="22"/>
        </w:rPr>
      </w:pPr>
      <w:r w:rsidRPr="002553B9">
        <w:rPr>
          <w:rFonts w:cs="Arial"/>
          <w:szCs w:val="22"/>
        </w:rPr>
        <w:lastRenderedPageBreak/>
        <w:t>UL 2237, Standard for Safety for Multi-Point Interconnection Power Cable Assemblies For Industrial Machinery</w:t>
      </w:r>
    </w:p>
    <w:p w14:paraId="2AFA431E" w14:textId="77777777" w:rsidR="002D7B23" w:rsidRPr="00BA75DB" w:rsidRDefault="002D7B23" w:rsidP="008816E6">
      <w:pPr>
        <w:numPr>
          <w:ilvl w:val="0"/>
          <w:numId w:val="2"/>
        </w:numPr>
        <w:rPr>
          <w:rFonts w:cs="Calibri"/>
          <w:sz w:val="20"/>
        </w:rPr>
      </w:pPr>
      <w:r w:rsidRPr="00BA75DB">
        <w:rPr>
          <w:rFonts w:cs="Calibri"/>
          <w:sz w:val="20"/>
        </w:rPr>
        <w:t>UL 2344, Standard for Safety for Material Lifts</w:t>
      </w:r>
    </w:p>
    <w:p w14:paraId="5DEDA672" w14:textId="77777777" w:rsidR="002D7B23" w:rsidRDefault="002D7B23" w:rsidP="008816E6">
      <w:pPr>
        <w:numPr>
          <w:ilvl w:val="0"/>
          <w:numId w:val="2"/>
        </w:numPr>
        <w:spacing w:before="60" w:after="60"/>
        <w:rPr>
          <w:rFonts w:cs="Arial"/>
          <w:szCs w:val="22"/>
        </w:rPr>
      </w:pPr>
      <w:r w:rsidRPr="00284FD9">
        <w:rPr>
          <w:rFonts w:cs="Arial"/>
          <w:szCs w:val="22"/>
        </w:rPr>
        <w:t>UL 2351, Standard for Safety for Spray Nozzles for Fire-Protection Service</w:t>
      </w:r>
    </w:p>
    <w:p w14:paraId="0117475F" w14:textId="77777777" w:rsidR="002D7B23" w:rsidRPr="00BA75DB" w:rsidRDefault="002D7B23" w:rsidP="008816E6">
      <w:pPr>
        <w:numPr>
          <w:ilvl w:val="0"/>
          <w:numId w:val="2"/>
        </w:numPr>
        <w:rPr>
          <w:rFonts w:cs="Calibri"/>
          <w:sz w:val="20"/>
        </w:rPr>
      </w:pPr>
      <w:r w:rsidRPr="00BA75DB">
        <w:rPr>
          <w:rFonts w:cs="Calibri"/>
          <w:bCs/>
          <w:sz w:val="20"/>
        </w:rPr>
        <w:t>UL 2353, Standard for Safety for Single- and Multi-Layer Insulated Winding Wire</w:t>
      </w:r>
    </w:p>
    <w:p w14:paraId="7519C6D3" w14:textId="77777777" w:rsidR="002D7B23" w:rsidRDefault="002D7B23" w:rsidP="008816E6">
      <w:pPr>
        <w:numPr>
          <w:ilvl w:val="0"/>
          <w:numId w:val="2"/>
        </w:numPr>
        <w:spacing w:before="60" w:after="60"/>
        <w:rPr>
          <w:rFonts w:cs="Arial"/>
          <w:szCs w:val="22"/>
        </w:rPr>
      </w:pPr>
      <w:r w:rsidRPr="00ED76CE">
        <w:rPr>
          <w:rFonts w:cs="Arial"/>
          <w:szCs w:val="22"/>
        </w:rPr>
        <w:t>UL 2360, the Standard for Test Methods for Determining the Combustibility Characteristics of Plastics Used in Semi-Conductor Tool Construction</w:t>
      </w:r>
    </w:p>
    <w:p w14:paraId="78ED7926" w14:textId="77777777" w:rsidR="002D7B23" w:rsidRDefault="002D7B23" w:rsidP="008816E6">
      <w:pPr>
        <w:numPr>
          <w:ilvl w:val="0"/>
          <w:numId w:val="2"/>
        </w:numPr>
        <w:spacing w:before="60" w:after="60"/>
        <w:rPr>
          <w:rFonts w:cs="Arial"/>
          <w:szCs w:val="22"/>
        </w:rPr>
      </w:pPr>
      <w:r w:rsidRPr="00ED76CE">
        <w:rPr>
          <w:szCs w:val="22"/>
        </w:rPr>
        <w:t>UL 2367, Solid-State Overcurrent Protectors</w:t>
      </w:r>
    </w:p>
    <w:p w14:paraId="494D8CC8" w14:textId="77777777" w:rsidR="002D7B23" w:rsidRPr="00226CB8" w:rsidRDefault="002D7B23" w:rsidP="008816E6">
      <w:pPr>
        <w:numPr>
          <w:ilvl w:val="0"/>
          <w:numId w:val="2"/>
        </w:numPr>
        <w:spacing w:before="60" w:after="60"/>
        <w:rPr>
          <w:rFonts w:cs="Arial"/>
          <w:szCs w:val="22"/>
        </w:rPr>
      </w:pPr>
      <w:r w:rsidRPr="0085668E">
        <w:rPr>
          <w:bCs/>
          <w:szCs w:val="22"/>
        </w:rPr>
        <w:t>UL 2368, Standard for Safety for Fire Exposure Testing of Intermediate Bulk Containers for Flammable and Combustible Liquids</w:t>
      </w:r>
      <w:r w:rsidRPr="0085668E">
        <w:rPr>
          <w:szCs w:val="22"/>
        </w:rPr>
        <w:t xml:space="preserve"> </w:t>
      </w:r>
    </w:p>
    <w:p w14:paraId="3F1EB6BD" w14:textId="77777777" w:rsidR="002D7B23" w:rsidRPr="00284FD9" w:rsidRDefault="002D7B23" w:rsidP="008816E6">
      <w:pPr>
        <w:numPr>
          <w:ilvl w:val="0"/>
          <w:numId w:val="2"/>
        </w:numPr>
        <w:spacing w:before="60" w:after="60"/>
        <w:rPr>
          <w:rFonts w:cs="Arial"/>
          <w:szCs w:val="22"/>
        </w:rPr>
      </w:pPr>
      <w:r w:rsidRPr="00284FD9">
        <w:rPr>
          <w:rFonts w:cs="Arial"/>
          <w:szCs w:val="22"/>
        </w:rPr>
        <w:t>UL 2388, Standard for Safety for Flexible Lighting Products</w:t>
      </w:r>
    </w:p>
    <w:p w14:paraId="18554196" w14:textId="77777777" w:rsidR="002D7B23" w:rsidRPr="00405640" w:rsidRDefault="002D7B23" w:rsidP="008816E6">
      <w:pPr>
        <w:numPr>
          <w:ilvl w:val="0"/>
          <w:numId w:val="2"/>
        </w:numPr>
        <w:spacing w:before="60" w:after="60"/>
        <w:rPr>
          <w:rFonts w:cs="Arial"/>
          <w:szCs w:val="22"/>
        </w:rPr>
      </w:pPr>
      <w:r w:rsidRPr="001F7033">
        <w:rPr>
          <w:rFonts w:cs="Arial"/>
          <w:szCs w:val="22"/>
        </w:rPr>
        <w:t>UL 2390, Test Method for Wind Resistant Asphalt Shingles w</w:t>
      </w:r>
      <w:r w:rsidRPr="00405640">
        <w:rPr>
          <w:rFonts w:cs="Arial"/>
          <w:szCs w:val="22"/>
        </w:rPr>
        <w:t>ith Sealed Tabs</w:t>
      </w:r>
    </w:p>
    <w:p w14:paraId="19C1D190" w14:textId="77777777" w:rsidR="002D7B23" w:rsidRPr="00405640" w:rsidRDefault="002D7B23" w:rsidP="008816E6">
      <w:pPr>
        <w:numPr>
          <w:ilvl w:val="0"/>
          <w:numId w:val="2"/>
        </w:numPr>
        <w:spacing w:before="60" w:after="60"/>
        <w:rPr>
          <w:bCs/>
          <w:szCs w:val="22"/>
        </w:rPr>
      </w:pPr>
      <w:r w:rsidRPr="00405640">
        <w:rPr>
          <w:bCs/>
          <w:szCs w:val="22"/>
        </w:rPr>
        <w:t>UL 2416, Standard for Safety for Audio/Video, Information and Communication Technology Equipment Cabinet, Enclosure and Rack Systems</w:t>
      </w:r>
    </w:p>
    <w:p w14:paraId="3B915263" w14:textId="77777777" w:rsidR="002D7B23" w:rsidRPr="001F7033" w:rsidRDefault="002D7B23" w:rsidP="008816E6">
      <w:pPr>
        <w:numPr>
          <w:ilvl w:val="0"/>
          <w:numId w:val="2"/>
        </w:numPr>
        <w:spacing w:before="60" w:after="60"/>
        <w:rPr>
          <w:rFonts w:cs="Arial"/>
          <w:szCs w:val="22"/>
        </w:rPr>
      </w:pPr>
      <w:r w:rsidRPr="001F7033">
        <w:rPr>
          <w:szCs w:val="22"/>
        </w:rPr>
        <w:t>UL 2420, Standard for Safety for Belowground Reinforced Thermosetting Resin Conduit (RTRC) and Fittings</w:t>
      </w:r>
    </w:p>
    <w:p w14:paraId="511267F8" w14:textId="77777777" w:rsidR="002D7B23" w:rsidRPr="001F7033" w:rsidRDefault="002D7B23" w:rsidP="008816E6">
      <w:pPr>
        <w:numPr>
          <w:ilvl w:val="0"/>
          <w:numId w:val="2"/>
        </w:numPr>
        <w:spacing w:before="60" w:after="60"/>
        <w:rPr>
          <w:rFonts w:cs="Arial"/>
          <w:szCs w:val="22"/>
        </w:rPr>
      </w:pPr>
      <w:r w:rsidRPr="001F7033">
        <w:rPr>
          <w:szCs w:val="22"/>
        </w:rPr>
        <w:t xml:space="preserve">UL 2431, Durability of Spray-Applied Fire Resistive Materials </w:t>
      </w:r>
    </w:p>
    <w:p w14:paraId="4A2B8449" w14:textId="77777777" w:rsidR="002D7B23" w:rsidRDefault="002D7B23" w:rsidP="008816E6">
      <w:pPr>
        <w:numPr>
          <w:ilvl w:val="0"/>
          <w:numId w:val="2"/>
        </w:numPr>
        <w:spacing w:before="60" w:after="60"/>
        <w:rPr>
          <w:rFonts w:cs="Arial"/>
          <w:szCs w:val="22"/>
        </w:rPr>
      </w:pPr>
      <w:r w:rsidRPr="001F7033">
        <w:rPr>
          <w:rFonts w:cs="Arial"/>
          <w:szCs w:val="22"/>
        </w:rPr>
        <w:t xml:space="preserve">UL 2438, The Standard for Safety for Outdoor Seasonal-Use Cord-Connected Wiring </w:t>
      </w:r>
      <w:r w:rsidRPr="00737CAE">
        <w:rPr>
          <w:rFonts w:cs="Arial"/>
          <w:szCs w:val="22"/>
        </w:rPr>
        <w:t>Devices</w:t>
      </w:r>
    </w:p>
    <w:p w14:paraId="027ED3A4" w14:textId="77777777" w:rsidR="002D7B23" w:rsidRPr="00C75698" w:rsidRDefault="002D7B23" w:rsidP="008816E6">
      <w:pPr>
        <w:numPr>
          <w:ilvl w:val="0"/>
          <w:numId w:val="2"/>
        </w:numPr>
        <w:spacing w:before="60" w:after="60"/>
        <w:rPr>
          <w:rFonts w:cs="Arial"/>
          <w:szCs w:val="22"/>
        </w:rPr>
      </w:pPr>
      <w:r w:rsidRPr="00472A50">
        <w:rPr>
          <w:szCs w:val="22"/>
        </w:rPr>
        <w:t>UL 2442, Standard for Safety for Wall- and Ceiling-Mounts and Accessories</w:t>
      </w:r>
    </w:p>
    <w:p w14:paraId="5689FC5D" w14:textId="69DA548B" w:rsidR="002D7B23" w:rsidRDefault="002D7B23" w:rsidP="008816E6">
      <w:pPr>
        <w:numPr>
          <w:ilvl w:val="0"/>
          <w:numId w:val="2"/>
        </w:numPr>
        <w:spacing w:before="60" w:after="60"/>
        <w:rPr>
          <w:rFonts w:cs="Arial"/>
          <w:szCs w:val="22"/>
        </w:rPr>
      </w:pPr>
      <w:r w:rsidRPr="00736F93">
        <w:rPr>
          <w:rFonts w:cs="Arial"/>
          <w:szCs w:val="22"/>
        </w:rPr>
        <w:t>UL 2443, Standard for Safety for Flexible Sprinkler Hose with Fittings for Fire Protection Service</w:t>
      </w:r>
      <w:r w:rsidRPr="00284FD9">
        <w:rPr>
          <w:rFonts w:cs="Arial"/>
          <w:szCs w:val="22"/>
        </w:rPr>
        <w:t xml:space="preserve"> </w:t>
      </w:r>
    </w:p>
    <w:p w14:paraId="77EA36E7" w14:textId="01A259A4" w:rsidR="00CC5CBA" w:rsidRPr="00736F93" w:rsidRDefault="00CC5CBA" w:rsidP="008816E6">
      <w:pPr>
        <w:numPr>
          <w:ilvl w:val="0"/>
          <w:numId w:val="2"/>
        </w:numPr>
        <w:spacing w:before="60" w:after="60"/>
        <w:rPr>
          <w:rFonts w:cs="Arial"/>
          <w:szCs w:val="22"/>
        </w:rPr>
      </w:pPr>
      <w:r w:rsidRPr="00CC5CBA">
        <w:rPr>
          <w:rFonts w:cs="Arial"/>
          <w:szCs w:val="22"/>
        </w:rPr>
        <w:t>UL 2447, Standard for Containment Sumps, Fittings and Accessories for Flammable and Combustible Liquids</w:t>
      </w:r>
    </w:p>
    <w:p w14:paraId="06A36810" w14:textId="77777777" w:rsidR="002D7B23" w:rsidRPr="00DB6314" w:rsidRDefault="002D7B23" w:rsidP="008816E6">
      <w:pPr>
        <w:numPr>
          <w:ilvl w:val="0"/>
          <w:numId w:val="2"/>
        </w:numPr>
        <w:spacing w:before="60" w:after="60"/>
        <w:rPr>
          <w:rFonts w:cs="Arial"/>
          <w:szCs w:val="22"/>
        </w:rPr>
      </w:pPr>
      <w:r w:rsidRPr="00737CAE">
        <w:rPr>
          <w:rFonts w:cs="Arial"/>
          <w:szCs w:val="22"/>
        </w:rPr>
        <w:t>UL 2459,</w:t>
      </w:r>
      <w:r w:rsidRPr="00737CAE">
        <w:rPr>
          <w:szCs w:val="22"/>
        </w:rPr>
        <w:t xml:space="preserve"> Standard for Safety for Insulated Multi-Pole Splicing Wire Connectors</w:t>
      </w:r>
    </w:p>
    <w:p w14:paraId="45DBE3FC" w14:textId="77777777" w:rsidR="00DB6314" w:rsidRPr="00955D10" w:rsidRDefault="00DB6314" w:rsidP="008816E6">
      <w:pPr>
        <w:numPr>
          <w:ilvl w:val="0"/>
          <w:numId w:val="2"/>
        </w:numPr>
        <w:spacing w:before="60" w:after="60"/>
        <w:rPr>
          <w:rFonts w:cs="Arial"/>
          <w:szCs w:val="22"/>
        </w:rPr>
      </w:pPr>
      <w:r w:rsidRPr="00955D10">
        <w:rPr>
          <w:bCs/>
        </w:rPr>
        <w:t>UL 2460, Nonshielded Cable</w:t>
      </w:r>
    </w:p>
    <w:p w14:paraId="1FC620E7" w14:textId="77777777" w:rsidR="002D7B23" w:rsidRPr="00955D10" w:rsidRDefault="002D7B23" w:rsidP="008816E6">
      <w:pPr>
        <w:numPr>
          <w:ilvl w:val="0"/>
          <w:numId w:val="2"/>
        </w:numPr>
        <w:spacing w:before="60" w:after="60"/>
        <w:rPr>
          <w:rFonts w:cs="Arial"/>
          <w:szCs w:val="22"/>
        </w:rPr>
      </w:pPr>
      <w:r w:rsidRPr="00955D10">
        <w:rPr>
          <w:szCs w:val="22"/>
        </w:rPr>
        <w:t>UL 2515, Standard for Safety for Aboveground Reinforced Thermosetting Resin Conduit (RTRC) and Fittings</w:t>
      </w:r>
    </w:p>
    <w:p w14:paraId="0EE8F60B" w14:textId="77777777" w:rsidR="003F26D4" w:rsidRPr="003F26D4" w:rsidRDefault="002D7B23" w:rsidP="008816E6">
      <w:pPr>
        <w:numPr>
          <w:ilvl w:val="0"/>
          <w:numId w:val="2"/>
        </w:numPr>
        <w:spacing w:before="60" w:after="60"/>
        <w:rPr>
          <w:rFonts w:cs="Arial"/>
          <w:szCs w:val="22"/>
        </w:rPr>
      </w:pPr>
      <w:r w:rsidRPr="00405640">
        <w:rPr>
          <w:rFonts w:cs="Calibri"/>
          <w:szCs w:val="22"/>
        </w:rPr>
        <w:t>UL 2515A, Standard for Safety for Supplemental Requirements for Extra Heavy Wall Reinforced Thermosetting Resin Conduit (RTRC) and Fittings</w:t>
      </w:r>
    </w:p>
    <w:p w14:paraId="1A33B959" w14:textId="77777777" w:rsidR="002D7B23" w:rsidRPr="00405640" w:rsidRDefault="003F26D4" w:rsidP="008816E6">
      <w:pPr>
        <w:numPr>
          <w:ilvl w:val="0"/>
          <w:numId w:val="2"/>
        </w:numPr>
        <w:spacing w:before="60" w:after="60"/>
        <w:rPr>
          <w:rFonts w:cs="Arial"/>
          <w:szCs w:val="22"/>
        </w:rPr>
      </w:pPr>
      <w:r>
        <w:t>UL 2518, Standard for Safety for Air Dispersion Systems</w:t>
      </w:r>
    </w:p>
    <w:p w14:paraId="4D5A4B65" w14:textId="77777777" w:rsidR="00CC2F82" w:rsidRPr="004657F3" w:rsidRDefault="002D7B23" w:rsidP="008816E6">
      <w:pPr>
        <w:numPr>
          <w:ilvl w:val="0"/>
          <w:numId w:val="2"/>
        </w:numPr>
        <w:spacing w:before="60" w:after="60"/>
        <w:rPr>
          <w:rFonts w:cs="Arial"/>
          <w:szCs w:val="22"/>
        </w:rPr>
      </w:pPr>
      <w:r w:rsidRPr="00405640">
        <w:rPr>
          <w:szCs w:val="22"/>
        </w:rPr>
        <w:t xml:space="preserve">UL 2523, Solid Fuel-Fired Hydronic </w:t>
      </w:r>
      <w:r w:rsidRPr="00CC2F82">
        <w:rPr>
          <w:szCs w:val="22"/>
        </w:rPr>
        <w:t>Heating Appliances, Water Heaters, And Boilers</w:t>
      </w:r>
    </w:p>
    <w:p w14:paraId="1C0B4726" w14:textId="77777777" w:rsidR="004657F3" w:rsidRDefault="004657F3" w:rsidP="008816E6">
      <w:pPr>
        <w:numPr>
          <w:ilvl w:val="0"/>
          <w:numId w:val="2"/>
        </w:numPr>
        <w:spacing w:before="60" w:after="60"/>
        <w:rPr>
          <w:rFonts w:cs="Arial"/>
          <w:szCs w:val="22"/>
        </w:rPr>
      </w:pPr>
      <w:r w:rsidRPr="004657F3">
        <w:rPr>
          <w:rFonts w:cs="Arial"/>
          <w:szCs w:val="22"/>
        </w:rPr>
        <w:t>UL 2525</w:t>
      </w:r>
      <w:r>
        <w:rPr>
          <w:rFonts w:cs="Arial"/>
          <w:szCs w:val="22"/>
        </w:rPr>
        <w:t xml:space="preserve">, </w:t>
      </w:r>
      <w:r w:rsidRPr="004657F3">
        <w:rPr>
          <w:rFonts w:cs="Arial"/>
          <w:szCs w:val="22"/>
        </w:rPr>
        <w:t>Standard for Two-Way Emergency Communications Systems for Rescue Assistance</w:t>
      </w:r>
    </w:p>
    <w:p w14:paraId="77B52E08" w14:textId="77777777" w:rsidR="00CC2F82" w:rsidRDefault="002D7B23" w:rsidP="008816E6">
      <w:pPr>
        <w:numPr>
          <w:ilvl w:val="0"/>
          <w:numId w:val="2"/>
        </w:numPr>
        <w:spacing w:before="60" w:after="60"/>
        <w:rPr>
          <w:rFonts w:cs="Arial"/>
          <w:szCs w:val="22"/>
        </w:rPr>
      </w:pPr>
      <w:r w:rsidRPr="00CC2F82">
        <w:rPr>
          <w:rFonts w:cs="Arial"/>
          <w:szCs w:val="22"/>
        </w:rPr>
        <w:t>UL 2556, Standard for Safety for Wire and Cable Test Methods</w:t>
      </w:r>
    </w:p>
    <w:p w14:paraId="7CB3CFB4" w14:textId="77777777" w:rsidR="00CC2F82" w:rsidRPr="00B524F7" w:rsidRDefault="00CC2F82" w:rsidP="008816E6">
      <w:pPr>
        <w:numPr>
          <w:ilvl w:val="0"/>
          <w:numId w:val="2"/>
        </w:numPr>
        <w:spacing w:before="60" w:after="60"/>
        <w:rPr>
          <w:rFonts w:cs="Arial"/>
          <w:szCs w:val="22"/>
        </w:rPr>
      </w:pPr>
      <w:r w:rsidRPr="00CC2F82">
        <w:rPr>
          <w:rFonts w:cs="Calibri"/>
          <w:bCs/>
          <w:color w:val="000000"/>
          <w:szCs w:val="22"/>
        </w:rPr>
        <w:t>UL 2565</w:t>
      </w:r>
      <w:r>
        <w:rPr>
          <w:rFonts w:cs="Calibri"/>
          <w:bCs/>
          <w:color w:val="000000"/>
          <w:szCs w:val="22"/>
        </w:rPr>
        <w:t xml:space="preserve">, </w:t>
      </w:r>
      <w:r w:rsidRPr="00CC2F82">
        <w:rPr>
          <w:rFonts w:cs="Calibri"/>
          <w:color w:val="000000"/>
          <w:szCs w:val="22"/>
        </w:rPr>
        <w:t>Standard for Safety for Manual and Semiautomatic Metal Sawing Machines</w:t>
      </w:r>
    </w:p>
    <w:p w14:paraId="193434B0" w14:textId="77777777" w:rsidR="002D7B23" w:rsidRPr="00725A20" w:rsidRDefault="002D7B23" w:rsidP="008816E6">
      <w:pPr>
        <w:numPr>
          <w:ilvl w:val="0"/>
          <w:numId w:val="2"/>
        </w:numPr>
        <w:spacing w:before="60" w:after="60"/>
        <w:rPr>
          <w:rFonts w:cs="Arial"/>
          <w:szCs w:val="22"/>
        </w:rPr>
      </w:pPr>
      <w:r w:rsidRPr="00D6256C">
        <w:rPr>
          <w:szCs w:val="22"/>
        </w:rPr>
        <w:t>UL 2560, Emergency Call Systems for Assisted Living and Independent Living Facilities</w:t>
      </w:r>
    </w:p>
    <w:p w14:paraId="02D60701" w14:textId="77777777" w:rsidR="002D7B23" w:rsidRPr="006D3F3B" w:rsidRDefault="002D7B23" w:rsidP="008816E6">
      <w:pPr>
        <w:numPr>
          <w:ilvl w:val="0"/>
          <w:numId w:val="2"/>
        </w:numPr>
        <w:spacing w:before="60" w:after="60"/>
        <w:rPr>
          <w:rFonts w:cs="Arial"/>
          <w:szCs w:val="22"/>
        </w:rPr>
      </w:pPr>
      <w:r w:rsidRPr="00725A20">
        <w:rPr>
          <w:szCs w:val="22"/>
        </w:rPr>
        <w:t xml:space="preserve">UL 2561, </w:t>
      </w:r>
      <w:r w:rsidRPr="00BF2CF0">
        <w:rPr>
          <w:szCs w:val="22"/>
        </w:rPr>
        <w:t>1400 Degree Fahrenheit Factory-Built Chimneys</w:t>
      </w:r>
    </w:p>
    <w:p w14:paraId="67D75447" w14:textId="77777777" w:rsidR="006D3F3B" w:rsidRDefault="006D3F3B" w:rsidP="008816E6">
      <w:pPr>
        <w:numPr>
          <w:ilvl w:val="0"/>
          <w:numId w:val="2"/>
        </w:numPr>
        <w:spacing w:before="100" w:beforeAutospacing="1" w:after="100" w:afterAutospacing="1"/>
      </w:pPr>
      <w:r>
        <w:t>UL 2572, Mass Notification Systems</w:t>
      </w:r>
    </w:p>
    <w:p w14:paraId="4AC91A5C" w14:textId="77777777" w:rsidR="00AD6741" w:rsidRPr="00AD6741" w:rsidRDefault="00AD6741" w:rsidP="008816E6">
      <w:pPr>
        <w:numPr>
          <w:ilvl w:val="0"/>
          <w:numId w:val="2"/>
        </w:numPr>
        <w:rPr>
          <w:szCs w:val="22"/>
        </w:rPr>
      </w:pPr>
      <w:r w:rsidRPr="000E6901">
        <w:rPr>
          <w:szCs w:val="22"/>
        </w:rPr>
        <w:t>UL 2577, Standard for Suspended Ceiling Grid Low Voltage Systems and Equipment</w:t>
      </w:r>
    </w:p>
    <w:p w14:paraId="200521DA" w14:textId="77777777" w:rsidR="008160E3" w:rsidRPr="008160E3" w:rsidRDefault="002D7B23" w:rsidP="008816E6">
      <w:pPr>
        <w:numPr>
          <w:ilvl w:val="0"/>
          <w:numId w:val="2"/>
        </w:numPr>
        <w:spacing w:before="60" w:after="60"/>
        <w:rPr>
          <w:rFonts w:cs="Arial"/>
          <w:szCs w:val="22"/>
        </w:rPr>
      </w:pPr>
      <w:r w:rsidRPr="00BF2CF0">
        <w:rPr>
          <w:szCs w:val="22"/>
        </w:rPr>
        <w:lastRenderedPageBreak/>
        <w:t xml:space="preserve">UL 2580, </w:t>
      </w:r>
      <w:r w:rsidR="007F38CB" w:rsidRPr="000E6901">
        <w:rPr>
          <w:szCs w:val="22"/>
        </w:rPr>
        <w:t xml:space="preserve">Standard for Safety for </w:t>
      </w:r>
      <w:r w:rsidRPr="00BF2CF0">
        <w:rPr>
          <w:szCs w:val="22"/>
        </w:rPr>
        <w:t>Batteries for Use</w:t>
      </w:r>
      <w:r w:rsidRPr="0085668E">
        <w:rPr>
          <w:szCs w:val="22"/>
        </w:rPr>
        <w:t xml:space="preserve"> in Electric Vehicles</w:t>
      </w:r>
    </w:p>
    <w:p w14:paraId="7FF06748" w14:textId="77777777" w:rsidR="002D7B23" w:rsidRPr="00226CB8" w:rsidRDefault="008160E3" w:rsidP="008816E6">
      <w:pPr>
        <w:numPr>
          <w:ilvl w:val="0"/>
          <w:numId w:val="2"/>
        </w:numPr>
        <w:spacing w:before="60" w:after="60"/>
        <w:rPr>
          <w:rFonts w:cs="Arial"/>
          <w:szCs w:val="22"/>
        </w:rPr>
      </w:pPr>
      <w:r w:rsidRPr="008160E3">
        <w:rPr>
          <w:szCs w:val="22"/>
        </w:rPr>
        <w:t>UL 2583, Standard for Fuel Tank Accessories for Flammable and Combustible Liquids</w:t>
      </w:r>
      <w:r w:rsidR="002D7B23" w:rsidRPr="00226CB8">
        <w:rPr>
          <w:szCs w:val="22"/>
        </w:rPr>
        <w:t xml:space="preserve"> </w:t>
      </w:r>
    </w:p>
    <w:p w14:paraId="44B7331C" w14:textId="77777777" w:rsidR="002D7B23" w:rsidRPr="00072CFB" w:rsidRDefault="002D7B23" w:rsidP="008816E6">
      <w:pPr>
        <w:numPr>
          <w:ilvl w:val="0"/>
          <w:numId w:val="2"/>
        </w:numPr>
        <w:spacing w:before="60" w:after="60"/>
        <w:rPr>
          <w:rFonts w:cs="Arial"/>
          <w:szCs w:val="22"/>
        </w:rPr>
      </w:pPr>
      <w:bookmarkStart w:id="23" w:name="_Hlk110861625"/>
      <w:r w:rsidRPr="0085668E">
        <w:rPr>
          <w:szCs w:val="22"/>
        </w:rPr>
        <w:t xml:space="preserve">UL </w:t>
      </w:r>
      <w:r w:rsidRPr="000E6901">
        <w:rPr>
          <w:szCs w:val="22"/>
        </w:rPr>
        <w:t xml:space="preserve">2586, </w:t>
      </w:r>
      <w:r w:rsidR="00F80497" w:rsidRPr="00F80497">
        <w:rPr>
          <w:szCs w:val="22"/>
        </w:rPr>
        <w:t>Standard for Hose Nozzle Valves for Flammable and Combustible Liquids</w:t>
      </w:r>
    </w:p>
    <w:p w14:paraId="4330A00C" w14:textId="77777777" w:rsidR="00072CFB" w:rsidRPr="00405640" w:rsidRDefault="00072CFB" w:rsidP="008816E6">
      <w:pPr>
        <w:numPr>
          <w:ilvl w:val="0"/>
          <w:numId w:val="2"/>
        </w:numPr>
        <w:spacing w:before="60" w:after="60"/>
        <w:rPr>
          <w:bCs/>
          <w:szCs w:val="22"/>
        </w:rPr>
      </w:pPr>
      <w:r w:rsidRPr="00405640">
        <w:rPr>
          <w:bCs/>
          <w:szCs w:val="22"/>
        </w:rPr>
        <w:t>UL 2586A,</w:t>
      </w:r>
      <w:r w:rsidRPr="00405640">
        <w:rPr>
          <w:szCs w:val="22"/>
        </w:rPr>
        <w:t xml:space="preserve"> Standard for Safety for Hose Nozzle Valves for Gasoline and Gasoline/Ethanol Blends with Nominal Ethanol Concentrations up to 85 Percent (E0 – E85)</w:t>
      </w:r>
    </w:p>
    <w:p w14:paraId="3B78D542" w14:textId="77777777" w:rsidR="00072CFB" w:rsidRPr="00072CFB" w:rsidRDefault="00072CFB" w:rsidP="008816E6">
      <w:pPr>
        <w:numPr>
          <w:ilvl w:val="0"/>
          <w:numId w:val="2"/>
        </w:numPr>
        <w:spacing w:before="60" w:after="60"/>
        <w:rPr>
          <w:szCs w:val="22"/>
        </w:rPr>
      </w:pPr>
      <w:r w:rsidRPr="00405640">
        <w:rPr>
          <w:bCs/>
          <w:szCs w:val="22"/>
        </w:rPr>
        <w:t>UL 2586B,</w:t>
      </w:r>
      <w:r w:rsidRPr="00405640">
        <w:rPr>
          <w:szCs w:val="22"/>
        </w:rPr>
        <w:t xml:space="preserve"> Standard for Safety for Hose Nozzle Valves for Diesel Fuel, Biodiesel Fuel, Diesel/Biodiesel Blends with Nominal Biodiesel Concentrations up to 20 Percent (B20), Kerosene, and Fuel Oil</w:t>
      </w:r>
    </w:p>
    <w:bookmarkEnd w:id="23"/>
    <w:p w14:paraId="259A2A35" w14:textId="77777777" w:rsidR="002D7B23" w:rsidRPr="000E6901" w:rsidRDefault="002D7B23" w:rsidP="008816E6">
      <w:pPr>
        <w:numPr>
          <w:ilvl w:val="0"/>
          <w:numId w:val="2"/>
        </w:numPr>
        <w:spacing w:after="80"/>
        <w:rPr>
          <w:szCs w:val="22"/>
        </w:rPr>
      </w:pPr>
      <w:r w:rsidRPr="000E6901">
        <w:rPr>
          <w:szCs w:val="22"/>
        </w:rPr>
        <w:t>UL 2592, Standard for Safety for Low Voltage LED Wire</w:t>
      </w:r>
    </w:p>
    <w:p w14:paraId="2651F5F1" w14:textId="77777777" w:rsidR="002D7B23" w:rsidRPr="000E6901" w:rsidRDefault="002D7B23" w:rsidP="008816E6">
      <w:pPr>
        <w:numPr>
          <w:ilvl w:val="0"/>
          <w:numId w:val="2"/>
        </w:numPr>
        <w:spacing w:after="80"/>
        <w:rPr>
          <w:szCs w:val="22"/>
        </w:rPr>
      </w:pPr>
      <w:r w:rsidRPr="000E6901">
        <w:rPr>
          <w:szCs w:val="22"/>
        </w:rPr>
        <w:t>UL 2594, Standard for Safety for Electric Vehicle Supply Equipment</w:t>
      </w:r>
    </w:p>
    <w:p w14:paraId="3154EB5A" w14:textId="77777777" w:rsidR="000E6901" w:rsidRPr="00BC26A8" w:rsidRDefault="000E6901" w:rsidP="008816E6">
      <w:pPr>
        <w:numPr>
          <w:ilvl w:val="0"/>
          <w:numId w:val="2"/>
        </w:numPr>
        <w:spacing w:after="80"/>
        <w:rPr>
          <w:szCs w:val="22"/>
        </w:rPr>
      </w:pPr>
      <w:r w:rsidRPr="00BC26A8">
        <w:rPr>
          <w:szCs w:val="22"/>
        </w:rPr>
        <w:t>UL 2595, General Requirements for Battery-Powered Appliances</w:t>
      </w:r>
    </w:p>
    <w:p w14:paraId="21D5BC81" w14:textId="77777777" w:rsidR="003B09E5" w:rsidRDefault="003B09E5" w:rsidP="008816E6">
      <w:pPr>
        <w:numPr>
          <w:ilvl w:val="0"/>
          <w:numId w:val="2"/>
        </w:numPr>
        <w:spacing w:after="80"/>
      </w:pPr>
      <w:r>
        <w:t>UL 2610, Standard for Safety for Commercial Premises Security Alarm Units and Systems</w:t>
      </w:r>
    </w:p>
    <w:p w14:paraId="1FAD6E6B" w14:textId="77777777" w:rsidR="00D43F72" w:rsidRPr="00BC26A8" w:rsidRDefault="00D43F72" w:rsidP="008816E6">
      <w:pPr>
        <w:pStyle w:val="ListParagraph"/>
        <w:numPr>
          <w:ilvl w:val="0"/>
          <w:numId w:val="2"/>
        </w:numPr>
        <w:spacing w:after="80"/>
        <w:rPr>
          <w:rFonts w:ascii="Calibri" w:hAnsi="Calibri"/>
          <w:sz w:val="22"/>
          <w:szCs w:val="22"/>
        </w:rPr>
      </w:pPr>
      <w:r w:rsidRPr="00BC26A8">
        <w:rPr>
          <w:rFonts w:ascii="Calibri" w:hAnsi="Calibri"/>
          <w:sz w:val="22"/>
          <w:szCs w:val="22"/>
        </w:rPr>
        <w:t>UL 2703, Standard for Mounting Systems, Mounting Devices, Clamping/Retention Devices, and Ground Lugs for Use with Flat-Plate Ph</w:t>
      </w:r>
      <w:r w:rsidR="00E17160">
        <w:rPr>
          <w:rFonts w:ascii="Calibri" w:hAnsi="Calibri"/>
          <w:sz w:val="22"/>
          <w:szCs w:val="22"/>
        </w:rPr>
        <w:t>otovoltaic Modules and Panels  </w:t>
      </w:r>
    </w:p>
    <w:p w14:paraId="5B71B245" w14:textId="77777777" w:rsidR="00B03876" w:rsidRPr="00B03876" w:rsidRDefault="002D7B23" w:rsidP="008816E6">
      <w:pPr>
        <w:numPr>
          <w:ilvl w:val="0"/>
          <w:numId w:val="2"/>
        </w:numPr>
        <w:autoSpaceDE w:val="0"/>
        <w:autoSpaceDN w:val="0"/>
        <w:adjustRightInd w:val="0"/>
        <w:spacing w:after="80"/>
        <w:rPr>
          <w:rFonts w:cs="Calibri"/>
          <w:color w:val="000000"/>
          <w:szCs w:val="22"/>
        </w:rPr>
      </w:pPr>
      <w:r w:rsidRPr="00B03876">
        <w:rPr>
          <w:rFonts w:cs="Arial"/>
          <w:szCs w:val="22"/>
        </w:rPr>
        <w:t>UL 2737, Standard for Safety for Crane Insulators</w:t>
      </w:r>
    </w:p>
    <w:p w14:paraId="33D0F222" w14:textId="77777777" w:rsidR="00B03876" w:rsidRPr="00B03876" w:rsidRDefault="002D7B23" w:rsidP="008816E6">
      <w:pPr>
        <w:numPr>
          <w:ilvl w:val="0"/>
          <w:numId w:val="2"/>
        </w:numPr>
        <w:autoSpaceDE w:val="0"/>
        <w:autoSpaceDN w:val="0"/>
        <w:adjustRightInd w:val="0"/>
        <w:spacing w:before="60" w:after="60"/>
        <w:rPr>
          <w:rFonts w:cs="Calibri"/>
          <w:color w:val="000000"/>
          <w:szCs w:val="22"/>
        </w:rPr>
      </w:pPr>
      <w:r w:rsidRPr="00B03876">
        <w:rPr>
          <w:szCs w:val="22"/>
        </w:rPr>
        <w:t xml:space="preserve">UL 2738, </w:t>
      </w:r>
      <w:r w:rsidRPr="00B03876">
        <w:rPr>
          <w:rFonts w:cs="Calibri"/>
          <w:szCs w:val="22"/>
        </w:rPr>
        <w:t>Standard for Safety for Induction Power Transmitters and Receivers for use with Low Energy Product</w:t>
      </w:r>
      <w:r w:rsidR="00FA2DD6" w:rsidRPr="00B03876">
        <w:rPr>
          <w:rFonts w:cs="Calibri"/>
          <w:szCs w:val="22"/>
        </w:rPr>
        <w:t>s</w:t>
      </w:r>
    </w:p>
    <w:p w14:paraId="71E5DFDC" w14:textId="77777777" w:rsidR="004B0D65" w:rsidRDefault="004B0D65" w:rsidP="008816E6">
      <w:pPr>
        <w:numPr>
          <w:ilvl w:val="0"/>
          <w:numId w:val="2"/>
        </w:numPr>
        <w:spacing w:before="60" w:after="60"/>
        <w:rPr>
          <w:rFonts w:cs="Arial"/>
          <w:szCs w:val="22"/>
        </w:rPr>
      </w:pPr>
      <w:r w:rsidRPr="004B0D65">
        <w:rPr>
          <w:rFonts w:cs="Arial"/>
          <w:szCs w:val="22"/>
        </w:rPr>
        <w:t>UL 2743, Standard for Portable Power Packs</w:t>
      </w:r>
    </w:p>
    <w:p w14:paraId="1AC9EF23" w14:textId="77777777" w:rsidR="00F72B69" w:rsidRPr="00B03876" w:rsidRDefault="00B03876" w:rsidP="008816E6">
      <w:pPr>
        <w:numPr>
          <w:ilvl w:val="0"/>
          <w:numId w:val="2"/>
        </w:numPr>
        <w:autoSpaceDE w:val="0"/>
        <w:autoSpaceDN w:val="0"/>
        <w:adjustRightInd w:val="0"/>
        <w:spacing w:before="60" w:after="60"/>
        <w:rPr>
          <w:rFonts w:cs="Calibri"/>
          <w:color w:val="000000"/>
          <w:szCs w:val="22"/>
        </w:rPr>
      </w:pPr>
      <w:r w:rsidRPr="00B03876">
        <w:rPr>
          <w:rFonts w:cs="Calibri"/>
          <w:bCs/>
          <w:color w:val="000000"/>
          <w:szCs w:val="22"/>
        </w:rPr>
        <w:t>UL 2748-</w:t>
      </w:r>
      <w:r w:rsidRPr="00B03876">
        <w:rPr>
          <w:rFonts w:cs="Calibri"/>
          <w:color w:val="000000"/>
          <w:szCs w:val="22"/>
        </w:rPr>
        <w:t xml:space="preserve">, </w:t>
      </w:r>
      <w:r w:rsidRPr="00B03876">
        <w:rPr>
          <w:rFonts w:cs="Calibri"/>
          <w:iCs/>
          <w:color w:val="000000"/>
          <w:szCs w:val="22"/>
        </w:rPr>
        <w:t>Standard for Safety for Arcing Fault Quenching Equipment</w:t>
      </w:r>
    </w:p>
    <w:p w14:paraId="4FE7E110" w14:textId="77777777" w:rsidR="002D7B23" w:rsidRPr="00040B1D" w:rsidRDefault="00F72B69" w:rsidP="008816E6">
      <w:pPr>
        <w:numPr>
          <w:ilvl w:val="0"/>
          <w:numId w:val="2"/>
        </w:numPr>
        <w:spacing w:before="60" w:after="60"/>
        <w:rPr>
          <w:rFonts w:cs="Arial"/>
          <w:szCs w:val="22"/>
        </w:rPr>
      </w:pPr>
      <w:r w:rsidRPr="00B03876">
        <w:rPr>
          <w:rFonts w:cs="Calibri"/>
          <w:color w:val="000000"/>
          <w:szCs w:val="22"/>
        </w:rPr>
        <w:t>UL 274</w:t>
      </w:r>
      <w:r>
        <w:rPr>
          <w:rFonts w:cs="Calibri"/>
          <w:color w:val="000000"/>
          <w:szCs w:val="22"/>
        </w:rPr>
        <w:t>8A, Standard for Safety for Arcing Fault Interrupting Devices</w:t>
      </w:r>
    </w:p>
    <w:p w14:paraId="0DB20A5E" w14:textId="77777777" w:rsidR="002D7B23" w:rsidRPr="006C7228" w:rsidRDefault="002D7B23" w:rsidP="008816E6">
      <w:pPr>
        <w:numPr>
          <w:ilvl w:val="0"/>
          <w:numId w:val="2"/>
        </w:numPr>
        <w:spacing w:before="60" w:after="60"/>
        <w:rPr>
          <w:rFonts w:cs="Arial"/>
          <w:szCs w:val="22"/>
        </w:rPr>
      </w:pPr>
      <w:r>
        <w:t>UL 2775, Standard for Fixed Condensed Aerosol Extinguishing System Units</w:t>
      </w:r>
    </w:p>
    <w:p w14:paraId="02446CAD" w14:textId="77777777" w:rsidR="00777B65" w:rsidRDefault="002D7B23" w:rsidP="008816E6">
      <w:pPr>
        <w:numPr>
          <w:ilvl w:val="0"/>
          <w:numId w:val="2"/>
        </w:numPr>
        <w:spacing w:before="60" w:after="60"/>
        <w:rPr>
          <w:rFonts w:cs="Arial"/>
          <w:szCs w:val="22"/>
        </w:rPr>
      </w:pPr>
      <w:r>
        <w:t>UL 2788, the Standard for Safety for Industrial and Commercial Vibrators</w:t>
      </w:r>
    </w:p>
    <w:p w14:paraId="1609E8FD" w14:textId="77777777" w:rsidR="00777B65" w:rsidRDefault="002D7B23" w:rsidP="008816E6">
      <w:pPr>
        <w:numPr>
          <w:ilvl w:val="0"/>
          <w:numId w:val="2"/>
        </w:numPr>
        <w:spacing w:before="60" w:after="60"/>
        <w:rPr>
          <w:rFonts w:cs="Arial"/>
          <w:szCs w:val="22"/>
        </w:rPr>
      </w:pPr>
      <w:r w:rsidRPr="00777B65">
        <w:rPr>
          <w:rFonts w:cs="Arial"/>
          <w:szCs w:val="22"/>
        </w:rPr>
        <w:t>UL 2790, Standard for Safety for Commercial Incinerators</w:t>
      </w:r>
    </w:p>
    <w:p w14:paraId="153BF7F9" w14:textId="77777777" w:rsidR="002D7B23" w:rsidRPr="00777B65" w:rsidRDefault="00777B65" w:rsidP="008816E6">
      <w:pPr>
        <w:numPr>
          <w:ilvl w:val="0"/>
          <w:numId w:val="2"/>
        </w:numPr>
        <w:spacing w:before="60" w:after="60"/>
        <w:rPr>
          <w:rFonts w:cs="Arial"/>
          <w:szCs w:val="22"/>
        </w:rPr>
      </w:pPr>
      <w:r w:rsidRPr="00777B65">
        <w:rPr>
          <w:rFonts w:cs="Calibri"/>
          <w:bCs/>
          <w:color w:val="000000"/>
          <w:szCs w:val="22"/>
        </w:rPr>
        <w:t>AAMI/UL 2800-1</w:t>
      </w:r>
      <w:r w:rsidRPr="00777B65">
        <w:rPr>
          <w:rFonts w:cs="Calibri"/>
          <w:color w:val="000000"/>
          <w:szCs w:val="22"/>
        </w:rPr>
        <w:t xml:space="preserve">, </w:t>
      </w:r>
      <w:r w:rsidRPr="00777B65">
        <w:rPr>
          <w:rFonts w:cs="Calibri"/>
          <w:iCs/>
          <w:color w:val="000000"/>
          <w:szCs w:val="22"/>
        </w:rPr>
        <w:t>Standard for Safety for Medical Device Interoperability</w:t>
      </w:r>
      <w:r w:rsidRPr="00777B65">
        <w:rPr>
          <w:rFonts w:cs="Calibri"/>
          <w:color w:val="000000"/>
          <w:szCs w:val="22"/>
        </w:rPr>
        <w:t xml:space="preserve">  </w:t>
      </w:r>
    </w:p>
    <w:p w14:paraId="38A4CF91" w14:textId="77777777" w:rsidR="004B6A6D" w:rsidRDefault="002D7B23" w:rsidP="008816E6">
      <w:pPr>
        <w:numPr>
          <w:ilvl w:val="0"/>
          <w:numId w:val="2"/>
        </w:numPr>
        <w:spacing w:before="60"/>
        <w:rPr>
          <w:bCs/>
        </w:rPr>
      </w:pPr>
      <w:r w:rsidRPr="00243E75">
        <w:rPr>
          <w:bCs/>
        </w:rPr>
        <w:t>UL 2846, Standard for Safety for Fire Test of Plastic Water Distribution Plumbing Pipe for Visible Flame and Smoke Characteristics</w:t>
      </w:r>
    </w:p>
    <w:p w14:paraId="25BBCBCA" w14:textId="77777777" w:rsidR="00777B65" w:rsidRDefault="004B6A6D" w:rsidP="008816E6">
      <w:pPr>
        <w:numPr>
          <w:ilvl w:val="0"/>
          <w:numId w:val="2"/>
        </w:numPr>
        <w:spacing w:before="60"/>
        <w:rPr>
          <w:bCs/>
        </w:rPr>
      </w:pPr>
      <w:r w:rsidRPr="004B6A6D">
        <w:rPr>
          <w:bCs/>
        </w:rPr>
        <w:t>UL 2849</w:t>
      </w:r>
      <w:r>
        <w:rPr>
          <w:bCs/>
        </w:rPr>
        <w:t xml:space="preserve">, </w:t>
      </w:r>
      <w:r w:rsidRPr="004B6A6D">
        <w:rPr>
          <w:bCs/>
        </w:rPr>
        <w:t>Standard for Safety for Electrical Systems for eBikes</w:t>
      </w:r>
    </w:p>
    <w:p w14:paraId="3085BD41" w14:textId="77777777" w:rsidR="008F69D6" w:rsidRDefault="008F69D6" w:rsidP="008F69D6">
      <w:pPr>
        <w:numPr>
          <w:ilvl w:val="0"/>
          <w:numId w:val="2"/>
        </w:numPr>
      </w:pPr>
      <w:r>
        <w:t>UL 2900-1, Software Cybersecurity for Network-Connectable Products: General Requirements</w:t>
      </w:r>
    </w:p>
    <w:p w14:paraId="15BA3B49" w14:textId="77777777" w:rsidR="008F69D6" w:rsidRDefault="008F69D6" w:rsidP="008F69D6">
      <w:pPr>
        <w:numPr>
          <w:ilvl w:val="0"/>
          <w:numId w:val="2"/>
        </w:numPr>
      </w:pPr>
      <w:r>
        <w:t>UL 2900-2-1, Software Cybersecurity for Components of Healthcare Systems</w:t>
      </w:r>
    </w:p>
    <w:p w14:paraId="24811CBD" w14:textId="77777777" w:rsidR="008F69D6" w:rsidRPr="008F69D6" w:rsidRDefault="008F69D6" w:rsidP="008F69D6">
      <w:pPr>
        <w:numPr>
          <w:ilvl w:val="0"/>
          <w:numId w:val="2"/>
        </w:numPr>
      </w:pPr>
      <w:r>
        <w:t>UL 2900-2-3, Software Cybersecurity for Security and Life Safety Signaling Systems</w:t>
      </w:r>
    </w:p>
    <w:p w14:paraId="08384180" w14:textId="77777777" w:rsidR="00FF56B3" w:rsidRPr="004B6A6D" w:rsidRDefault="00FF56B3" w:rsidP="008816E6">
      <w:pPr>
        <w:numPr>
          <w:ilvl w:val="0"/>
          <w:numId w:val="2"/>
        </w:numPr>
        <w:spacing w:before="60"/>
        <w:rPr>
          <w:bCs/>
        </w:rPr>
      </w:pPr>
      <w:r>
        <w:t xml:space="preserve">UL 2901, </w:t>
      </w:r>
      <w:r w:rsidRPr="00FF56B3">
        <w:t>Standard for Antifreeze Solutions for Use in Fire Sprinkler Systems</w:t>
      </w:r>
    </w:p>
    <w:p w14:paraId="71357FDF" w14:textId="77777777" w:rsidR="002D7B23" w:rsidRPr="00624121" w:rsidRDefault="00777B65" w:rsidP="008816E6">
      <w:pPr>
        <w:numPr>
          <w:ilvl w:val="0"/>
          <w:numId w:val="2"/>
        </w:numPr>
        <w:spacing w:before="60"/>
        <w:rPr>
          <w:rFonts w:cs="Calibri"/>
          <w:sz w:val="24"/>
          <w:szCs w:val="22"/>
        </w:rPr>
      </w:pPr>
      <w:r w:rsidRPr="00AF6B9F">
        <w:rPr>
          <w:rFonts w:cs="Calibri"/>
          <w:color w:val="000000"/>
        </w:rPr>
        <w:t xml:space="preserve">UL </w:t>
      </w:r>
      <w:r w:rsidRPr="00AF6B9F">
        <w:rPr>
          <w:rFonts w:cs="Calibri"/>
        </w:rPr>
        <w:t>2904</w:t>
      </w:r>
      <w:r w:rsidRPr="00AF6B9F">
        <w:rPr>
          <w:rFonts w:cs="Calibri"/>
          <w:color w:val="000000"/>
        </w:rPr>
        <w:t xml:space="preserve">, </w:t>
      </w:r>
      <w:r w:rsidRPr="00AF6B9F">
        <w:rPr>
          <w:rFonts w:cs="Calibri"/>
        </w:rPr>
        <w:t>Standard Method for Testing and Assessing Particle and Chemical Emissions from 3D Printers</w:t>
      </w:r>
    </w:p>
    <w:p w14:paraId="2C778CF1" w14:textId="77777777" w:rsidR="00624121" w:rsidRPr="00AF6B9F" w:rsidRDefault="00624121" w:rsidP="008816E6">
      <w:pPr>
        <w:numPr>
          <w:ilvl w:val="0"/>
          <w:numId w:val="2"/>
        </w:numPr>
        <w:spacing w:before="60"/>
        <w:rPr>
          <w:rFonts w:cs="Calibri"/>
          <w:sz w:val="24"/>
          <w:szCs w:val="22"/>
        </w:rPr>
      </w:pPr>
      <w:r>
        <w:rPr>
          <w:rFonts w:cs="Calibri"/>
          <w:color w:val="000000"/>
        </w:rPr>
        <w:t xml:space="preserve">UL 2930, </w:t>
      </w:r>
      <w:r w:rsidRPr="00624121">
        <w:rPr>
          <w:rFonts w:cs="Calibri"/>
          <w:color w:val="000000"/>
        </w:rPr>
        <w:t>Standard for Cord-and-Plug-Connected Health Care Facility Outlet Assemblies</w:t>
      </w:r>
    </w:p>
    <w:p w14:paraId="0166C801" w14:textId="77777777" w:rsidR="00D43F72" w:rsidRDefault="00D43F72" w:rsidP="00D43F72">
      <w:pPr>
        <w:spacing w:before="60"/>
        <w:ind w:left="360"/>
        <w:rPr>
          <w:bCs/>
        </w:rPr>
      </w:pPr>
      <w:r>
        <w:rPr>
          <w:bCs/>
        </w:rPr>
        <w:t>___________________________________________________________________________</w:t>
      </w:r>
    </w:p>
    <w:p w14:paraId="5F1388A8" w14:textId="77777777" w:rsidR="00E83A22" w:rsidRDefault="00E83A22" w:rsidP="008816E6">
      <w:pPr>
        <w:numPr>
          <w:ilvl w:val="0"/>
          <w:numId w:val="2"/>
        </w:numPr>
        <w:autoSpaceDE w:val="0"/>
        <w:autoSpaceDN w:val="0"/>
        <w:spacing w:before="240"/>
        <w:rPr>
          <w:rFonts w:ascii="Arial" w:hAnsi="Arial" w:cs="Arial"/>
          <w:color w:val="000000"/>
          <w:sz w:val="20"/>
        </w:rPr>
      </w:pPr>
      <w:r>
        <w:rPr>
          <w:rFonts w:ascii="Arial" w:hAnsi="Arial" w:cs="Arial"/>
          <w:color w:val="000000"/>
          <w:sz w:val="20"/>
        </w:rPr>
        <w:t xml:space="preserve">UL 3030, </w:t>
      </w:r>
      <w:r>
        <w:rPr>
          <w:rFonts w:ascii="Arial" w:hAnsi="Arial" w:cs="Arial"/>
          <w:sz w:val="20"/>
        </w:rPr>
        <w:t>Unmanned Aircraft Systems</w:t>
      </w:r>
    </w:p>
    <w:p w14:paraId="0B6E7B03" w14:textId="77777777" w:rsidR="00960B97" w:rsidRDefault="00960B97" w:rsidP="008816E6">
      <w:pPr>
        <w:numPr>
          <w:ilvl w:val="0"/>
          <w:numId w:val="2"/>
        </w:numPr>
        <w:spacing w:before="60"/>
        <w:rPr>
          <w:szCs w:val="22"/>
        </w:rPr>
      </w:pPr>
      <w:r w:rsidRPr="00960B97">
        <w:rPr>
          <w:szCs w:val="22"/>
        </w:rPr>
        <w:t>UL 3100</w:t>
      </w:r>
      <w:r>
        <w:rPr>
          <w:szCs w:val="22"/>
        </w:rPr>
        <w:t xml:space="preserve">, </w:t>
      </w:r>
      <w:r w:rsidRPr="00960B97">
        <w:rPr>
          <w:szCs w:val="22"/>
        </w:rPr>
        <w:t>Standard for Safety for Automated Mobile Platforms (AMPs)</w:t>
      </w:r>
    </w:p>
    <w:p w14:paraId="2871E933" w14:textId="77777777" w:rsidR="005749B0" w:rsidRDefault="005749B0" w:rsidP="008816E6">
      <w:pPr>
        <w:numPr>
          <w:ilvl w:val="0"/>
          <w:numId w:val="2"/>
        </w:numPr>
        <w:spacing w:before="60"/>
        <w:rPr>
          <w:szCs w:val="22"/>
        </w:rPr>
      </w:pPr>
      <w:r>
        <w:rPr>
          <w:szCs w:val="22"/>
        </w:rPr>
        <w:lastRenderedPageBreak/>
        <w:t xml:space="preserve">UL 3600, </w:t>
      </w:r>
      <w:r w:rsidRPr="005749B0">
        <w:rPr>
          <w:szCs w:val="22"/>
        </w:rPr>
        <w:t>Standard for Measuring and Reporting Circular Economy Aspects of Products, Sites and Organizations</w:t>
      </w:r>
    </w:p>
    <w:p w14:paraId="350C0B77" w14:textId="77777777" w:rsidR="00D43F72" w:rsidRDefault="00D43F72" w:rsidP="008816E6">
      <w:pPr>
        <w:numPr>
          <w:ilvl w:val="0"/>
          <w:numId w:val="2"/>
        </w:numPr>
        <w:spacing w:before="60"/>
        <w:rPr>
          <w:szCs w:val="22"/>
        </w:rPr>
      </w:pPr>
      <w:r w:rsidRPr="00D43F72">
        <w:rPr>
          <w:szCs w:val="22"/>
        </w:rPr>
        <w:t>UL 3703, Standard for So</w:t>
      </w:r>
      <w:r>
        <w:rPr>
          <w:szCs w:val="22"/>
        </w:rPr>
        <w:t xml:space="preserve">lar Trackers </w:t>
      </w:r>
    </w:p>
    <w:p w14:paraId="2A20A814" w14:textId="77777777" w:rsidR="00D43F72" w:rsidRDefault="00D43F72" w:rsidP="008816E6">
      <w:pPr>
        <w:numPr>
          <w:ilvl w:val="0"/>
          <w:numId w:val="2"/>
        </w:numPr>
        <w:spacing w:before="60"/>
        <w:rPr>
          <w:szCs w:val="22"/>
        </w:rPr>
      </w:pPr>
      <w:r w:rsidRPr="00D43F72">
        <w:rPr>
          <w:szCs w:val="22"/>
        </w:rPr>
        <w:t>UL 3730, Standard for Photovoltaic Ju</w:t>
      </w:r>
      <w:r>
        <w:rPr>
          <w:szCs w:val="22"/>
        </w:rPr>
        <w:t>nction Boxes</w:t>
      </w:r>
    </w:p>
    <w:p w14:paraId="41DCC48F" w14:textId="77777777" w:rsidR="00F12FB3" w:rsidRPr="00D43F72" w:rsidRDefault="00F12FB3" w:rsidP="008816E6">
      <w:pPr>
        <w:numPr>
          <w:ilvl w:val="0"/>
          <w:numId w:val="2"/>
        </w:numPr>
        <w:spacing w:before="60"/>
        <w:rPr>
          <w:szCs w:val="22"/>
        </w:rPr>
      </w:pPr>
      <w:r w:rsidRPr="00F12FB3">
        <w:rPr>
          <w:szCs w:val="22"/>
        </w:rPr>
        <w:t>UL 3741, Standard for Safety for Photovoltaic Hazard Control</w:t>
      </w:r>
    </w:p>
    <w:p w14:paraId="4D6D6BC1" w14:textId="77777777" w:rsidR="002D7B23" w:rsidRPr="00284FD9" w:rsidRDefault="00807582" w:rsidP="00C575D0">
      <w:pPr>
        <w:spacing w:before="60"/>
        <w:ind w:left="360"/>
        <w:rPr>
          <w:rFonts w:cs="Arial"/>
          <w:szCs w:val="22"/>
        </w:rPr>
      </w:pPr>
      <w:r>
        <w:rPr>
          <w:rFonts w:cs="Arial"/>
          <w:szCs w:val="22"/>
        </w:rPr>
        <w:pict w14:anchorId="44B13ACD">
          <v:rect id="_x0000_i1049" style="width:0;height:.75pt" o:hralign="center" o:hrstd="t" o:hrnoshade="t" o:hr="t" fillcolor="#069" stroked="f"/>
        </w:pict>
      </w:r>
    </w:p>
    <w:p w14:paraId="6802F4E3" w14:textId="1FD63B6A" w:rsidR="00BC42BE" w:rsidRDefault="00BC42BE" w:rsidP="008816E6">
      <w:pPr>
        <w:numPr>
          <w:ilvl w:val="0"/>
          <w:numId w:val="2"/>
        </w:numPr>
        <w:spacing w:before="60" w:after="60"/>
        <w:rPr>
          <w:rFonts w:cs="Arial"/>
          <w:szCs w:val="22"/>
        </w:rPr>
      </w:pPr>
      <w:r>
        <w:rPr>
          <w:rFonts w:cs="Arial"/>
          <w:szCs w:val="22"/>
        </w:rPr>
        <w:t xml:space="preserve">UL 4143, </w:t>
      </w:r>
      <w:r w:rsidRPr="00BC42BE">
        <w:rPr>
          <w:rFonts w:cs="Arial"/>
          <w:szCs w:val="22"/>
        </w:rPr>
        <w:t>Standard for Safety for Wind Turbine Generator - Life Time Extension (LTE)</w:t>
      </w:r>
    </w:p>
    <w:p w14:paraId="79CBA1BA" w14:textId="3C06B2B7" w:rsidR="002D7B23" w:rsidRDefault="002D7B23" w:rsidP="008816E6">
      <w:pPr>
        <w:numPr>
          <w:ilvl w:val="0"/>
          <w:numId w:val="2"/>
        </w:numPr>
        <w:spacing w:before="60" w:after="60"/>
        <w:rPr>
          <w:rFonts w:cs="Arial"/>
          <w:szCs w:val="22"/>
        </w:rPr>
      </w:pPr>
      <w:r>
        <w:rPr>
          <w:rFonts w:cs="Arial"/>
          <w:szCs w:val="22"/>
        </w:rPr>
        <w:t xml:space="preserve">UL 4200A, </w:t>
      </w:r>
      <w:bookmarkStart w:id="24" w:name="4200A"/>
      <w:r>
        <w:t>Products Incorporating Button or Coin Cell Batteries of Lithium Technologies</w:t>
      </w:r>
      <w:bookmarkEnd w:id="24"/>
    </w:p>
    <w:p w14:paraId="14085BE0" w14:textId="77777777" w:rsidR="002D7B23" w:rsidRPr="00284FD9" w:rsidRDefault="002D7B23" w:rsidP="008816E6">
      <w:pPr>
        <w:numPr>
          <w:ilvl w:val="0"/>
          <w:numId w:val="2"/>
        </w:numPr>
        <w:spacing w:before="60" w:after="60"/>
        <w:rPr>
          <w:rFonts w:cs="Arial"/>
          <w:szCs w:val="22"/>
        </w:rPr>
      </w:pPr>
      <w:r w:rsidRPr="00284FD9">
        <w:rPr>
          <w:rFonts w:cs="Arial"/>
          <w:szCs w:val="22"/>
        </w:rPr>
        <w:t>UL 4248-1, Fuseholders - Part 1: General Requirements</w:t>
      </w:r>
    </w:p>
    <w:p w14:paraId="1FB96B3B" w14:textId="77777777" w:rsidR="002D7B23" w:rsidRPr="00284FD9" w:rsidRDefault="002D7B23" w:rsidP="008816E6">
      <w:pPr>
        <w:numPr>
          <w:ilvl w:val="0"/>
          <w:numId w:val="2"/>
        </w:numPr>
        <w:spacing w:before="60" w:after="60"/>
        <w:rPr>
          <w:rFonts w:cs="Arial"/>
          <w:szCs w:val="22"/>
        </w:rPr>
      </w:pPr>
      <w:r w:rsidRPr="00284FD9">
        <w:rPr>
          <w:rFonts w:cs="Arial"/>
          <w:szCs w:val="22"/>
        </w:rPr>
        <w:t>UL 4248-4, Fuseholders - Part 4: Class CC</w:t>
      </w:r>
    </w:p>
    <w:p w14:paraId="27537B85" w14:textId="77777777" w:rsidR="002D7B23" w:rsidRPr="00284FD9" w:rsidRDefault="002D7B23" w:rsidP="008816E6">
      <w:pPr>
        <w:numPr>
          <w:ilvl w:val="0"/>
          <w:numId w:val="2"/>
        </w:numPr>
        <w:spacing w:before="60" w:after="60"/>
        <w:rPr>
          <w:rFonts w:cs="Arial"/>
          <w:szCs w:val="22"/>
        </w:rPr>
      </w:pPr>
      <w:r w:rsidRPr="00284FD9">
        <w:rPr>
          <w:rFonts w:cs="Arial"/>
          <w:szCs w:val="22"/>
        </w:rPr>
        <w:t>UL 4248-5, Fuseholders - Part 5: Class G</w:t>
      </w:r>
    </w:p>
    <w:p w14:paraId="48B662ED" w14:textId="77777777" w:rsidR="002D7B23" w:rsidRPr="00284FD9" w:rsidRDefault="002D7B23" w:rsidP="008816E6">
      <w:pPr>
        <w:numPr>
          <w:ilvl w:val="0"/>
          <w:numId w:val="2"/>
        </w:numPr>
        <w:spacing w:before="60" w:after="60"/>
        <w:rPr>
          <w:rFonts w:cs="Arial"/>
          <w:szCs w:val="22"/>
        </w:rPr>
      </w:pPr>
      <w:r w:rsidRPr="00284FD9">
        <w:rPr>
          <w:rFonts w:cs="Arial"/>
          <w:szCs w:val="22"/>
        </w:rPr>
        <w:t>UL 4248-6, Fuseholders - Part 6: Class H</w:t>
      </w:r>
    </w:p>
    <w:p w14:paraId="17FDEE20" w14:textId="77777777" w:rsidR="002D7B23" w:rsidRPr="00284FD9" w:rsidRDefault="002D7B23" w:rsidP="008816E6">
      <w:pPr>
        <w:numPr>
          <w:ilvl w:val="0"/>
          <w:numId w:val="2"/>
        </w:numPr>
        <w:spacing w:before="60" w:after="60"/>
        <w:rPr>
          <w:rFonts w:cs="Arial"/>
          <w:szCs w:val="22"/>
        </w:rPr>
      </w:pPr>
      <w:r w:rsidRPr="00284FD9">
        <w:rPr>
          <w:rFonts w:cs="Arial"/>
          <w:szCs w:val="22"/>
        </w:rPr>
        <w:t>UL 4248-8, Fuseholders - Part 8: Class J</w:t>
      </w:r>
    </w:p>
    <w:p w14:paraId="03A4F4CE" w14:textId="77777777" w:rsidR="002D7B23" w:rsidRPr="00284FD9" w:rsidRDefault="002D7B23" w:rsidP="008816E6">
      <w:pPr>
        <w:numPr>
          <w:ilvl w:val="0"/>
          <w:numId w:val="2"/>
        </w:numPr>
        <w:spacing w:before="60" w:after="60"/>
        <w:rPr>
          <w:rFonts w:cs="Arial"/>
          <w:szCs w:val="22"/>
        </w:rPr>
      </w:pPr>
      <w:r w:rsidRPr="00284FD9">
        <w:rPr>
          <w:rFonts w:cs="Arial"/>
          <w:szCs w:val="22"/>
        </w:rPr>
        <w:t>UL 4248-9, Fuseholders - Part 9: Class K</w:t>
      </w:r>
    </w:p>
    <w:p w14:paraId="6A5038A2" w14:textId="77777777" w:rsidR="002D7B23" w:rsidRPr="00284FD9" w:rsidRDefault="002D7B23" w:rsidP="008816E6">
      <w:pPr>
        <w:numPr>
          <w:ilvl w:val="0"/>
          <w:numId w:val="2"/>
        </w:numPr>
        <w:spacing w:before="60" w:after="60"/>
        <w:rPr>
          <w:rFonts w:cs="Arial"/>
          <w:szCs w:val="22"/>
        </w:rPr>
      </w:pPr>
      <w:r w:rsidRPr="00284FD9">
        <w:rPr>
          <w:rFonts w:cs="Arial"/>
          <w:szCs w:val="22"/>
        </w:rPr>
        <w:t>UL 4248-11, Fuseholders - Part 11: Type C (Edison Base) and Type S Plug Fuse</w:t>
      </w:r>
    </w:p>
    <w:p w14:paraId="229988BA" w14:textId="77777777" w:rsidR="002D7B23" w:rsidRPr="00405640" w:rsidRDefault="002D7B23" w:rsidP="008816E6">
      <w:pPr>
        <w:numPr>
          <w:ilvl w:val="0"/>
          <w:numId w:val="2"/>
        </w:numPr>
        <w:spacing w:before="60" w:after="60"/>
        <w:rPr>
          <w:rFonts w:cs="Arial"/>
          <w:szCs w:val="22"/>
        </w:rPr>
      </w:pPr>
      <w:r w:rsidRPr="00405640">
        <w:rPr>
          <w:rFonts w:cs="Arial"/>
          <w:szCs w:val="22"/>
        </w:rPr>
        <w:t>UL 4248-12, Fuseholders - Part 12: Class R</w:t>
      </w:r>
    </w:p>
    <w:p w14:paraId="771F144B" w14:textId="77777777" w:rsidR="002D7B23" w:rsidRDefault="002D7B23" w:rsidP="008816E6">
      <w:pPr>
        <w:numPr>
          <w:ilvl w:val="0"/>
          <w:numId w:val="2"/>
        </w:numPr>
        <w:spacing w:before="60" w:after="60"/>
        <w:rPr>
          <w:rFonts w:cs="Arial"/>
        </w:rPr>
      </w:pPr>
      <w:r w:rsidRPr="00405640">
        <w:rPr>
          <w:rFonts w:cs="Arial"/>
          <w:szCs w:val="22"/>
        </w:rPr>
        <w:t>UL 4248-15, Fuseholde</w:t>
      </w:r>
      <w:r w:rsidRPr="00644F22">
        <w:rPr>
          <w:rFonts w:cs="Arial"/>
        </w:rPr>
        <w:t>rs - Part 15: Class T</w:t>
      </w:r>
    </w:p>
    <w:p w14:paraId="7E5A8172" w14:textId="77777777" w:rsidR="00FE037F" w:rsidRDefault="00FE037F" w:rsidP="008816E6">
      <w:pPr>
        <w:numPr>
          <w:ilvl w:val="0"/>
          <w:numId w:val="2"/>
        </w:numPr>
        <w:spacing w:before="60" w:after="60"/>
        <w:rPr>
          <w:rFonts w:cs="Arial"/>
        </w:rPr>
      </w:pPr>
      <w:r w:rsidRPr="00FE037F">
        <w:rPr>
          <w:rFonts w:cs="Arial"/>
        </w:rPr>
        <w:t>UL 4248-19, Fuseholders - Part 19: Photovoltaic Fuseholders</w:t>
      </w:r>
    </w:p>
    <w:p w14:paraId="7124EA85" w14:textId="77777777" w:rsidR="008160E3" w:rsidRDefault="008160E3" w:rsidP="008816E6">
      <w:pPr>
        <w:numPr>
          <w:ilvl w:val="0"/>
          <w:numId w:val="2"/>
        </w:numPr>
        <w:spacing w:before="60" w:after="60"/>
        <w:rPr>
          <w:rFonts w:cs="Arial"/>
        </w:rPr>
      </w:pPr>
      <w:r w:rsidRPr="008160E3">
        <w:rPr>
          <w:rFonts w:cs="Arial"/>
        </w:rPr>
        <w:t>UL 4402, Standard for Indoor Air Quality in Buildings and Facilities Utilized for the Cultivation, Production and Processing of Cannabis</w:t>
      </w:r>
    </w:p>
    <w:p w14:paraId="3045F71D" w14:textId="77777777" w:rsidR="007C794A" w:rsidRPr="00644F22" w:rsidRDefault="007C794A" w:rsidP="008816E6">
      <w:pPr>
        <w:numPr>
          <w:ilvl w:val="0"/>
          <w:numId w:val="2"/>
        </w:numPr>
        <w:spacing w:before="60" w:after="60"/>
        <w:rPr>
          <w:rFonts w:cs="Arial"/>
        </w:rPr>
      </w:pPr>
      <w:r>
        <w:rPr>
          <w:rFonts w:cs="Arial"/>
        </w:rPr>
        <w:t xml:space="preserve">UL 4600, </w:t>
      </w:r>
      <w:r>
        <w:rPr>
          <w:rFonts w:cs="Calibri"/>
          <w:color w:val="000000"/>
          <w:szCs w:val="22"/>
        </w:rPr>
        <w:t>Standard for Safety for the Evaluation of Autonomous Products</w:t>
      </w:r>
    </w:p>
    <w:p w14:paraId="0725E4B0" w14:textId="77777777" w:rsidR="00E2715F" w:rsidRPr="00644F22" w:rsidRDefault="002D7B23" w:rsidP="008816E6">
      <w:pPr>
        <w:numPr>
          <w:ilvl w:val="0"/>
          <w:numId w:val="2"/>
        </w:numPr>
        <w:spacing w:before="60" w:after="60"/>
      </w:pPr>
      <w:r w:rsidRPr="00644F22">
        <w:t>UL 4703, Photovoltaic Wire</w:t>
      </w:r>
      <w:r w:rsidR="00E2715F" w:rsidRPr="00644F22">
        <w:t xml:space="preserve"> </w:t>
      </w:r>
    </w:p>
    <w:p w14:paraId="53C2DC8C" w14:textId="77777777" w:rsidR="002D7B23" w:rsidRPr="00644F22" w:rsidRDefault="00E2715F" w:rsidP="008816E6">
      <w:pPr>
        <w:numPr>
          <w:ilvl w:val="0"/>
          <w:numId w:val="2"/>
        </w:numPr>
        <w:spacing w:before="60" w:after="60"/>
      </w:pPr>
      <w:r w:rsidRPr="00644F22">
        <w:t xml:space="preserve">UL 4730, </w:t>
      </w:r>
      <w:r w:rsidRPr="00644F22">
        <w:rPr>
          <w:rFonts w:cs="Arial"/>
        </w:rPr>
        <w:t>Standard for Nameplate, Datasheet, and Sampling Requirements of Photovoltaic Modules</w:t>
      </w:r>
    </w:p>
    <w:p w14:paraId="7593D1EE" w14:textId="77777777" w:rsidR="002D7B23" w:rsidRPr="00284FD9" w:rsidRDefault="00807582" w:rsidP="002D7B23">
      <w:pPr>
        <w:spacing w:before="60" w:after="60"/>
        <w:ind w:left="360"/>
        <w:rPr>
          <w:rFonts w:cs="Arial"/>
          <w:szCs w:val="22"/>
        </w:rPr>
      </w:pPr>
      <w:r>
        <w:rPr>
          <w:rFonts w:cs="Arial"/>
          <w:szCs w:val="22"/>
        </w:rPr>
        <w:pict w14:anchorId="5E29A55C">
          <v:rect id="_x0000_i1050" style="width:0;height:.75pt" o:hralign="center" o:hrstd="t" o:hrnoshade="t" o:hr="t" fillcolor="#069" stroked="f"/>
        </w:pict>
      </w:r>
    </w:p>
    <w:p w14:paraId="42E986F4" w14:textId="77777777" w:rsidR="002D7B23" w:rsidRPr="0018116F" w:rsidRDefault="002D7B23" w:rsidP="008816E6">
      <w:pPr>
        <w:numPr>
          <w:ilvl w:val="0"/>
          <w:numId w:val="2"/>
        </w:numPr>
        <w:spacing w:before="60" w:after="60"/>
        <w:rPr>
          <w:rFonts w:cs="Arial"/>
          <w:szCs w:val="22"/>
        </w:rPr>
      </w:pPr>
      <w:r w:rsidRPr="0018116F">
        <w:rPr>
          <w:rFonts w:cs="Arial"/>
          <w:szCs w:val="22"/>
        </w:rPr>
        <w:t>UL 5085-1, Standard for Low Voltage Transformers -  Part 1: General Requirements</w:t>
      </w:r>
    </w:p>
    <w:p w14:paraId="13EB2346" w14:textId="77777777" w:rsidR="002D7B23" w:rsidRPr="0018116F" w:rsidRDefault="002D7B23" w:rsidP="008816E6">
      <w:pPr>
        <w:numPr>
          <w:ilvl w:val="0"/>
          <w:numId w:val="2"/>
        </w:numPr>
        <w:spacing w:before="60" w:after="60"/>
        <w:rPr>
          <w:rFonts w:cs="Arial"/>
          <w:szCs w:val="22"/>
        </w:rPr>
      </w:pPr>
      <w:r w:rsidRPr="0018116F">
        <w:rPr>
          <w:rFonts w:cs="Arial"/>
          <w:szCs w:val="22"/>
        </w:rPr>
        <w:t>UL 5085-2, Standard for Low Voltage Transformers -  Part 2: General Purpose Transformers</w:t>
      </w:r>
    </w:p>
    <w:p w14:paraId="3EB4E5BC" w14:textId="77777777" w:rsidR="002D7B23" w:rsidRDefault="002D7B23" w:rsidP="008816E6">
      <w:pPr>
        <w:numPr>
          <w:ilvl w:val="0"/>
          <w:numId w:val="2"/>
        </w:numPr>
        <w:spacing w:before="60" w:after="60"/>
        <w:rPr>
          <w:rFonts w:cs="Arial"/>
          <w:szCs w:val="22"/>
        </w:rPr>
      </w:pPr>
      <w:r w:rsidRPr="0018116F">
        <w:rPr>
          <w:rFonts w:cs="Arial"/>
          <w:szCs w:val="22"/>
        </w:rPr>
        <w:t>UL 5085-3, Standard for Low Voltage Transformers -  Part 3: Class 2 and Class 3 Transformers</w:t>
      </w:r>
    </w:p>
    <w:p w14:paraId="3CDE24B4" w14:textId="77777777" w:rsidR="00183017" w:rsidRPr="00183017" w:rsidRDefault="00183017" w:rsidP="00183017">
      <w:pPr>
        <w:numPr>
          <w:ilvl w:val="0"/>
          <w:numId w:val="2"/>
        </w:numPr>
        <w:spacing w:before="60" w:after="60"/>
        <w:rPr>
          <w:rFonts w:cs="Arial"/>
          <w:szCs w:val="22"/>
        </w:rPr>
      </w:pPr>
      <w:r>
        <w:rPr>
          <w:rFonts w:cs="Arial"/>
          <w:szCs w:val="22"/>
        </w:rPr>
        <w:t xml:space="preserve">UL 5500, </w:t>
      </w:r>
      <w:r w:rsidRPr="00183017">
        <w:rPr>
          <w:rFonts w:cs="Arial"/>
          <w:szCs w:val="22"/>
        </w:rPr>
        <w:t>Standard for Safety for Remote Software Updates</w:t>
      </w:r>
    </w:p>
    <w:p w14:paraId="3132EB34" w14:textId="77777777" w:rsidR="00F12FB3" w:rsidRDefault="00F12FB3" w:rsidP="008816E6">
      <w:pPr>
        <w:numPr>
          <w:ilvl w:val="0"/>
          <w:numId w:val="2"/>
        </w:numPr>
        <w:spacing w:before="60" w:after="60"/>
        <w:rPr>
          <w:rFonts w:cs="Arial"/>
          <w:szCs w:val="22"/>
        </w:rPr>
      </w:pPr>
      <w:r w:rsidRPr="00F12FB3">
        <w:rPr>
          <w:rFonts w:cs="Arial"/>
          <w:szCs w:val="22"/>
        </w:rPr>
        <w:t>UL 5800, Standard for Safety for Battery Fire Containment Products</w:t>
      </w:r>
    </w:p>
    <w:p w14:paraId="0975ED41" w14:textId="77777777" w:rsidR="00D44593" w:rsidRPr="0018116F" w:rsidRDefault="00D44593" w:rsidP="008816E6">
      <w:pPr>
        <w:numPr>
          <w:ilvl w:val="0"/>
          <w:numId w:val="2"/>
        </w:numPr>
        <w:spacing w:before="60" w:after="60"/>
        <w:rPr>
          <w:rFonts w:cs="Arial"/>
          <w:szCs w:val="22"/>
        </w:rPr>
      </w:pPr>
      <w:r>
        <w:rPr>
          <w:rFonts w:cs="Arial"/>
          <w:szCs w:val="22"/>
        </w:rPr>
        <w:t xml:space="preserve">UL 5840, </w:t>
      </w:r>
      <w:r w:rsidRPr="00D44593">
        <w:rPr>
          <w:rFonts w:cs="Arial"/>
          <w:szCs w:val="22"/>
        </w:rPr>
        <w:t>Standard for Safety for Electrical Systems of Battery Powered Aviation Ground Support Equipment</w:t>
      </w:r>
    </w:p>
    <w:p w14:paraId="0C1B9568" w14:textId="77777777" w:rsidR="002D7B23" w:rsidRPr="0018116F" w:rsidRDefault="00807582" w:rsidP="002D7B23">
      <w:pPr>
        <w:spacing w:before="60" w:after="60"/>
        <w:ind w:left="360"/>
        <w:rPr>
          <w:rFonts w:cs="Arial"/>
          <w:szCs w:val="22"/>
        </w:rPr>
      </w:pPr>
      <w:r>
        <w:rPr>
          <w:rFonts w:cs="Arial"/>
          <w:szCs w:val="22"/>
        </w:rPr>
        <w:pict w14:anchorId="7EB9A0EC">
          <v:rect id="_x0000_i1051" style="width:0;height:.75pt" o:hralign="center" o:hrstd="t" o:hrnoshade="t" o:hr="t" fillcolor="#069" stroked="f"/>
        </w:pict>
      </w:r>
    </w:p>
    <w:p w14:paraId="193F7280" w14:textId="77777777" w:rsidR="002C6109" w:rsidRPr="002C6109" w:rsidRDefault="002C6109" w:rsidP="008816E6">
      <w:pPr>
        <w:numPr>
          <w:ilvl w:val="0"/>
          <w:numId w:val="2"/>
        </w:numPr>
        <w:spacing w:before="60" w:after="60"/>
        <w:rPr>
          <w:szCs w:val="22"/>
        </w:rPr>
      </w:pPr>
      <w:r>
        <w:t>UL 6141</w:t>
      </w:r>
      <w:r w:rsidRPr="002C6109">
        <w:rPr>
          <w:szCs w:val="22"/>
        </w:rPr>
        <w:t xml:space="preserve">, </w:t>
      </w:r>
      <w:r w:rsidRPr="002C6109">
        <w:rPr>
          <w:rFonts w:cs="Calibri"/>
          <w:bCs/>
          <w:color w:val="000000"/>
          <w:szCs w:val="22"/>
        </w:rPr>
        <w:t>Standard for Safety for Wind Turbines Permitting Entry of Personnel</w:t>
      </w:r>
    </w:p>
    <w:p w14:paraId="3218696C" w14:textId="427B11B8" w:rsidR="002D7B23" w:rsidRDefault="002D7B23" w:rsidP="008816E6">
      <w:pPr>
        <w:numPr>
          <w:ilvl w:val="0"/>
          <w:numId w:val="2"/>
        </w:numPr>
        <w:spacing w:before="60" w:after="60"/>
        <w:rPr>
          <w:szCs w:val="22"/>
        </w:rPr>
      </w:pPr>
      <w:r w:rsidRPr="0018116F">
        <w:rPr>
          <w:rFonts w:cs="Arial"/>
          <w:szCs w:val="22"/>
        </w:rPr>
        <w:t xml:space="preserve">UL </w:t>
      </w:r>
      <w:r w:rsidRPr="0018116F">
        <w:rPr>
          <w:szCs w:val="22"/>
        </w:rPr>
        <w:t>6142, Small Wind Turbine Systems</w:t>
      </w:r>
    </w:p>
    <w:p w14:paraId="0663A4ED" w14:textId="43FC408E" w:rsidR="00807582" w:rsidRPr="0018116F" w:rsidRDefault="00807582" w:rsidP="008816E6">
      <w:pPr>
        <w:numPr>
          <w:ilvl w:val="0"/>
          <w:numId w:val="2"/>
        </w:numPr>
        <w:spacing w:before="60" w:after="60"/>
        <w:rPr>
          <w:szCs w:val="22"/>
        </w:rPr>
      </w:pPr>
      <w:r>
        <w:rPr>
          <w:rFonts w:cs="Arial"/>
          <w:szCs w:val="22"/>
        </w:rPr>
        <w:t xml:space="preserve">UL 6288, </w:t>
      </w:r>
      <w:r w:rsidRPr="00807582">
        <w:rPr>
          <w:rFonts w:cs="Arial"/>
          <w:szCs w:val="22"/>
        </w:rPr>
        <w:t>Standard for Safety for Decorative Lighting Cords</w:t>
      </w:r>
    </w:p>
    <w:p w14:paraId="6D9134AA" w14:textId="77777777" w:rsidR="0018116F" w:rsidRPr="00733868" w:rsidRDefault="002D7B23" w:rsidP="008816E6">
      <w:pPr>
        <w:numPr>
          <w:ilvl w:val="0"/>
          <w:numId w:val="2"/>
        </w:numPr>
        <w:spacing w:before="60" w:after="60"/>
        <w:rPr>
          <w:szCs w:val="22"/>
        </w:rPr>
      </w:pPr>
      <w:r w:rsidRPr="00733868">
        <w:rPr>
          <w:bCs/>
          <w:szCs w:val="22"/>
        </w:rPr>
        <w:lastRenderedPageBreak/>
        <w:t>UL 6703</w:t>
      </w:r>
      <w:r w:rsidRPr="00733868">
        <w:rPr>
          <w:szCs w:val="22"/>
        </w:rPr>
        <w:t xml:space="preserve">, Standard for Connectors </w:t>
      </w:r>
      <w:r w:rsidR="0018116F" w:rsidRPr="00733868">
        <w:rPr>
          <w:szCs w:val="22"/>
        </w:rPr>
        <w:t>for Use in Photovoltaic Systems</w:t>
      </w:r>
      <w:r w:rsidR="00807582">
        <w:rPr>
          <w:rFonts w:cs="Arial"/>
          <w:szCs w:val="22"/>
        </w:rPr>
        <w:pict w14:anchorId="325F6A28">
          <v:rect id="_x0000_i1052" style="width:0;height:.75pt" o:hralign="center" o:hrstd="t" o:hrnoshade="t" o:hr="t" fillcolor="#069" stroked="f"/>
        </w:pict>
      </w:r>
    </w:p>
    <w:p w14:paraId="769E5531" w14:textId="77777777" w:rsidR="00947711" w:rsidRDefault="00947711" w:rsidP="008816E6">
      <w:pPr>
        <w:pStyle w:val="NormalWeb"/>
        <w:numPr>
          <w:ilvl w:val="0"/>
          <w:numId w:val="2"/>
        </w:numPr>
        <w:rPr>
          <w:rFonts w:ascii="Calibri" w:hAnsi="Calibri" w:cs="Arial"/>
        </w:rPr>
      </w:pPr>
      <w:r w:rsidRPr="00947711">
        <w:rPr>
          <w:rFonts w:ascii="Calibri" w:hAnsi="Calibri" w:cs="Arial"/>
        </w:rPr>
        <w:t>UL 8139, Electrical Systems of Electronic Cigarettes and Vaping Devices</w:t>
      </w:r>
    </w:p>
    <w:p w14:paraId="33372752" w14:textId="77777777" w:rsidR="00AA6491" w:rsidRPr="00947711" w:rsidRDefault="00AA6491" w:rsidP="008816E6">
      <w:pPr>
        <w:pStyle w:val="NormalWeb"/>
        <w:numPr>
          <w:ilvl w:val="0"/>
          <w:numId w:val="2"/>
        </w:numPr>
        <w:rPr>
          <w:rFonts w:ascii="Calibri" w:hAnsi="Calibri" w:cs="Arial"/>
        </w:rPr>
      </w:pPr>
      <w:r>
        <w:rPr>
          <w:rFonts w:ascii="Calibri" w:hAnsi="Calibri" w:cs="Arial"/>
        </w:rPr>
        <w:t xml:space="preserve">UL 8400, </w:t>
      </w:r>
      <w:r w:rsidRPr="00AA6491">
        <w:rPr>
          <w:rFonts w:ascii="Calibri" w:hAnsi="Calibri" w:cs="Arial"/>
        </w:rPr>
        <w:t>Standard for Safety for Virtual Reality, Augmented Reality and Mixed Reality Technology Equipment</w:t>
      </w:r>
    </w:p>
    <w:p w14:paraId="65EC4BA1" w14:textId="77777777" w:rsidR="0018116F" w:rsidRPr="0018116F" w:rsidRDefault="002D7B23" w:rsidP="008816E6">
      <w:pPr>
        <w:numPr>
          <w:ilvl w:val="0"/>
          <w:numId w:val="2"/>
        </w:numPr>
        <w:spacing w:before="60" w:after="60"/>
        <w:rPr>
          <w:rFonts w:cs="Calibri"/>
          <w:szCs w:val="22"/>
        </w:rPr>
      </w:pPr>
      <w:r w:rsidRPr="0018116F">
        <w:rPr>
          <w:szCs w:val="22"/>
        </w:rPr>
        <w:t>UL 8750, Standard for Light Emitting Diode (LED) Equipment for Use in Lighting Products</w:t>
      </w:r>
    </w:p>
    <w:p w14:paraId="351E4D56" w14:textId="77777777" w:rsidR="002D7B23" w:rsidRPr="0018116F" w:rsidRDefault="002D7B23" w:rsidP="008816E6">
      <w:pPr>
        <w:numPr>
          <w:ilvl w:val="0"/>
          <w:numId w:val="2"/>
        </w:numPr>
        <w:spacing w:before="60" w:after="60"/>
        <w:rPr>
          <w:rFonts w:cs="Calibri"/>
          <w:szCs w:val="22"/>
        </w:rPr>
      </w:pPr>
      <w:r w:rsidRPr="0018116F">
        <w:rPr>
          <w:rFonts w:cs="Calibri"/>
          <w:szCs w:val="22"/>
        </w:rPr>
        <w:t>UL 8752, First Edition of the Standard for Organic Light Emitting Diode (OLED) Panels</w:t>
      </w:r>
    </w:p>
    <w:p w14:paraId="66899AA8" w14:textId="77777777" w:rsidR="002D7B23" w:rsidRPr="0018116F" w:rsidRDefault="002D7B23" w:rsidP="008816E6">
      <w:pPr>
        <w:pStyle w:val="ListParagraph"/>
        <w:numPr>
          <w:ilvl w:val="0"/>
          <w:numId w:val="2"/>
        </w:numPr>
        <w:spacing w:before="60" w:after="60"/>
        <w:rPr>
          <w:rFonts w:ascii="Calibri" w:hAnsi="Calibri"/>
          <w:sz w:val="22"/>
          <w:szCs w:val="22"/>
        </w:rPr>
      </w:pPr>
      <w:r w:rsidRPr="0018116F">
        <w:rPr>
          <w:rFonts w:ascii="Calibri" w:hAnsi="Calibri"/>
          <w:sz w:val="22"/>
          <w:szCs w:val="22"/>
        </w:rPr>
        <w:t>UL 8753, The Standard for Field-Replaceable Light Emitting Diode (LED) Light Engines</w:t>
      </w:r>
    </w:p>
    <w:p w14:paraId="47FF04A2" w14:textId="77777777" w:rsidR="002D2609" w:rsidRDefault="002D7B23" w:rsidP="008816E6">
      <w:pPr>
        <w:pStyle w:val="ListParagraph"/>
        <w:numPr>
          <w:ilvl w:val="0"/>
          <w:numId w:val="2"/>
        </w:numPr>
        <w:spacing w:before="60" w:after="60"/>
        <w:rPr>
          <w:rFonts w:ascii="Calibri" w:hAnsi="Calibri"/>
          <w:sz w:val="22"/>
          <w:szCs w:val="22"/>
        </w:rPr>
      </w:pPr>
      <w:r w:rsidRPr="0018116F">
        <w:rPr>
          <w:rFonts w:ascii="Calibri" w:hAnsi="Calibri"/>
          <w:sz w:val="22"/>
          <w:szCs w:val="22"/>
        </w:rPr>
        <w:t>UL 8754, The Standard for Holders, Bases, and Connectors for Solid-Stat</w:t>
      </w:r>
      <w:r w:rsidR="002D2609">
        <w:rPr>
          <w:rFonts w:ascii="Calibri" w:hAnsi="Calibri"/>
          <w:sz w:val="22"/>
          <w:szCs w:val="22"/>
        </w:rPr>
        <w:t>e (LED) Light Engines and Arrays</w:t>
      </w:r>
    </w:p>
    <w:p w14:paraId="1D61A062" w14:textId="77777777" w:rsidR="00812A82" w:rsidRDefault="00812A82" w:rsidP="008816E6">
      <w:pPr>
        <w:pStyle w:val="ListParagraph"/>
        <w:numPr>
          <w:ilvl w:val="0"/>
          <w:numId w:val="2"/>
        </w:numPr>
        <w:spacing w:before="60" w:after="60"/>
        <w:rPr>
          <w:rFonts w:ascii="Calibri" w:hAnsi="Calibri"/>
          <w:sz w:val="22"/>
          <w:szCs w:val="22"/>
        </w:rPr>
      </w:pPr>
      <w:r w:rsidRPr="00812A82">
        <w:rPr>
          <w:rFonts w:ascii="Calibri" w:hAnsi="Calibri"/>
          <w:sz w:val="22"/>
          <w:szCs w:val="22"/>
        </w:rPr>
        <w:t>UL 8800, Standard for Safety for Horticultural Lighting Equipment and Systems</w:t>
      </w:r>
    </w:p>
    <w:p w14:paraId="455287CC" w14:textId="77777777" w:rsidR="002D2609" w:rsidRPr="002D2609" w:rsidRDefault="00807582" w:rsidP="002D2609">
      <w:pPr>
        <w:spacing w:before="60" w:after="60"/>
        <w:ind w:left="360"/>
        <w:rPr>
          <w:rFonts w:cs="Arial"/>
          <w:szCs w:val="22"/>
        </w:rPr>
      </w:pPr>
      <w:r>
        <w:rPr>
          <w:rFonts w:cs="Arial"/>
          <w:szCs w:val="22"/>
        </w:rPr>
        <w:pict w14:anchorId="11785414">
          <v:rect id="_x0000_i1053" style="width:0;height:.75pt" o:hralign="center" o:hrstd="t" o:hrnoshade="t" o:hr="t" fillcolor="#069" stroked="f"/>
        </w:pict>
      </w:r>
    </w:p>
    <w:p w14:paraId="0A307FCB" w14:textId="77777777" w:rsidR="002D7B23" w:rsidRDefault="002D2609" w:rsidP="008816E6">
      <w:pPr>
        <w:pStyle w:val="ListParagraph"/>
        <w:numPr>
          <w:ilvl w:val="0"/>
          <w:numId w:val="2"/>
        </w:numPr>
        <w:spacing w:before="60" w:after="60"/>
        <w:rPr>
          <w:rFonts w:ascii="Calibri" w:hAnsi="Calibri"/>
          <w:sz w:val="22"/>
          <w:szCs w:val="22"/>
        </w:rPr>
      </w:pPr>
      <w:r w:rsidRPr="002D2609">
        <w:rPr>
          <w:rFonts w:ascii="Calibri" w:hAnsi="Calibri"/>
          <w:sz w:val="22"/>
          <w:szCs w:val="22"/>
        </w:rPr>
        <w:t>U</w:t>
      </w:r>
      <w:r w:rsidR="007F38CB">
        <w:rPr>
          <w:rFonts w:ascii="Calibri" w:hAnsi="Calibri"/>
          <w:sz w:val="22"/>
          <w:szCs w:val="22"/>
        </w:rPr>
        <w:t>L 9540</w:t>
      </w:r>
      <w:r w:rsidRPr="002D2609">
        <w:rPr>
          <w:rFonts w:ascii="Calibri" w:hAnsi="Calibri"/>
          <w:sz w:val="22"/>
          <w:szCs w:val="22"/>
        </w:rPr>
        <w:t>, Standard for Safety for Energy Storage Systems and Equipment</w:t>
      </w:r>
    </w:p>
    <w:p w14:paraId="01A34AB1" w14:textId="308C4D23" w:rsidR="00354616" w:rsidRDefault="00354616" w:rsidP="008816E6">
      <w:pPr>
        <w:pStyle w:val="ListParagraph"/>
        <w:numPr>
          <w:ilvl w:val="0"/>
          <w:numId w:val="2"/>
        </w:numPr>
        <w:spacing w:before="60" w:after="60"/>
        <w:rPr>
          <w:rFonts w:ascii="Calibri" w:hAnsi="Calibri"/>
          <w:sz w:val="22"/>
          <w:szCs w:val="22"/>
        </w:rPr>
      </w:pPr>
      <w:r w:rsidRPr="00354616">
        <w:rPr>
          <w:rFonts w:ascii="Calibri" w:hAnsi="Calibri"/>
          <w:sz w:val="22"/>
          <w:szCs w:val="22"/>
        </w:rPr>
        <w:t>UL 9595, Standard for Factory Follow-Up Services for Personal Flotation Devices</w:t>
      </w:r>
    </w:p>
    <w:p w14:paraId="1177FAB4" w14:textId="163114F1" w:rsidR="00074E06" w:rsidRDefault="00074E06" w:rsidP="008816E6">
      <w:pPr>
        <w:pStyle w:val="ListParagraph"/>
        <w:numPr>
          <w:ilvl w:val="0"/>
          <w:numId w:val="2"/>
        </w:numPr>
        <w:spacing w:before="60" w:after="60"/>
        <w:rPr>
          <w:rFonts w:ascii="Calibri" w:hAnsi="Calibri"/>
          <w:sz w:val="22"/>
          <w:szCs w:val="22"/>
        </w:rPr>
      </w:pPr>
      <w:r>
        <w:rPr>
          <w:rFonts w:ascii="Calibri" w:hAnsi="Calibri"/>
          <w:sz w:val="22"/>
          <w:szCs w:val="22"/>
        </w:rPr>
        <w:t xml:space="preserve">UL 9741, </w:t>
      </w:r>
      <w:r w:rsidRPr="00074E06">
        <w:rPr>
          <w:rFonts w:ascii="Calibri" w:hAnsi="Calibri"/>
          <w:sz w:val="22"/>
          <w:szCs w:val="22"/>
        </w:rPr>
        <w:t>Standard for Safety for Electric Vehicle Power Export Equipment (EVPE)</w:t>
      </w:r>
    </w:p>
    <w:p w14:paraId="707527C3" w14:textId="77777777" w:rsidR="00354616" w:rsidRDefault="00807582" w:rsidP="00354616">
      <w:pPr>
        <w:pStyle w:val="ListParagraph"/>
        <w:spacing w:before="60" w:after="60"/>
        <w:ind w:left="360"/>
        <w:rPr>
          <w:rFonts w:ascii="Calibri" w:hAnsi="Calibri"/>
          <w:sz w:val="22"/>
          <w:szCs w:val="22"/>
        </w:rPr>
      </w:pPr>
      <w:r>
        <w:rPr>
          <w:rFonts w:cs="Arial"/>
          <w:szCs w:val="22"/>
        </w:rPr>
        <w:pict w14:anchorId="503E4B0C">
          <v:rect id="_x0000_i1054" style="width:0;height:.75pt" o:hralign="center" o:hrstd="t" o:hrnoshade="t" o:hr="t" fillcolor="#069" stroked="f"/>
        </w:pict>
      </w:r>
    </w:p>
    <w:p w14:paraId="59835E46" w14:textId="77777777" w:rsidR="00354616" w:rsidRDefault="00354616" w:rsidP="008816E6">
      <w:pPr>
        <w:numPr>
          <w:ilvl w:val="0"/>
          <w:numId w:val="17"/>
        </w:numPr>
      </w:pPr>
      <w:r>
        <w:t>UL 12402-4, Standard for Personal Flotation Devices - Part 4: Lifejackets, Performance Level 100 - Safety Requirements</w:t>
      </w:r>
    </w:p>
    <w:p w14:paraId="1FC4812B" w14:textId="16690F2B" w:rsidR="00354616" w:rsidRDefault="00354616" w:rsidP="008816E6">
      <w:pPr>
        <w:numPr>
          <w:ilvl w:val="0"/>
          <w:numId w:val="17"/>
        </w:numPr>
      </w:pPr>
      <w:r>
        <w:t>UL 12402-5, Standard for Personal Flotation Devices - Part 5: Buoyancy Aids (Level 50) - Safety Requirements</w:t>
      </w:r>
    </w:p>
    <w:p w14:paraId="57779DA4" w14:textId="674169A4" w:rsidR="00F415EF" w:rsidRDefault="00F415EF" w:rsidP="008816E6">
      <w:pPr>
        <w:numPr>
          <w:ilvl w:val="0"/>
          <w:numId w:val="17"/>
        </w:numPr>
      </w:pPr>
      <w:r w:rsidRPr="00F415EF">
        <w:t>UL 12402-6</w:t>
      </w:r>
      <w:r>
        <w:t xml:space="preserve">, </w:t>
      </w:r>
      <w:r w:rsidRPr="00F415EF">
        <w:t>Standard for Personal Flotation Devices - Part 6: Special Purpose Lifejackets and Buoyancy Aids - Safety Requirements and Additional Test Methods</w:t>
      </w:r>
    </w:p>
    <w:p w14:paraId="509C0B03" w14:textId="77777777" w:rsidR="00354616" w:rsidRDefault="00354616" w:rsidP="008816E6">
      <w:pPr>
        <w:numPr>
          <w:ilvl w:val="0"/>
          <w:numId w:val="17"/>
        </w:numPr>
      </w:pPr>
      <w:r>
        <w:t>UL 12402-9, Standard for Personal Flotation Devices - Part 9: Test Methods</w:t>
      </w:r>
    </w:p>
    <w:p w14:paraId="0D5F5B5E" w14:textId="77777777" w:rsidR="00354616" w:rsidRDefault="00354616" w:rsidP="008816E6">
      <w:pPr>
        <w:numPr>
          <w:ilvl w:val="0"/>
          <w:numId w:val="17"/>
        </w:numPr>
      </w:pPr>
      <w:r>
        <w:t>UL 15027-2, Standard for Immersion suits - Part 2: Abandonment suits, requirements including safety</w:t>
      </w:r>
    </w:p>
    <w:p w14:paraId="1E40E07E" w14:textId="77777777" w:rsidR="00354616" w:rsidRPr="00354616" w:rsidRDefault="00354616" w:rsidP="008816E6">
      <w:pPr>
        <w:numPr>
          <w:ilvl w:val="0"/>
          <w:numId w:val="17"/>
        </w:numPr>
      </w:pPr>
      <w:r>
        <w:t>UL 15027-3, Standard for Immersion suits - Part 3: Test methods</w:t>
      </w:r>
    </w:p>
    <w:p w14:paraId="39F11638" w14:textId="77777777" w:rsidR="002D7B23" w:rsidRPr="00284FD9" w:rsidRDefault="00807582" w:rsidP="002D7B23">
      <w:pPr>
        <w:spacing w:before="60" w:after="60"/>
        <w:ind w:left="360"/>
        <w:rPr>
          <w:rFonts w:cs="Arial"/>
          <w:szCs w:val="22"/>
        </w:rPr>
      </w:pPr>
      <w:r>
        <w:rPr>
          <w:rFonts w:cs="Arial"/>
          <w:szCs w:val="22"/>
        </w:rPr>
        <w:pict w14:anchorId="00D1E5A7">
          <v:rect id="_x0000_i1055" style="width:0;height:.75pt" o:hralign="center" o:hrstd="t" o:hrnoshade="t" o:hr="t" fillcolor="#069" stroked="f"/>
        </w:pict>
      </w:r>
    </w:p>
    <w:p w14:paraId="70EE3104" w14:textId="77777777" w:rsidR="002553B9" w:rsidRPr="002553B9" w:rsidRDefault="00326852" w:rsidP="008816E6">
      <w:pPr>
        <w:numPr>
          <w:ilvl w:val="0"/>
          <w:numId w:val="2"/>
        </w:numPr>
        <w:spacing w:before="60" w:after="60"/>
        <w:rPr>
          <w:rFonts w:cs="Arial"/>
          <w:szCs w:val="22"/>
        </w:rPr>
      </w:pPr>
      <w:r w:rsidRPr="00326852">
        <w:rPr>
          <w:rFonts w:cs="Calibri"/>
          <w:szCs w:val="22"/>
        </w:rPr>
        <w:t>UL 60034-1, Rotating Electrical Machines - Part 1: Rating and Performance</w:t>
      </w:r>
      <w:r w:rsidR="00266068" w:rsidRPr="00266068">
        <w:rPr>
          <w:rFonts w:cs="Calibri"/>
          <w:b/>
          <w:bCs/>
          <w:color w:val="000000"/>
          <w:szCs w:val="22"/>
        </w:rPr>
        <w:t xml:space="preserve"> </w:t>
      </w:r>
    </w:p>
    <w:p w14:paraId="7CDB5C03" w14:textId="77777777" w:rsidR="002553B9" w:rsidRPr="00920DB1" w:rsidRDefault="002553B9" w:rsidP="008816E6">
      <w:pPr>
        <w:numPr>
          <w:ilvl w:val="0"/>
          <w:numId w:val="2"/>
        </w:numPr>
        <w:autoSpaceDE w:val="0"/>
        <w:autoSpaceDN w:val="0"/>
        <w:adjustRightInd w:val="0"/>
        <w:spacing w:before="60" w:after="60"/>
        <w:rPr>
          <w:rFonts w:cs="Calibri"/>
          <w:color w:val="000000"/>
          <w:szCs w:val="22"/>
        </w:rPr>
      </w:pPr>
      <w:r>
        <w:rPr>
          <w:rFonts w:cs="Calibri"/>
          <w:bCs/>
          <w:color w:val="000000"/>
          <w:szCs w:val="22"/>
        </w:rPr>
        <w:t>UL 60034-2-1</w:t>
      </w:r>
      <w:r>
        <w:rPr>
          <w:rFonts w:cs="Calibri"/>
          <w:color w:val="000000"/>
          <w:szCs w:val="22"/>
        </w:rPr>
        <w:t xml:space="preserve">, </w:t>
      </w:r>
      <w:r w:rsidRPr="00266068">
        <w:rPr>
          <w:rFonts w:cs="Calibri"/>
          <w:color w:val="000000"/>
          <w:szCs w:val="22"/>
        </w:rPr>
        <w:t>Standard for Rotating electrical machines - Part 2-1: Standard methods for determining losses and efficiency from tests (excluding machines for traction veh</w:t>
      </w:r>
      <w:r>
        <w:rPr>
          <w:rFonts w:cs="Calibri"/>
          <w:color w:val="000000"/>
          <w:szCs w:val="22"/>
        </w:rPr>
        <w:t>icles)</w:t>
      </w:r>
    </w:p>
    <w:p w14:paraId="0665DF25" w14:textId="77777777" w:rsidR="00027150" w:rsidRPr="00027150" w:rsidRDefault="002553B9" w:rsidP="008816E6">
      <w:pPr>
        <w:numPr>
          <w:ilvl w:val="0"/>
          <w:numId w:val="2"/>
        </w:numPr>
        <w:spacing w:before="60" w:after="60"/>
        <w:rPr>
          <w:rFonts w:cs="Arial"/>
          <w:szCs w:val="22"/>
        </w:rPr>
      </w:pPr>
      <w:r w:rsidRPr="002553B9">
        <w:rPr>
          <w:rFonts w:cs="Arial"/>
          <w:szCs w:val="22"/>
        </w:rPr>
        <w:t xml:space="preserve">UL 60034-5, Rotating Electrical Machines - Part 5: Degrees of Protection Provided by the Integral Design of Rotating Electrical Machines (IP Code) </w:t>
      </w:r>
      <w:r w:rsidR="00027150">
        <w:rPr>
          <w:rFonts w:cs="Arial"/>
          <w:szCs w:val="22"/>
        </w:rPr>
        <w:t>–</w:t>
      </w:r>
      <w:r w:rsidRPr="002553B9">
        <w:rPr>
          <w:rFonts w:cs="Arial"/>
          <w:szCs w:val="22"/>
        </w:rPr>
        <w:t xml:space="preserve"> Classification</w:t>
      </w:r>
    </w:p>
    <w:p w14:paraId="0D2E5241" w14:textId="77777777" w:rsidR="00266068" w:rsidRPr="002553B9" w:rsidRDefault="00027150" w:rsidP="008816E6">
      <w:pPr>
        <w:numPr>
          <w:ilvl w:val="0"/>
          <w:numId w:val="2"/>
        </w:numPr>
        <w:spacing w:before="60" w:after="60"/>
        <w:rPr>
          <w:rFonts w:cs="Arial"/>
          <w:szCs w:val="22"/>
        </w:rPr>
      </w:pPr>
      <w:r>
        <w:rPr>
          <w:rFonts w:cs="Arial"/>
          <w:szCs w:val="22"/>
        </w:rPr>
        <w:t>UL 60065</w:t>
      </w:r>
      <w:r w:rsidRPr="00027150">
        <w:rPr>
          <w:rFonts w:cs="Arial"/>
          <w:szCs w:val="22"/>
        </w:rPr>
        <w:t>, Standard for Safety for Audio, Video and Similar Electronic Apparatus - Safety Requirements</w:t>
      </w:r>
    </w:p>
    <w:p w14:paraId="451649DA" w14:textId="77777777" w:rsidR="00326852" w:rsidRPr="00326852" w:rsidRDefault="002D7B23" w:rsidP="008816E6">
      <w:pPr>
        <w:numPr>
          <w:ilvl w:val="0"/>
          <w:numId w:val="3"/>
        </w:numPr>
        <w:spacing w:before="60" w:after="60"/>
        <w:rPr>
          <w:rFonts w:cs="Calibri"/>
          <w:szCs w:val="22"/>
        </w:rPr>
      </w:pPr>
      <w:r w:rsidRPr="00A5056F">
        <w:rPr>
          <w:rFonts w:cs="Calibri"/>
          <w:szCs w:val="22"/>
        </w:rPr>
        <w:t>UL 60079-0, Standard for Safety for Electrical Apparatus for Explosive Gas Atmospheres - Part 0: General Requirements</w:t>
      </w:r>
    </w:p>
    <w:p w14:paraId="031BF98E" w14:textId="77777777" w:rsidR="002D7B23" w:rsidRDefault="002D7B23" w:rsidP="008816E6">
      <w:pPr>
        <w:numPr>
          <w:ilvl w:val="0"/>
          <w:numId w:val="3"/>
        </w:numPr>
        <w:spacing w:before="60" w:after="60"/>
        <w:rPr>
          <w:rFonts w:cs="Calibri"/>
          <w:szCs w:val="22"/>
        </w:rPr>
      </w:pPr>
      <w:r w:rsidRPr="00A5056F">
        <w:rPr>
          <w:rFonts w:cs="Calibri"/>
          <w:szCs w:val="22"/>
        </w:rPr>
        <w:t>UL 60079-1, Standard for Safety for Explosive Atmospheres – Part 1: Equipment Protection by Flameproof Enclosures “d”</w:t>
      </w:r>
    </w:p>
    <w:p w14:paraId="63416964" w14:textId="77777777" w:rsidR="002D7B23" w:rsidRPr="00CE7E76" w:rsidRDefault="002D7B23" w:rsidP="008816E6">
      <w:pPr>
        <w:numPr>
          <w:ilvl w:val="0"/>
          <w:numId w:val="3"/>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cs="Segoe Print"/>
          <w:szCs w:val="22"/>
          <w:lang w:val="en"/>
        </w:rPr>
      </w:pPr>
      <w:r w:rsidRPr="00CE7E76">
        <w:rPr>
          <w:szCs w:val="22"/>
        </w:rPr>
        <w:t xml:space="preserve">UL 60079-2, Explosive Atmospheres – Part 2: Equipment Protection by Pressurized Enclosure “p” </w:t>
      </w:r>
    </w:p>
    <w:p w14:paraId="5F7512FF" w14:textId="77777777" w:rsidR="002D7B23" w:rsidRPr="00A5056F" w:rsidRDefault="002D7B23" w:rsidP="008816E6">
      <w:pPr>
        <w:numPr>
          <w:ilvl w:val="0"/>
          <w:numId w:val="3"/>
        </w:numPr>
        <w:spacing w:before="60" w:after="60"/>
        <w:rPr>
          <w:rFonts w:cs="Calibri"/>
          <w:szCs w:val="22"/>
        </w:rPr>
      </w:pPr>
      <w:r w:rsidRPr="00A5056F">
        <w:rPr>
          <w:rFonts w:cs="Calibri"/>
          <w:szCs w:val="22"/>
        </w:rPr>
        <w:lastRenderedPageBreak/>
        <w:t>UL 60079-5, Standard for Safety for Explosive Atmospheres -  Part 5: Equipment Protection by Powder Filling “q”</w:t>
      </w:r>
    </w:p>
    <w:p w14:paraId="2966A02C" w14:textId="77777777" w:rsidR="002D7B23" w:rsidRPr="00A5056F" w:rsidRDefault="002D7B23" w:rsidP="008816E6">
      <w:pPr>
        <w:numPr>
          <w:ilvl w:val="0"/>
          <w:numId w:val="3"/>
        </w:numPr>
        <w:spacing w:before="60" w:after="60"/>
        <w:rPr>
          <w:rFonts w:cs="Calibri"/>
          <w:szCs w:val="22"/>
        </w:rPr>
      </w:pPr>
      <w:r w:rsidRPr="00A5056F">
        <w:rPr>
          <w:rFonts w:cs="Calibri"/>
          <w:szCs w:val="22"/>
        </w:rPr>
        <w:t>UL 60079-6, Standard for Safety for Explosive Atmospheres - Part 6: Equipment Protection by Oil-Immersion “o”</w:t>
      </w:r>
    </w:p>
    <w:p w14:paraId="611B8229" w14:textId="77777777" w:rsidR="002D7B23" w:rsidRPr="00A5056F" w:rsidRDefault="002D7B23" w:rsidP="008816E6">
      <w:pPr>
        <w:numPr>
          <w:ilvl w:val="0"/>
          <w:numId w:val="3"/>
        </w:numPr>
        <w:spacing w:before="60" w:after="60"/>
        <w:rPr>
          <w:rFonts w:cs="Calibri"/>
          <w:szCs w:val="22"/>
        </w:rPr>
      </w:pPr>
      <w:r w:rsidRPr="00A5056F">
        <w:rPr>
          <w:rFonts w:cs="Calibri"/>
          <w:szCs w:val="22"/>
        </w:rPr>
        <w:t>UL 60079-7, Standard for Safety for Explosive Atmospheres - Part 7: Equipment Protection by Increased safety “e”</w:t>
      </w:r>
    </w:p>
    <w:p w14:paraId="775D585A" w14:textId="77777777" w:rsidR="002D7B23" w:rsidRPr="00A5056F" w:rsidRDefault="002D7B23" w:rsidP="008816E6">
      <w:pPr>
        <w:numPr>
          <w:ilvl w:val="0"/>
          <w:numId w:val="3"/>
        </w:numPr>
        <w:spacing w:before="60" w:after="60"/>
        <w:rPr>
          <w:rFonts w:cs="Calibri"/>
          <w:szCs w:val="22"/>
        </w:rPr>
      </w:pPr>
      <w:r w:rsidRPr="00A5056F">
        <w:rPr>
          <w:rFonts w:cs="Calibri"/>
          <w:szCs w:val="22"/>
        </w:rPr>
        <w:t>UL 60079-11, Standard for Safety for Explosive Atmospheres - Part 11: Equipment Protection by Intrinsic Safety “i”</w:t>
      </w:r>
    </w:p>
    <w:p w14:paraId="53135F64" w14:textId="77777777" w:rsidR="002D7B23" w:rsidRDefault="002D7B23" w:rsidP="008816E6">
      <w:pPr>
        <w:numPr>
          <w:ilvl w:val="0"/>
          <w:numId w:val="3"/>
        </w:numPr>
        <w:spacing w:before="60" w:after="60"/>
        <w:rPr>
          <w:rFonts w:cs="Calibri"/>
          <w:szCs w:val="22"/>
        </w:rPr>
      </w:pPr>
      <w:r w:rsidRPr="00A5056F">
        <w:rPr>
          <w:rFonts w:cs="Calibri"/>
          <w:szCs w:val="22"/>
        </w:rPr>
        <w:t>UL 60079-15, Standard for Safety for Electrical Apparatus for Explosive Gas Atmospheres - Part 15: Construction, Test and Marking of Type of Protection “n” Electrical Apparatus</w:t>
      </w:r>
    </w:p>
    <w:p w14:paraId="293F7258" w14:textId="77777777" w:rsidR="00D40D61" w:rsidRPr="00A5056F" w:rsidRDefault="00D40D61" w:rsidP="008816E6">
      <w:pPr>
        <w:numPr>
          <w:ilvl w:val="0"/>
          <w:numId w:val="3"/>
        </w:numPr>
        <w:spacing w:before="60" w:after="60"/>
        <w:rPr>
          <w:rFonts w:cs="Calibri"/>
          <w:szCs w:val="22"/>
        </w:rPr>
      </w:pPr>
      <w:r>
        <w:t>UL 60079-17, Standard for Safety for Explosive Atmospheres – Part 17:  Electrical Installations Inspection and Maintenance.</w:t>
      </w:r>
    </w:p>
    <w:p w14:paraId="02126CD8" w14:textId="77777777" w:rsidR="002D7B23" w:rsidRDefault="002D7B23" w:rsidP="008816E6">
      <w:pPr>
        <w:numPr>
          <w:ilvl w:val="0"/>
          <w:numId w:val="2"/>
        </w:numPr>
        <w:spacing w:before="60" w:after="60"/>
        <w:rPr>
          <w:rFonts w:cs="Calibri"/>
          <w:szCs w:val="22"/>
        </w:rPr>
      </w:pPr>
      <w:r w:rsidRPr="00A5056F">
        <w:rPr>
          <w:rFonts w:cs="Calibri"/>
          <w:szCs w:val="22"/>
        </w:rPr>
        <w:t>UL 60079-18, Standard for Safety for Explosive Atmospheres - Part 18: Equipment Protection by Encapsulation “m” UL 60320-1, S</w:t>
      </w:r>
      <w:r w:rsidRPr="002D7B23">
        <w:rPr>
          <w:rFonts w:cs="Calibri"/>
          <w:szCs w:val="22"/>
        </w:rPr>
        <w:t>tandard for Safety for Appliance Couplers for Household and Similar General Purposes - Part 1: General Requirements</w:t>
      </w:r>
    </w:p>
    <w:p w14:paraId="17E649E7" w14:textId="77777777" w:rsidR="008F5730" w:rsidRDefault="00DF6AE6" w:rsidP="008816E6">
      <w:pPr>
        <w:numPr>
          <w:ilvl w:val="0"/>
          <w:numId w:val="2"/>
        </w:numPr>
        <w:spacing w:before="60" w:after="60"/>
        <w:rPr>
          <w:rFonts w:cs="Calibri"/>
          <w:szCs w:val="22"/>
        </w:rPr>
      </w:pPr>
      <w:r>
        <w:t>UL 60079-25, Standard for Safety for Explosive Atmospheres – Part 25: Intrinsically Safe Electrical Systems</w:t>
      </w:r>
    </w:p>
    <w:p w14:paraId="78ADD592" w14:textId="77777777" w:rsidR="008F5730" w:rsidRPr="008F5730" w:rsidRDefault="000E14DB" w:rsidP="008816E6">
      <w:pPr>
        <w:numPr>
          <w:ilvl w:val="0"/>
          <w:numId w:val="2"/>
        </w:numPr>
        <w:spacing w:before="60" w:after="60"/>
        <w:rPr>
          <w:rFonts w:cs="Calibri"/>
          <w:szCs w:val="22"/>
        </w:rPr>
      </w:pPr>
      <w:r w:rsidRPr="008F5730">
        <w:rPr>
          <w:rFonts w:cs="Calibri"/>
          <w:color w:val="000000"/>
          <w:szCs w:val="22"/>
        </w:rPr>
        <w:t>UL 60079-26, Standard for Safety for Explosive Atmospheres - Part 26: Equipment with Equipment Protection Level (EPL) Ga</w:t>
      </w:r>
    </w:p>
    <w:p w14:paraId="3FE72ACA" w14:textId="77777777" w:rsidR="00C6280A" w:rsidRPr="00C6280A" w:rsidRDefault="008F5730" w:rsidP="008816E6">
      <w:pPr>
        <w:numPr>
          <w:ilvl w:val="0"/>
          <w:numId w:val="2"/>
        </w:numPr>
        <w:spacing w:before="60" w:after="60"/>
        <w:rPr>
          <w:rFonts w:cs="Calibri"/>
          <w:color w:val="000000"/>
          <w:szCs w:val="22"/>
        </w:rPr>
      </w:pPr>
      <w:r w:rsidRPr="008F5730">
        <w:rPr>
          <w:rFonts w:cs="Calibri"/>
          <w:bCs/>
          <w:color w:val="000000"/>
          <w:szCs w:val="22"/>
        </w:rPr>
        <w:t xml:space="preserve">UL 60079-28, </w:t>
      </w:r>
      <w:r w:rsidRPr="008F5730">
        <w:rPr>
          <w:rFonts w:cs="Calibri"/>
          <w:color w:val="000000"/>
          <w:szCs w:val="22"/>
        </w:rPr>
        <w:t>Standard for Safety for Explosive Atmospheres - Part 28: Protection of Equipment and Transmission Systems Using Optical Radiation</w:t>
      </w:r>
    </w:p>
    <w:p w14:paraId="22615ED4" w14:textId="77777777" w:rsidR="00C6280A" w:rsidRPr="00C6280A" w:rsidRDefault="00C6280A" w:rsidP="008816E6">
      <w:pPr>
        <w:numPr>
          <w:ilvl w:val="0"/>
          <w:numId w:val="2"/>
        </w:numPr>
        <w:spacing w:before="60" w:after="60"/>
        <w:rPr>
          <w:rFonts w:cs="Calibri"/>
          <w:color w:val="000000"/>
          <w:szCs w:val="22"/>
        </w:rPr>
      </w:pPr>
      <w:r w:rsidRPr="00C6280A">
        <w:rPr>
          <w:rFonts w:cs="Calibri"/>
          <w:color w:val="000000"/>
          <w:szCs w:val="22"/>
        </w:rPr>
        <w:t>UL 60079-29-1, Standard for Safety for Explosive Atmospheres - Part 29-1: Gas Detectors - Performance Requirements of Detectors for Flammable Gases</w:t>
      </w:r>
    </w:p>
    <w:p w14:paraId="0C7F9D85" w14:textId="77777777" w:rsidR="00C6280A" w:rsidRPr="00C6280A" w:rsidRDefault="00C6280A" w:rsidP="008816E6">
      <w:pPr>
        <w:numPr>
          <w:ilvl w:val="0"/>
          <w:numId w:val="2"/>
        </w:numPr>
        <w:spacing w:before="60" w:after="60"/>
        <w:rPr>
          <w:rFonts w:cs="Calibri"/>
          <w:color w:val="000000"/>
          <w:szCs w:val="22"/>
        </w:rPr>
      </w:pPr>
      <w:r w:rsidRPr="00C6280A">
        <w:rPr>
          <w:rFonts w:cs="Calibri"/>
          <w:color w:val="000000"/>
          <w:szCs w:val="22"/>
        </w:rPr>
        <w:t>UL 60079-29-2, Standard for Safety for Explosive Atmospheres - Part 29-2: Gas Detectors - Selection, Installation, Use and Maintenance of Detectors for Flammable Gases and Oxygen</w:t>
      </w:r>
    </w:p>
    <w:p w14:paraId="16CABB21" w14:textId="77777777" w:rsidR="00DF6AE6" w:rsidRPr="00D40D61" w:rsidRDefault="00C6280A" w:rsidP="008816E6">
      <w:pPr>
        <w:numPr>
          <w:ilvl w:val="0"/>
          <w:numId w:val="2"/>
        </w:numPr>
        <w:spacing w:before="60" w:after="60"/>
        <w:rPr>
          <w:rFonts w:cs="Calibri"/>
          <w:szCs w:val="22"/>
        </w:rPr>
      </w:pPr>
      <w:r w:rsidRPr="00C6280A">
        <w:rPr>
          <w:rFonts w:cs="Calibri"/>
          <w:color w:val="000000"/>
          <w:szCs w:val="22"/>
        </w:rPr>
        <w:t>UL 60079-29-4, Standard for Safety for Explosive Atmospheres - Part 29-4: Gas Detectors - Performance Requirements of Open Path Detectors for Flammable Gases</w:t>
      </w:r>
      <w:r w:rsidR="008F5730" w:rsidRPr="008F5730">
        <w:rPr>
          <w:rFonts w:cs="Calibri"/>
          <w:color w:val="000000"/>
          <w:szCs w:val="22"/>
        </w:rPr>
        <w:t xml:space="preserve"> </w:t>
      </w:r>
    </w:p>
    <w:p w14:paraId="7A79A339" w14:textId="77777777" w:rsidR="00D40D61" w:rsidRPr="008F5730" w:rsidRDefault="00D40D61" w:rsidP="008816E6">
      <w:pPr>
        <w:numPr>
          <w:ilvl w:val="0"/>
          <w:numId w:val="2"/>
        </w:numPr>
        <w:spacing w:before="60" w:after="60"/>
        <w:rPr>
          <w:rFonts w:cs="Calibri"/>
          <w:szCs w:val="22"/>
        </w:rPr>
      </w:pPr>
      <w:r>
        <w:t>UL 60079-30-1, Standard for Safety for Explosive Atmospheres – Part 30-1: Electrical Resistance Trace Heating – General and Testing Requirements.</w:t>
      </w:r>
    </w:p>
    <w:p w14:paraId="2777B16D" w14:textId="77777777" w:rsidR="00777B65" w:rsidRPr="00D40D61" w:rsidRDefault="002D7B23" w:rsidP="008816E6">
      <w:pPr>
        <w:numPr>
          <w:ilvl w:val="0"/>
          <w:numId w:val="2"/>
        </w:numPr>
        <w:spacing w:before="60"/>
        <w:rPr>
          <w:lang w:val="en"/>
        </w:rPr>
      </w:pPr>
      <w:r w:rsidRPr="00696A97">
        <w:rPr>
          <w:szCs w:val="22"/>
        </w:rPr>
        <w:t>UL 60079-31, Standard for Safety for Explosive Atmospheres – Part 31: Equipment Dust Ignition Protection by Enclosure “t”</w:t>
      </w:r>
      <w:r w:rsidR="00FD6137" w:rsidRPr="00FD6137">
        <w:t xml:space="preserve"> </w:t>
      </w:r>
    </w:p>
    <w:p w14:paraId="35DE75D8" w14:textId="77777777" w:rsidR="00D40D61" w:rsidRPr="006578FB" w:rsidRDefault="00D40D61" w:rsidP="008816E6">
      <w:pPr>
        <w:numPr>
          <w:ilvl w:val="0"/>
          <w:numId w:val="2"/>
        </w:numPr>
        <w:spacing w:before="60"/>
        <w:rPr>
          <w:lang w:val="en"/>
        </w:rPr>
      </w:pPr>
      <w:r>
        <w:t>UL 60079-33, Standard for Safety for Explosive Atmospheres – Part 33: Equipment Protection by Special Protection “s”.</w:t>
      </w:r>
    </w:p>
    <w:p w14:paraId="325BB1BE" w14:textId="77777777" w:rsidR="006578FB" w:rsidRPr="00A80589" w:rsidRDefault="006578FB" w:rsidP="008816E6">
      <w:pPr>
        <w:numPr>
          <w:ilvl w:val="0"/>
          <w:numId w:val="2"/>
        </w:numPr>
        <w:spacing w:before="60"/>
        <w:rPr>
          <w:lang w:val="en"/>
        </w:rPr>
      </w:pPr>
      <w:r w:rsidRPr="006578FB">
        <w:rPr>
          <w:lang w:val="en"/>
        </w:rPr>
        <w:t>UL 60079-46</w:t>
      </w:r>
      <w:r>
        <w:rPr>
          <w:lang w:val="en"/>
        </w:rPr>
        <w:t xml:space="preserve">, </w:t>
      </w:r>
      <w:r w:rsidRPr="006578FB">
        <w:rPr>
          <w:lang w:val="en"/>
        </w:rPr>
        <w:t>Recommended Practice for Explosive Atmospheres - Part 46: Equipment Assemblies</w:t>
      </w:r>
    </w:p>
    <w:p w14:paraId="02BE8A70" w14:textId="77777777" w:rsidR="00A80589" w:rsidRDefault="00A80589" w:rsidP="008816E6">
      <w:pPr>
        <w:numPr>
          <w:ilvl w:val="0"/>
          <w:numId w:val="2"/>
        </w:numPr>
        <w:spacing w:before="60"/>
        <w:rPr>
          <w:lang w:val="en"/>
        </w:rPr>
      </w:pPr>
      <w:r>
        <w:t xml:space="preserve">UL 60079-47, </w:t>
      </w:r>
      <w:r w:rsidRPr="00A80589">
        <w:t>Standard for Safety for Explosive Atmospheres – Part 47: Equipment Protection by 2-Wire Intrinsically Safe Ethernet Concept (2-WISE)</w:t>
      </w:r>
    </w:p>
    <w:p w14:paraId="62D197F1" w14:textId="77777777" w:rsidR="00777B65" w:rsidRPr="00777B65" w:rsidRDefault="00FD6137" w:rsidP="008816E6">
      <w:pPr>
        <w:numPr>
          <w:ilvl w:val="0"/>
          <w:numId w:val="2"/>
        </w:numPr>
        <w:spacing w:before="60"/>
        <w:rPr>
          <w:lang w:val="en"/>
        </w:rPr>
      </w:pPr>
      <w:r>
        <w:t xml:space="preserve">UL 60320-1, </w:t>
      </w:r>
      <w:r w:rsidRPr="00777B65">
        <w:rPr>
          <w:lang w:val="en"/>
        </w:rPr>
        <w:t>Standard for Safety for Appliance Couplers for Household and Similar General Purposes - Part 1: General Requirements</w:t>
      </w:r>
    </w:p>
    <w:p w14:paraId="1DBEEDAB" w14:textId="77777777" w:rsidR="002D7B23" w:rsidRPr="00777B65" w:rsidRDefault="00777B65" w:rsidP="008816E6">
      <w:pPr>
        <w:numPr>
          <w:ilvl w:val="0"/>
          <w:numId w:val="2"/>
        </w:numPr>
        <w:spacing w:before="60"/>
        <w:rPr>
          <w:lang w:val="en"/>
        </w:rPr>
      </w:pPr>
      <w:r>
        <w:rPr>
          <w:rFonts w:cs="Calibri"/>
          <w:bCs/>
          <w:color w:val="000000"/>
          <w:szCs w:val="22"/>
        </w:rPr>
        <w:t>UL 60320-3</w:t>
      </w:r>
      <w:r w:rsidRPr="00777B65">
        <w:rPr>
          <w:rFonts w:cs="Calibri"/>
          <w:color w:val="000000"/>
          <w:szCs w:val="22"/>
        </w:rPr>
        <w:t xml:space="preserve">, </w:t>
      </w:r>
      <w:r w:rsidRPr="00777B65">
        <w:rPr>
          <w:rFonts w:cs="Calibri"/>
          <w:iCs/>
          <w:color w:val="000000"/>
          <w:szCs w:val="22"/>
        </w:rPr>
        <w:t>Standard for Safety for Appliance Couplers for Household and Similar General Purposes - Part 3: Standard Sheets and Guages</w:t>
      </w:r>
    </w:p>
    <w:p w14:paraId="40B07FEE" w14:textId="77777777" w:rsidR="002D7B23" w:rsidRPr="00A5056F" w:rsidRDefault="002D7B23" w:rsidP="008816E6">
      <w:pPr>
        <w:numPr>
          <w:ilvl w:val="0"/>
          <w:numId w:val="3"/>
        </w:numPr>
        <w:spacing w:before="60" w:after="60"/>
        <w:rPr>
          <w:rFonts w:cs="Calibri"/>
          <w:szCs w:val="22"/>
        </w:rPr>
      </w:pPr>
      <w:r w:rsidRPr="00A5056F">
        <w:rPr>
          <w:rFonts w:cs="Calibri"/>
          <w:szCs w:val="22"/>
        </w:rPr>
        <w:lastRenderedPageBreak/>
        <w:t>UL 60335-1, Standard for Safety for Safety of Household and Similar Electrical Appliances, Part 1: General Requirements</w:t>
      </w:r>
    </w:p>
    <w:p w14:paraId="4E2899E3" w14:textId="77777777" w:rsidR="002D7B23" w:rsidRPr="00A5056F" w:rsidRDefault="002D7B23" w:rsidP="008816E6">
      <w:pPr>
        <w:numPr>
          <w:ilvl w:val="0"/>
          <w:numId w:val="3"/>
        </w:numPr>
        <w:spacing w:before="60" w:after="60"/>
        <w:rPr>
          <w:rFonts w:cs="Calibri"/>
          <w:szCs w:val="22"/>
        </w:rPr>
      </w:pPr>
      <w:r w:rsidRPr="00A5056F">
        <w:rPr>
          <w:rFonts w:cs="Calibri"/>
          <w:szCs w:val="22"/>
        </w:rPr>
        <w:t>UL 60335-2-3; Standard for Safety for Household and Similar Electrical Appliances, Part 2: Particular Requirements for Electric Irons.</w:t>
      </w:r>
    </w:p>
    <w:p w14:paraId="06A47DCC" w14:textId="77777777" w:rsidR="002D7B23" w:rsidRPr="00A5056F" w:rsidRDefault="002D7B23" w:rsidP="008816E6">
      <w:pPr>
        <w:numPr>
          <w:ilvl w:val="0"/>
          <w:numId w:val="3"/>
        </w:numPr>
        <w:spacing w:before="60" w:after="60"/>
        <w:rPr>
          <w:rFonts w:cs="Calibri"/>
          <w:szCs w:val="22"/>
        </w:rPr>
      </w:pPr>
      <w:r w:rsidRPr="00A5056F">
        <w:rPr>
          <w:rFonts w:cs="Calibri"/>
          <w:szCs w:val="22"/>
        </w:rPr>
        <w:t>UL 60335-2-8, Standard for Safety for Household and Similar Electrical Appliances, Part 2: Particular Requirements for Shavers, Hair Clippers, and Similar Appliances</w:t>
      </w:r>
    </w:p>
    <w:p w14:paraId="6F7AB6E6" w14:textId="77777777" w:rsidR="00A32ECE" w:rsidRDefault="002D7B23" w:rsidP="008816E6">
      <w:pPr>
        <w:numPr>
          <w:ilvl w:val="0"/>
          <w:numId w:val="3"/>
        </w:numPr>
        <w:spacing w:before="60" w:after="60"/>
        <w:rPr>
          <w:rFonts w:cs="Calibri"/>
          <w:szCs w:val="22"/>
        </w:rPr>
      </w:pPr>
      <w:r w:rsidRPr="00A5056F">
        <w:rPr>
          <w:rFonts w:cs="Calibri"/>
          <w:szCs w:val="22"/>
        </w:rPr>
        <w:t>UL 60335-2-24, Standard for Safety for Household and Similar Appliances, Particular Requirements for Refrigerating Appliances, Ice Cream Appliances and Ice Makers</w:t>
      </w:r>
    </w:p>
    <w:p w14:paraId="51C793CF" w14:textId="77777777" w:rsidR="009A68C1" w:rsidRPr="009A68C1" w:rsidRDefault="009A68C1" w:rsidP="008816E6">
      <w:pPr>
        <w:numPr>
          <w:ilvl w:val="0"/>
          <w:numId w:val="3"/>
        </w:numPr>
        <w:spacing w:before="60" w:after="60"/>
        <w:rPr>
          <w:rFonts w:cs="Calibri"/>
          <w:szCs w:val="22"/>
        </w:rPr>
      </w:pPr>
      <w:r w:rsidRPr="009A68C1">
        <w:t>UL 60335-2-29, Household and Similar Electrical Appliances - Safety - Part 2-29: Particular Requirements for Battery Chargers</w:t>
      </w:r>
    </w:p>
    <w:p w14:paraId="707E4895" w14:textId="77777777" w:rsidR="00A32ECE" w:rsidRPr="00A32ECE" w:rsidRDefault="002D7B23" w:rsidP="008816E6">
      <w:pPr>
        <w:numPr>
          <w:ilvl w:val="0"/>
          <w:numId w:val="3"/>
        </w:numPr>
        <w:spacing w:before="60" w:after="60"/>
        <w:rPr>
          <w:rFonts w:cs="Calibri"/>
          <w:szCs w:val="22"/>
        </w:rPr>
      </w:pPr>
      <w:r w:rsidRPr="00A32ECE">
        <w:rPr>
          <w:rFonts w:cs="Calibri"/>
          <w:szCs w:val="22"/>
        </w:rPr>
        <w:t>UL 60335-2-34, Household and Similar Electrical Appliances, Part 2: Particular Requirements for Motor-Compressors</w:t>
      </w:r>
    </w:p>
    <w:p w14:paraId="37B37AE9" w14:textId="77777777" w:rsidR="00B77695" w:rsidRPr="00B77695" w:rsidRDefault="00A32ECE" w:rsidP="008816E6">
      <w:pPr>
        <w:numPr>
          <w:ilvl w:val="0"/>
          <w:numId w:val="3"/>
        </w:numPr>
        <w:spacing w:before="60" w:after="60"/>
        <w:rPr>
          <w:rFonts w:cs="Calibri"/>
          <w:szCs w:val="22"/>
        </w:rPr>
      </w:pPr>
      <w:r w:rsidRPr="00A32ECE">
        <w:rPr>
          <w:color w:val="000000"/>
        </w:rPr>
        <w:t xml:space="preserve">UL 60335-2-40, </w:t>
      </w:r>
      <w:r w:rsidRPr="00A32ECE">
        <w:rPr>
          <w:rFonts w:cs="Calibri"/>
          <w:bCs/>
          <w:color w:val="000000"/>
          <w:szCs w:val="22"/>
        </w:rPr>
        <w:t>Household and Similar Electrical Appliances, Part 2: Particular Requirements for Electrical Heat Pumps, Air-Conditioners and Dehumidifiers</w:t>
      </w:r>
    </w:p>
    <w:p w14:paraId="7B7EFD01" w14:textId="77777777" w:rsidR="00B77695" w:rsidRDefault="00B77695" w:rsidP="008816E6">
      <w:pPr>
        <w:numPr>
          <w:ilvl w:val="0"/>
          <w:numId w:val="3"/>
        </w:numPr>
        <w:spacing w:before="60" w:after="60"/>
        <w:rPr>
          <w:rFonts w:cs="Calibri"/>
          <w:bCs/>
          <w:color w:val="000000"/>
          <w:szCs w:val="22"/>
        </w:rPr>
      </w:pPr>
      <w:r w:rsidRPr="00B77695">
        <w:rPr>
          <w:rFonts w:cs="Calibri"/>
          <w:bCs/>
          <w:color w:val="000000"/>
          <w:szCs w:val="22"/>
        </w:rPr>
        <w:t>UL 60335-2-67, Standard for Safety for Household and Similar Electrical Appliances - Safety - Part 2 -67: Particular Requirements for Floor Treatment Machines, for Commercial Use</w:t>
      </w:r>
    </w:p>
    <w:p w14:paraId="51BD10B0" w14:textId="77777777" w:rsidR="007774E4" w:rsidRDefault="007774E4" w:rsidP="008816E6">
      <w:pPr>
        <w:numPr>
          <w:ilvl w:val="0"/>
          <w:numId w:val="3"/>
        </w:numPr>
        <w:spacing w:before="60" w:after="60"/>
        <w:rPr>
          <w:rFonts w:cs="Calibri"/>
          <w:bCs/>
          <w:color w:val="000000"/>
          <w:szCs w:val="22"/>
        </w:rPr>
      </w:pPr>
      <w:r>
        <w:t>UL 60335-2-68, Household and Similar Electrical Appliances - Safety - Part 2-68: Particular Requirements for Spray Extraction Machines, for Commercial Use</w:t>
      </w:r>
    </w:p>
    <w:p w14:paraId="5D361D8E" w14:textId="77777777" w:rsidR="002D7B23" w:rsidRDefault="00B77695" w:rsidP="008816E6">
      <w:pPr>
        <w:numPr>
          <w:ilvl w:val="0"/>
          <w:numId w:val="3"/>
        </w:numPr>
        <w:spacing w:before="60" w:after="60"/>
        <w:rPr>
          <w:rFonts w:cs="Calibri"/>
          <w:bCs/>
          <w:color w:val="000000"/>
          <w:szCs w:val="22"/>
        </w:rPr>
      </w:pPr>
      <w:r w:rsidRPr="00B77695">
        <w:rPr>
          <w:rFonts w:cs="Calibri"/>
          <w:bCs/>
          <w:color w:val="000000"/>
          <w:szCs w:val="22"/>
        </w:rPr>
        <w:t>UL 60335-2-72, Standard for Safety for Household and Similar Electrical Appliances - Safety - Part 2-72: Particular Requirements for Floor Treatment Machines With or Without Traction Drive, for Commercial Use</w:t>
      </w:r>
    </w:p>
    <w:p w14:paraId="0018C6D4" w14:textId="77777777" w:rsidR="001A644B" w:rsidRPr="00B77695" w:rsidRDefault="001A644B" w:rsidP="008816E6">
      <w:pPr>
        <w:numPr>
          <w:ilvl w:val="0"/>
          <w:numId w:val="3"/>
        </w:numPr>
        <w:spacing w:before="60" w:after="60"/>
        <w:rPr>
          <w:rFonts w:cs="Calibri"/>
          <w:bCs/>
          <w:color w:val="000000"/>
          <w:szCs w:val="22"/>
        </w:rPr>
      </w:pPr>
      <w:r w:rsidRPr="001A644B">
        <w:rPr>
          <w:rFonts w:cs="Calibri"/>
          <w:bCs/>
          <w:color w:val="000000"/>
          <w:szCs w:val="22"/>
        </w:rPr>
        <w:t>ANSI/UL 60335-2-113-2023, Standard for Safety for Household and Similar Electrical Appliances - Safety - Part 2-113: Particular Requirements for Beauty Care Appliances Incorporating Lasers and Intense Light Sources</w:t>
      </w:r>
    </w:p>
    <w:p w14:paraId="51905841" w14:textId="77777777" w:rsidR="00E17160" w:rsidRDefault="00E17160" w:rsidP="008816E6">
      <w:pPr>
        <w:numPr>
          <w:ilvl w:val="0"/>
          <w:numId w:val="3"/>
        </w:numPr>
        <w:spacing w:before="100" w:beforeAutospacing="1" w:after="100" w:afterAutospacing="1"/>
      </w:pPr>
      <w:r w:rsidRPr="00A32ECE">
        <w:rPr>
          <w:szCs w:val="22"/>
        </w:rPr>
        <w:t>UL 60384-14, Standard</w:t>
      </w:r>
      <w:r>
        <w:t xml:space="preserve"> for Safety for Fixed Capacitors for Use in Electronic Equipment - Part 14: Sectional Specification: Fixed Capacitors for Electromagnetic Interference Suppression and Connection to the Supply Mains</w:t>
      </w:r>
    </w:p>
    <w:p w14:paraId="29969A05" w14:textId="77777777" w:rsidR="002D7B23" w:rsidRDefault="002D7B23" w:rsidP="008816E6">
      <w:pPr>
        <w:numPr>
          <w:ilvl w:val="0"/>
          <w:numId w:val="3"/>
        </w:numPr>
        <w:spacing w:before="60" w:after="60"/>
        <w:rPr>
          <w:rFonts w:cs="Calibri"/>
          <w:szCs w:val="22"/>
        </w:rPr>
      </w:pPr>
      <w:r w:rsidRPr="00A5056F">
        <w:rPr>
          <w:rFonts w:cs="Calibri"/>
          <w:szCs w:val="22"/>
        </w:rPr>
        <w:t>UL 6069</w:t>
      </w:r>
      <w:r w:rsidRPr="004D4F4D">
        <w:rPr>
          <w:rFonts w:cs="Calibri"/>
          <w:szCs w:val="22"/>
        </w:rPr>
        <w:t>1, Thermal-Links - Requirements and Application Guide</w:t>
      </w:r>
    </w:p>
    <w:p w14:paraId="119F8238" w14:textId="77777777" w:rsidR="006B71FB" w:rsidRDefault="006B71FB" w:rsidP="008816E6">
      <w:pPr>
        <w:numPr>
          <w:ilvl w:val="0"/>
          <w:numId w:val="3"/>
        </w:numPr>
        <w:spacing w:before="100" w:beforeAutospacing="1" w:after="100" w:afterAutospacing="1"/>
      </w:pPr>
      <w:r>
        <w:t>UL 60730-1, Automatic Electrical Controls - Part 1, General Requirements</w:t>
      </w:r>
    </w:p>
    <w:p w14:paraId="2F534E00" w14:textId="77777777" w:rsidR="006B71FB" w:rsidRDefault="006B71FB" w:rsidP="008816E6">
      <w:pPr>
        <w:numPr>
          <w:ilvl w:val="0"/>
          <w:numId w:val="3"/>
        </w:numPr>
        <w:spacing w:before="100" w:beforeAutospacing="1" w:after="100" w:afterAutospacing="1"/>
      </w:pPr>
      <w:r>
        <w:t>UL 60730-2-3, Automatic Electrical Controls for Household and Similar Use - Part 2, Particular Requirements for Thermal Protectors for Ballasts for Tubular Fluorescent Lamps</w:t>
      </w:r>
    </w:p>
    <w:p w14:paraId="29E41D8F" w14:textId="77777777" w:rsidR="006B71FB" w:rsidRPr="004D4F4D" w:rsidRDefault="006B71FB" w:rsidP="008816E6">
      <w:pPr>
        <w:numPr>
          <w:ilvl w:val="0"/>
          <w:numId w:val="3"/>
        </w:numPr>
        <w:spacing w:before="60" w:after="60"/>
        <w:rPr>
          <w:rFonts w:cs="Calibri"/>
          <w:bCs/>
          <w:szCs w:val="22"/>
        </w:rPr>
      </w:pPr>
      <w:r w:rsidRPr="004D4F4D">
        <w:rPr>
          <w:szCs w:val="22"/>
        </w:rPr>
        <w:t xml:space="preserve">UL 60730-2-5, </w:t>
      </w:r>
      <w:r w:rsidRPr="004D4F4D">
        <w:rPr>
          <w:rFonts w:cs="Calibri"/>
          <w:bCs/>
          <w:szCs w:val="22"/>
        </w:rPr>
        <w:t>Standard for Safety for Automatic Electrical Controls for Household and Similar Use, Part 2: Particular Requirements for Automatic Electrical Burner Control Systems</w:t>
      </w:r>
    </w:p>
    <w:p w14:paraId="2F4EBC56" w14:textId="77777777" w:rsidR="006B71FB" w:rsidRDefault="006B71FB" w:rsidP="008816E6">
      <w:pPr>
        <w:numPr>
          <w:ilvl w:val="0"/>
          <w:numId w:val="3"/>
        </w:numPr>
        <w:spacing w:before="100" w:beforeAutospacing="1" w:after="100" w:afterAutospacing="1"/>
      </w:pPr>
      <w:r>
        <w:t>UL 60730-2-6, Automatic Electrical Controls for Household and Similar Use - Part 2, Particular Requirements for Automatic Electrical Pressure Sensing Controls Including Mechanical Requirements</w:t>
      </w:r>
    </w:p>
    <w:p w14:paraId="7A9BEA5B" w14:textId="77777777" w:rsidR="006B71FB" w:rsidRDefault="006B71FB" w:rsidP="008816E6">
      <w:pPr>
        <w:numPr>
          <w:ilvl w:val="0"/>
          <w:numId w:val="3"/>
        </w:numPr>
        <w:spacing w:before="100" w:beforeAutospacing="1" w:after="100" w:afterAutospacing="1"/>
      </w:pPr>
      <w:r>
        <w:t>UL 60730-2-7, Automatic Electrical Controls for Household and Similar Use - Part 2, Particular Requirements for Timers and Time Switches</w:t>
      </w:r>
    </w:p>
    <w:p w14:paraId="4A7AB153" w14:textId="77777777" w:rsidR="006B71FB" w:rsidRPr="00284FD9" w:rsidRDefault="006B71FB" w:rsidP="008816E6">
      <w:pPr>
        <w:numPr>
          <w:ilvl w:val="0"/>
          <w:numId w:val="3"/>
        </w:numPr>
        <w:spacing w:before="60" w:after="60"/>
        <w:rPr>
          <w:rFonts w:cs="Arial"/>
          <w:szCs w:val="22"/>
        </w:rPr>
      </w:pPr>
      <w:r w:rsidRPr="00284FD9">
        <w:rPr>
          <w:rFonts w:cs="Arial"/>
          <w:szCs w:val="22"/>
        </w:rPr>
        <w:lastRenderedPageBreak/>
        <w:t>UL 60730-2-8, Automatic Electrical Controls for Household and Similar Use; Part 2: Particular Requirements for Electrically Operated Water Valves, Including Mechanical Requirements</w:t>
      </w:r>
    </w:p>
    <w:p w14:paraId="5FF19830" w14:textId="77777777" w:rsidR="006B71FB" w:rsidRDefault="006B71FB" w:rsidP="008816E6">
      <w:pPr>
        <w:numPr>
          <w:ilvl w:val="0"/>
          <w:numId w:val="3"/>
        </w:numPr>
        <w:spacing w:before="100" w:beforeAutospacing="1" w:after="100" w:afterAutospacing="1"/>
      </w:pPr>
      <w:r>
        <w:t>UL 60730-2-9, Automatic Electrical Controls for Household and Similar Use - Part 2, Particular Requirements for Temperature Sensing Controls</w:t>
      </w:r>
    </w:p>
    <w:p w14:paraId="52685DE0" w14:textId="77777777" w:rsidR="006B71FB" w:rsidRDefault="006B71FB" w:rsidP="008816E6">
      <w:pPr>
        <w:numPr>
          <w:ilvl w:val="0"/>
          <w:numId w:val="3"/>
        </w:numPr>
        <w:spacing w:before="100" w:beforeAutospacing="1" w:after="100" w:afterAutospacing="1"/>
      </w:pPr>
      <w:r>
        <w:t>UL 60730-2-10, Automatic Electrical Controls for Household and Similar Use - Part 2, Particular Requirements for Motor Starting Relays</w:t>
      </w:r>
    </w:p>
    <w:p w14:paraId="08E63E8F" w14:textId="77777777" w:rsidR="006B71FB" w:rsidRDefault="006B71FB" w:rsidP="008816E6">
      <w:pPr>
        <w:numPr>
          <w:ilvl w:val="0"/>
          <w:numId w:val="3"/>
        </w:numPr>
        <w:spacing w:before="100" w:beforeAutospacing="1" w:after="100" w:afterAutospacing="1"/>
      </w:pPr>
      <w:r>
        <w:t>UL 60730-2-11, Automatic Electrical Controls for Household and Similar Use - Part 2, Particular Requirements for Energy Regulators</w:t>
      </w:r>
    </w:p>
    <w:p w14:paraId="03FAA1CF" w14:textId="77777777" w:rsidR="006B71FB" w:rsidRDefault="006B71FB" w:rsidP="008816E6">
      <w:pPr>
        <w:numPr>
          <w:ilvl w:val="0"/>
          <w:numId w:val="3"/>
        </w:numPr>
        <w:spacing w:before="100" w:beforeAutospacing="1" w:after="100" w:afterAutospacing="1"/>
      </w:pPr>
      <w:r>
        <w:t>UL 60730-2-12, Automatic Electrical Controls for Household and Similar Use - Part 2, Particular Requirements for Electrically Operated Door Locks</w:t>
      </w:r>
    </w:p>
    <w:p w14:paraId="411E3BF8" w14:textId="77777777" w:rsidR="006B71FB" w:rsidRDefault="006B71FB" w:rsidP="008816E6">
      <w:pPr>
        <w:numPr>
          <w:ilvl w:val="0"/>
          <w:numId w:val="3"/>
        </w:numPr>
        <w:spacing w:before="100" w:beforeAutospacing="1" w:after="100" w:afterAutospacing="1"/>
      </w:pPr>
      <w:r>
        <w:t>UL 60730-2-13, Automatic Electrical Controls for Household and Similar Use - Part 2, Particular Requirements for Humidity Sensing Controls</w:t>
      </w:r>
    </w:p>
    <w:p w14:paraId="3FEF74A8" w14:textId="77777777" w:rsidR="006B71FB" w:rsidRDefault="006B71FB" w:rsidP="008816E6">
      <w:pPr>
        <w:numPr>
          <w:ilvl w:val="0"/>
          <w:numId w:val="3"/>
        </w:numPr>
        <w:spacing w:before="100" w:beforeAutospacing="1" w:after="100" w:afterAutospacing="1"/>
      </w:pPr>
      <w:r>
        <w:t>UL 60730-2-14, Automatic Electrical Controls for Household and Similar Use - Part 2, Particular Requirements for Electric Actuators</w:t>
      </w:r>
    </w:p>
    <w:p w14:paraId="605B2985" w14:textId="77777777" w:rsidR="006B71FB" w:rsidRDefault="006B71FB" w:rsidP="008816E6">
      <w:pPr>
        <w:numPr>
          <w:ilvl w:val="0"/>
          <w:numId w:val="3"/>
        </w:numPr>
        <w:spacing w:before="100" w:beforeAutospacing="1" w:after="100" w:afterAutospacing="1"/>
      </w:pPr>
      <w:r>
        <w:t>UL 60730-2-15, Automatic Electrical Controls for Household and Similar Use - Part 2, Particular Requirements for Automatic Electrical Air Flow, Water Flow and Water Level Sensing Controls</w:t>
      </w:r>
    </w:p>
    <w:p w14:paraId="2454C103" w14:textId="77777777" w:rsidR="002D7B23" w:rsidRPr="00284FD9" w:rsidRDefault="002D7B23" w:rsidP="008816E6">
      <w:pPr>
        <w:numPr>
          <w:ilvl w:val="0"/>
          <w:numId w:val="3"/>
        </w:numPr>
        <w:spacing w:before="60" w:after="60"/>
        <w:rPr>
          <w:rFonts w:cs="Arial"/>
          <w:szCs w:val="22"/>
        </w:rPr>
      </w:pPr>
      <w:r w:rsidRPr="00284FD9">
        <w:rPr>
          <w:rFonts w:cs="Arial"/>
          <w:szCs w:val="22"/>
        </w:rPr>
        <w:t>UL 60745-1, Standard for Hand-Held Motor-Operated Electric Tools - Safety - Part 1: General Requirements</w:t>
      </w:r>
    </w:p>
    <w:p w14:paraId="627D66EE" w14:textId="77777777" w:rsidR="002D7B23" w:rsidRPr="00284FD9" w:rsidRDefault="002D7B23" w:rsidP="008816E6">
      <w:pPr>
        <w:numPr>
          <w:ilvl w:val="0"/>
          <w:numId w:val="3"/>
        </w:numPr>
        <w:spacing w:before="60" w:after="60"/>
        <w:rPr>
          <w:rFonts w:cs="Arial"/>
          <w:szCs w:val="22"/>
        </w:rPr>
      </w:pPr>
      <w:r w:rsidRPr="00284FD9">
        <w:rPr>
          <w:rFonts w:cs="Arial"/>
          <w:szCs w:val="22"/>
        </w:rPr>
        <w:t>UL 60745-2-1-2006, Hand-Held Motor-Operated Electric Tools - Safety - Part 2-1: Particular Requirements for Drills and Impact Drills</w:t>
      </w:r>
    </w:p>
    <w:p w14:paraId="7FE2A64D" w14:textId="77777777" w:rsidR="002D7B23" w:rsidRPr="00284FD9" w:rsidRDefault="002D7B23" w:rsidP="008816E6">
      <w:pPr>
        <w:numPr>
          <w:ilvl w:val="0"/>
          <w:numId w:val="3"/>
        </w:numPr>
        <w:tabs>
          <w:tab w:val="left" w:pos="2096"/>
        </w:tabs>
        <w:spacing w:before="60" w:after="60"/>
        <w:rPr>
          <w:rFonts w:cs="Arial"/>
          <w:szCs w:val="22"/>
        </w:rPr>
      </w:pPr>
      <w:r w:rsidRPr="00284FD9">
        <w:rPr>
          <w:rFonts w:cs="Arial"/>
          <w:szCs w:val="22"/>
        </w:rPr>
        <w:t>UL 60745-2-2-2006, Hand-Held Motor-Operated Electric Tools - Safety - Part 2-2: Particular Requirements for Screwdrivers and Impact Wrenches</w:t>
      </w:r>
    </w:p>
    <w:p w14:paraId="3512E31E" w14:textId="77777777" w:rsidR="002D7B23" w:rsidRPr="00284FD9" w:rsidRDefault="002D7B23" w:rsidP="008816E6">
      <w:pPr>
        <w:numPr>
          <w:ilvl w:val="0"/>
          <w:numId w:val="3"/>
        </w:numPr>
        <w:tabs>
          <w:tab w:val="left" w:pos="2096"/>
        </w:tabs>
        <w:spacing w:before="60" w:after="60"/>
        <w:rPr>
          <w:rFonts w:cs="Arial"/>
          <w:szCs w:val="22"/>
        </w:rPr>
      </w:pPr>
      <w:r w:rsidRPr="00284FD9">
        <w:rPr>
          <w:rFonts w:cs="Arial"/>
          <w:szCs w:val="22"/>
        </w:rPr>
        <w:t>UL 60745-2-4-2006, Hand-Held Motor-Operated Electric Tools - Safety - Part 2-4: Particular Requirements for Sanders and Polishers Other Than Disk Type</w:t>
      </w:r>
    </w:p>
    <w:p w14:paraId="309FB537" w14:textId="77777777" w:rsidR="002D7B23" w:rsidRPr="00284FD9" w:rsidRDefault="002D7B23" w:rsidP="008816E6">
      <w:pPr>
        <w:numPr>
          <w:ilvl w:val="0"/>
          <w:numId w:val="3"/>
        </w:numPr>
        <w:tabs>
          <w:tab w:val="left" w:pos="2096"/>
        </w:tabs>
        <w:spacing w:before="60" w:after="60"/>
        <w:rPr>
          <w:rFonts w:cs="Arial"/>
          <w:szCs w:val="22"/>
        </w:rPr>
      </w:pPr>
      <w:r w:rsidRPr="00284FD9">
        <w:rPr>
          <w:rFonts w:cs="Arial"/>
          <w:szCs w:val="22"/>
        </w:rPr>
        <w:t>UL 60745-2-5-2004, Standard for handheld Motor-Operated Electric Tools - Safety - Part 2: Particular Requirements for Circular Saws</w:t>
      </w:r>
    </w:p>
    <w:p w14:paraId="79F7C51C" w14:textId="77777777" w:rsidR="002D7B23" w:rsidRPr="00284FD9" w:rsidRDefault="002D7B23" w:rsidP="008816E6">
      <w:pPr>
        <w:numPr>
          <w:ilvl w:val="0"/>
          <w:numId w:val="3"/>
        </w:numPr>
        <w:tabs>
          <w:tab w:val="left" w:pos="2096"/>
        </w:tabs>
        <w:spacing w:before="60" w:after="60"/>
        <w:rPr>
          <w:rFonts w:cs="Arial"/>
          <w:szCs w:val="22"/>
        </w:rPr>
      </w:pPr>
      <w:r w:rsidRPr="00284FD9">
        <w:rPr>
          <w:rFonts w:cs="Arial"/>
          <w:szCs w:val="22"/>
        </w:rPr>
        <w:t>UL 60745-2-6-2006, Safety for Hand-Held Motor-Operated Electric Tools - Safety - Part 2-6: Particular Requirements for Hammers</w:t>
      </w:r>
    </w:p>
    <w:p w14:paraId="3151C3FA" w14:textId="77777777" w:rsidR="002D7B23" w:rsidRPr="00284FD9" w:rsidRDefault="002D7B23" w:rsidP="008816E6">
      <w:pPr>
        <w:numPr>
          <w:ilvl w:val="0"/>
          <w:numId w:val="3"/>
        </w:numPr>
        <w:tabs>
          <w:tab w:val="left" w:pos="2096"/>
        </w:tabs>
        <w:spacing w:before="60" w:after="60"/>
        <w:rPr>
          <w:rFonts w:cs="Arial"/>
          <w:szCs w:val="22"/>
        </w:rPr>
      </w:pPr>
      <w:r w:rsidRPr="00284FD9">
        <w:rPr>
          <w:rFonts w:cs="Arial"/>
          <w:szCs w:val="22"/>
        </w:rPr>
        <w:t>UL 60745-2-8-2006, Hand-Held Motor-Operated Electric Tools - Safety - Part 2-8: Particular Requirements for Shears and Nibblers</w:t>
      </w:r>
    </w:p>
    <w:p w14:paraId="28D80A97" w14:textId="77777777" w:rsidR="002D7B23" w:rsidRPr="00284FD9" w:rsidRDefault="002D7B23" w:rsidP="008816E6">
      <w:pPr>
        <w:numPr>
          <w:ilvl w:val="0"/>
          <w:numId w:val="3"/>
        </w:numPr>
        <w:tabs>
          <w:tab w:val="left" w:pos="2096"/>
        </w:tabs>
        <w:spacing w:before="60" w:after="60"/>
        <w:rPr>
          <w:rFonts w:cs="Arial"/>
          <w:szCs w:val="22"/>
        </w:rPr>
      </w:pPr>
      <w:r w:rsidRPr="00284FD9">
        <w:rPr>
          <w:rFonts w:cs="Arial"/>
          <w:szCs w:val="22"/>
        </w:rPr>
        <w:t>UL 60745-2-9-2006, Hand-Held Motor-Operated Electric Tools - Safety - Part 2-9: Particular Requirements for Tappers</w:t>
      </w:r>
    </w:p>
    <w:p w14:paraId="031B0240" w14:textId="77777777" w:rsidR="002D7B23" w:rsidRPr="00284FD9" w:rsidRDefault="002D7B23" w:rsidP="008816E6">
      <w:pPr>
        <w:numPr>
          <w:ilvl w:val="0"/>
          <w:numId w:val="3"/>
        </w:numPr>
        <w:tabs>
          <w:tab w:val="left" w:pos="2096"/>
        </w:tabs>
        <w:spacing w:before="60" w:after="60"/>
        <w:rPr>
          <w:rFonts w:cs="Arial"/>
          <w:szCs w:val="22"/>
        </w:rPr>
      </w:pPr>
      <w:r w:rsidRPr="00284FD9">
        <w:rPr>
          <w:rFonts w:cs="Arial"/>
          <w:szCs w:val="22"/>
        </w:rPr>
        <w:t>UL 60745-2-11-2004, Standard for Safety for Hand-Held Motor-Operated Electric Tools - Safety - Part 2-11:  Particular Requirements for Reciprocating Saws</w:t>
      </w:r>
    </w:p>
    <w:p w14:paraId="3E31F7FD" w14:textId="77777777" w:rsidR="002D7B23" w:rsidRDefault="002D7B23" w:rsidP="008816E6">
      <w:pPr>
        <w:numPr>
          <w:ilvl w:val="0"/>
          <w:numId w:val="3"/>
        </w:numPr>
        <w:tabs>
          <w:tab w:val="left" w:pos="2096"/>
        </w:tabs>
        <w:spacing w:before="60" w:after="60"/>
        <w:rPr>
          <w:rFonts w:cs="Arial"/>
          <w:szCs w:val="22"/>
        </w:rPr>
      </w:pPr>
      <w:r w:rsidRPr="00284FD9">
        <w:rPr>
          <w:rFonts w:cs="Arial"/>
          <w:szCs w:val="22"/>
        </w:rPr>
        <w:t>UL 60745-2-12-2005, Standard for Safety for Hand-held Motor-operated Electric Tools - Safety - Part 2-12: Particular Requirements for Concrete Vibrators</w:t>
      </w:r>
    </w:p>
    <w:p w14:paraId="1E037B3B" w14:textId="77777777" w:rsidR="002D7B23" w:rsidRPr="00323413" w:rsidRDefault="002D7B23" w:rsidP="008816E6">
      <w:pPr>
        <w:numPr>
          <w:ilvl w:val="0"/>
          <w:numId w:val="3"/>
        </w:numPr>
        <w:tabs>
          <w:tab w:val="left" w:pos="2096"/>
        </w:tabs>
        <w:spacing w:before="60" w:after="60"/>
        <w:rPr>
          <w:rFonts w:cs="Arial"/>
          <w:szCs w:val="22"/>
        </w:rPr>
      </w:pPr>
      <w:r w:rsidRPr="00284FD9">
        <w:rPr>
          <w:rFonts w:cs="Arial"/>
          <w:szCs w:val="22"/>
        </w:rPr>
        <w:t>UL 60745-2-14-2006, Hand-Held Motor-Operated Electric Tools - Safety - Part 2-14: Particular Requirements for Planers</w:t>
      </w:r>
    </w:p>
    <w:p w14:paraId="069B5A82" w14:textId="77777777" w:rsidR="002D7B23" w:rsidRPr="00323413" w:rsidRDefault="002D7B23" w:rsidP="008816E6">
      <w:pPr>
        <w:numPr>
          <w:ilvl w:val="0"/>
          <w:numId w:val="3"/>
        </w:numPr>
        <w:tabs>
          <w:tab w:val="left" w:pos="2096"/>
        </w:tabs>
        <w:spacing w:before="60" w:after="60"/>
        <w:rPr>
          <w:rFonts w:cs="Arial"/>
          <w:szCs w:val="22"/>
        </w:rPr>
      </w:pPr>
      <w:r w:rsidRPr="00323413">
        <w:rPr>
          <w:rFonts w:cs="Calibri"/>
          <w:bCs/>
          <w:color w:val="000000"/>
          <w:szCs w:val="22"/>
        </w:rPr>
        <w:t>UL 60745-2-15, Standard for Safety for Hand-Held Motor-Operated Electric Tools - Saftey - Part 2-15: Particular Requirements for Hedge Trimmers</w:t>
      </w:r>
    </w:p>
    <w:p w14:paraId="10EBD910" w14:textId="77777777" w:rsidR="004B0D65" w:rsidRDefault="004B0D65" w:rsidP="008816E6">
      <w:pPr>
        <w:numPr>
          <w:ilvl w:val="0"/>
          <w:numId w:val="3"/>
        </w:numPr>
        <w:tabs>
          <w:tab w:val="left" w:pos="2096"/>
        </w:tabs>
        <w:spacing w:before="60" w:after="60"/>
        <w:rPr>
          <w:rFonts w:cs="Arial"/>
          <w:szCs w:val="22"/>
        </w:rPr>
      </w:pPr>
      <w:r w:rsidRPr="004B0D65">
        <w:rPr>
          <w:rFonts w:cs="Arial"/>
          <w:szCs w:val="22"/>
        </w:rPr>
        <w:lastRenderedPageBreak/>
        <w:t>UL 60745-2-16, Standard for Safety for Hand-Held Motor-Operated Electric Tools – Safety – Part 2-16: Particular Requirements for Tackers</w:t>
      </w:r>
    </w:p>
    <w:p w14:paraId="42F2F841" w14:textId="77777777" w:rsidR="002D7B23" w:rsidRPr="00284FD9" w:rsidRDefault="002D7B23" w:rsidP="008816E6">
      <w:pPr>
        <w:numPr>
          <w:ilvl w:val="0"/>
          <w:numId w:val="3"/>
        </w:numPr>
        <w:tabs>
          <w:tab w:val="left" w:pos="2096"/>
        </w:tabs>
        <w:spacing w:before="60" w:after="60"/>
        <w:rPr>
          <w:rFonts w:cs="Arial"/>
          <w:szCs w:val="22"/>
        </w:rPr>
      </w:pPr>
      <w:r w:rsidRPr="00284FD9">
        <w:rPr>
          <w:rFonts w:cs="Arial"/>
          <w:szCs w:val="22"/>
        </w:rPr>
        <w:t>UL 60745-2-17-2006, Hand-Held Motor-Operated Electric Tools - Safety - Part 2-17: Particular Requirements for Routers and Trimmers</w:t>
      </w:r>
    </w:p>
    <w:p w14:paraId="7E2AAD5A" w14:textId="77777777" w:rsidR="002D7B23" w:rsidRPr="00284FD9" w:rsidRDefault="002D7B23" w:rsidP="008816E6">
      <w:pPr>
        <w:numPr>
          <w:ilvl w:val="0"/>
          <w:numId w:val="3"/>
        </w:numPr>
        <w:spacing w:before="60" w:after="60"/>
        <w:rPr>
          <w:rFonts w:cs="Arial"/>
          <w:szCs w:val="22"/>
        </w:rPr>
      </w:pPr>
      <w:r w:rsidRPr="00284FD9">
        <w:rPr>
          <w:rFonts w:cs="Arial"/>
          <w:szCs w:val="22"/>
        </w:rPr>
        <w:t>UL 60745-2-18, Standard for Hand-Held Motor-Operated Electric Tools - Safety - Part 2-18: Particular Requirements for Strapping Tools</w:t>
      </w:r>
    </w:p>
    <w:p w14:paraId="46494A6F" w14:textId="77777777" w:rsidR="002D7B23" w:rsidRPr="00284FD9" w:rsidRDefault="002D7B23" w:rsidP="008816E6">
      <w:pPr>
        <w:numPr>
          <w:ilvl w:val="0"/>
          <w:numId w:val="3"/>
        </w:numPr>
        <w:spacing w:before="60" w:after="60"/>
        <w:rPr>
          <w:rFonts w:cs="Arial"/>
          <w:szCs w:val="22"/>
        </w:rPr>
      </w:pPr>
      <w:r w:rsidRPr="00284FD9">
        <w:rPr>
          <w:rFonts w:cs="Arial"/>
          <w:szCs w:val="22"/>
        </w:rPr>
        <w:t>UL 60745-2-19, Hand-Held Motor-Operated Electric Tools - Safety - Part 2-19:Particular Requirements for Jointers</w:t>
      </w:r>
    </w:p>
    <w:p w14:paraId="04B95E2B" w14:textId="77777777" w:rsidR="002D7B23" w:rsidRPr="00284FD9" w:rsidRDefault="002D7B23" w:rsidP="008816E6">
      <w:pPr>
        <w:numPr>
          <w:ilvl w:val="0"/>
          <w:numId w:val="3"/>
        </w:numPr>
        <w:spacing w:before="60" w:after="60"/>
        <w:rPr>
          <w:rFonts w:cs="Arial"/>
          <w:szCs w:val="22"/>
        </w:rPr>
      </w:pPr>
      <w:r w:rsidRPr="00284FD9">
        <w:rPr>
          <w:rFonts w:cs="Arial"/>
          <w:szCs w:val="22"/>
        </w:rPr>
        <w:t>UL 60745-2-20, Standard for Hand-Held Motor-Operated Electric Tools - Safety - Part 2-20: Particular Requirements for Band Saws</w:t>
      </w:r>
    </w:p>
    <w:p w14:paraId="565E42EE" w14:textId="77777777" w:rsidR="00FD6137" w:rsidRDefault="002D7B23" w:rsidP="008816E6">
      <w:pPr>
        <w:numPr>
          <w:ilvl w:val="0"/>
          <w:numId w:val="2"/>
        </w:numPr>
        <w:spacing w:before="60"/>
      </w:pPr>
      <w:r w:rsidRPr="00284FD9">
        <w:rPr>
          <w:rFonts w:cs="Arial"/>
          <w:szCs w:val="22"/>
        </w:rPr>
        <w:t>UL 60745-2-21, Standard for Hand-Held Motor-Operated Electric Tools - Safety - Part 2-21: Particular Requirements for Drain Cleaners</w:t>
      </w:r>
    </w:p>
    <w:p w14:paraId="793A7DD9" w14:textId="77777777" w:rsidR="002D7B23" w:rsidRPr="00FD6137" w:rsidRDefault="00FD6137" w:rsidP="008816E6">
      <w:pPr>
        <w:numPr>
          <w:ilvl w:val="0"/>
          <w:numId w:val="2"/>
        </w:numPr>
        <w:spacing w:before="60"/>
      </w:pPr>
      <w:r>
        <w:t>UL 60939-3, Passive Filter Units for Electromagnetic Interference Suppression - Part 3: Passive Filter Units for Which Safety Tests are Appropriate</w:t>
      </w:r>
    </w:p>
    <w:p w14:paraId="53FAE26B" w14:textId="77777777" w:rsidR="002D7B23" w:rsidRPr="00284FD9" w:rsidRDefault="002D7B23" w:rsidP="008816E6">
      <w:pPr>
        <w:numPr>
          <w:ilvl w:val="0"/>
          <w:numId w:val="3"/>
        </w:numPr>
        <w:spacing w:before="60" w:after="60"/>
        <w:rPr>
          <w:rFonts w:cs="Arial"/>
          <w:szCs w:val="22"/>
        </w:rPr>
      </w:pPr>
      <w:r w:rsidRPr="00284FD9">
        <w:rPr>
          <w:rFonts w:cs="Arial"/>
          <w:szCs w:val="22"/>
        </w:rPr>
        <w:t xml:space="preserve">UL 60947-1, Standard for Safety for Low-Voltage Switchgear and Controlgear  - Part 1: General Rules </w:t>
      </w:r>
    </w:p>
    <w:p w14:paraId="5ACD14FC" w14:textId="77777777" w:rsidR="002D7B23" w:rsidRPr="00284FD9" w:rsidRDefault="002D7B23" w:rsidP="008816E6">
      <w:pPr>
        <w:numPr>
          <w:ilvl w:val="0"/>
          <w:numId w:val="3"/>
        </w:numPr>
        <w:spacing w:before="60" w:after="60"/>
        <w:rPr>
          <w:rFonts w:cs="Arial"/>
          <w:szCs w:val="22"/>
        </w:rPr>
      </w:pPr>
      <w:r w:rsidRPr="00284FD9">
        <w:rPr>
          <w:rFonts w:cs="Arial"/>
          <w:szCs w:val="22"/>
        </w:rPr>
        <w:t>UL 60947-4-1, Standard for Safety for Low-Voltage Switchgear and Controlgear; Part 4-1: Contactors and motor-starters; Electromechanical contactors and motor-starters</w:t>
      </w:r>
    </w:p>
    <w:p w14:paraId="08AAF9E4" w14:textId="77777777" w:rsidR="002D7B23" w:rsidRDefault="002D7B23" w:rsidP="008816E6">
      <w:pPr>
        <w:numPr>
          <w:ilvl w:val="0"/>
          <w:numId w:val="3"/>
        </w:numPr>
        <w:spacing w:before="100" w:beforeAutospacing="1" w:after="100" w:afterAutospacing="1"/>
      </w:pPr>
      <w:r>
        <w:t>UL 60947-4-2, Low-Voltage Switchgear and Controlgear - Part 4-2: Contactors and Motor-Starters - AC Semiconductor Motor Controllers and Starters</w:t>
      </w:r>
    </w:p>
    <w:p w14:paraId="22415A59" w14:textId="77777777" w:rsidR="002D7B23" w:rsidRDefault="002D7B23" w:rsidP="008816E6">
      <w:pPr>
        <w:numPr>
          <w:ilvl w:val="0"/>
          <w:numId w:val="3"/>
        </w:numPr>
        <w:spacing w:before="100" w:beforeAutospacing="1" w:after="100" w:afterAutospacing="1"/>
      </w:pPr>
      <w:r>
        <w:t>UL 60947-5-1, Low-Voltage Switchgear and Controlgear - Part 5-1: Control Circuit Devices and Switching Elements - Electromechanical Control Circuit Devices</w:t>
      </w:r>
    </w:p>
    <w:p w14:paraId="4033DCDA" w14:textId="77777777" w:rsidR="002D7B23" w:rsidRPr="003331B8" w:rsidRDefault="002D7B23" w:rsidP="008816E6">
      <w:pPr>
        <w:numPr>
          <w:ilvl w:val="0"/>
          <w:numId w:val="3"/>
        </w:numPr>
        <w:spacing w:before="60" w:after="60"/>
        <w:rPr>
          <w:rFonts w:cs="Arial"/>
          <w:szCs w:val="22"/>
        </w:rPr>
      </w:pPr>
      <w:r>
        <w:t>UL 60947-5-2, Low-Voltage Switchgear and Controlgear - Part 5-2: Control Circuit Devices and Switching Elements - Proximity Switches</w:t>
      </w:r>
    </w:p>
    <w:p w14:paraId="20AC6CD7" w14:textId="77777777" w:rsidR="003331B8" w:rsidRPr="00A63380" w:rsidRDefault="003331B8" w:rsidP="008816E6">
      <w:pPr>
        <w:numPr>
          <w:ilvl w:val="0"/>
          <w:numId w:val="3"/>
        </w:numPr>
        <w:spacing w:before="60" w:after="60"/>
        <w:rPr>
          <w:rFonts w:cs="Calibri"/>
          <w:szCs w:val="22"/>
        </w:rPr>
      </w:pPr>
      <w:r w:rsidRPr="00A63380">
        <w:rPr>
          <w:rFonts w:cs="Calibri"/>
          <w:color w:val="000000"/>
          <w:shd w:val="clear" w:color="auto" w:fill="FFFFFF"/>
        </w:rPr>
        <w:t>UL 60947-7-1, Low-Voltage Switchgear And Controlgear - Part 7-1: Ancillary Equipment - Terminal Blocks for Copper Conductors</w:t>
      </w:r>
    </w:p>
    <w:p w14:paraId="11D83F30" w14:textId="77777777" w:rsidR="003331B8" w:rsidRPr="00A63380" w:rsidRDefault="003331B8" w:rsidP="008816E6">
      <w:pPr>
        <w:numPr>
          <w:ilvl w:val="0"/>
          <w:numId w:val="3"/>
        </w:numPr>
        <w:spacing w:before="60" w:after="60"/>
        <w:rPr>
          <w:rFonts w:cs="Calibri"/>
          <w:szCs w:val="22"/>
        </w:rPr>
      </w:pPr>
      <w:r w:rsidRPr="00A63380">
        <w:rPr>
          <w:rFonts w:cs="Calibri"/>
          <w:color w:val="000000"/>
          <w:shd w:val="clear" w:color="auto" w:fill="FFFFFF"/>
        </w:rPr>
        <w:t xml:space="preserve">UL 60947-7-2, </w:t>
      </w:r>
      <w:r w:rsidRPr="00A63380">
        <w:rPr>
          <w:rFonts w:cs="Calibri"/>
        </w:rPr>
        <w:t>Low-Voltage Switchgear and Controlgear - Part 7-2: Ancillary Equipment - Protective Conductor Terminal Blocks for Copper Conductors</w:t>
      </w:r>
      <w:r w:rsidRPr="00A63380">
        <w:rPr>
          <w:rFonts w:cs="Calibri"/>
          <w:color w:val="000000"/>
          <w:shd w:val="clear" w:color="auto" w:fill="FFFFFF"/>
        </w:rPr>
        <w:t> </w:t>
      </w:r>
    </w:p>
    <w:p w14:paraId="2FFCC810" w14:textId="77777777" w:rsidR="002D7B23" w:rsidRDefault="002D7B23" w:rsidP="008816E6">
      <w:pPr>
        <w:numPr>
          <w:ilvl w:val="0"/>
          <w:numId w:val="3"/>
        </w:numPr>
        <w:spacing w:before="60" w:after="60"/>
        <w:rPr>
          <w:rFonts w:cs="Arial"/>
          <w:szCs w:val="22"/>
        </w:rPr>
      </w:pPr>
      <w:r w:rsidRPr="003331B8">
        <w:rPr>
          <w:rFonts w:cs="Arial"/>
          <w:szCs w:val="22"/>
        </w:rPr>
        <w:t>UL 60947-7-3, Standard for Fuse Terminal Blocks</w:t>
      </w:r>
    </w:p>
    <w:p w14:paraId="0F93ED6D" w14:textId="77777777" w:rsidR="004D591F" w:rsidRPr="003331B8" w:rsidRDefault="004D591F" w:rsidP="008816E6">
      <w:pPr>
        <w:numPr>
          <w:ilvl w:val="0"/>
          <w:numId w:val="3"/>
        </w:numPr>
        <w:spacing w:before="60" w:after="60"/>
        <w:rPr>
          <w:rFonts w:cs="Arial"/>
          <w:szCs w:val="22"/>
        </w:rPr>
      </w:pPr>
      <w:r w:rsidRPr="004D591F">
        <w:rPr>
          <w:rFonts w:cs="Arial"/>
          <w:szCs w:val="22"/>
        </w:rPr>
        <w:t>UL 60947-7-4</w:t>
      </w:r>
      <w:r>
        <w:rPr>
          <w:rFonts w:cs="Arial"/>
          <w:szCs w:val="22"/>
        </w:rPr>
        <w:t xml:space="preserve">, </w:t>
      </w:r>
      <w:r w:rsidRPr="004D591F">
        <w:rPr>
          <w:rFonts w:cs="Arial"/>
          <w:szCs w:val="22"/>
        </w:rPr>
        <w:t>Standard for Safety for Low-Voltage Switchgear and Controlgear - Part 7-4: Ancillary Equipment-PCB Terminal Blocks for Copper Conductors</w:t>
      </w:r>
    </w:p>
    <w:p w14:paraId="39081962" w14:textId="77777777" w:rsidR="002D7B23" w:rsidRPr="00284FD9" w:rsidRDefault="002D7B23" w:rsidP="008816E6">
      <w:pPr>
        <w:numPr>
          <w:ilvl w:val="0"/>
          <w:numId w:val="3"/>
        </w:numPr>
        <w:spacing w:before="60" w:after="60"/>
        <w:rPr>
          <w:rFonts w:cs="Arial"/>
          <w:szCs w:val="22"/>
        </w:rPr>
      </w:pPr>
      <w:r w:rsidRPr="00284FD9">
        <w:rPr>
          <w:rFonts w:cs="Arial"/>
          <w:szCs w:val="22"/>
        </w:rPr>
        <w:t>UL 60950-1, Information Technology Equipment - Safety - Part 1: General Requirements</w:t>
      </w:r>
    </w:p>
    <w:p w14:paraId="06C29394" w14:textId="77777777" w:rsidR="002D7B23" w:rsidRPr="00284FD9" w:rsidRDefault="002D7B23" w:rsidP="008816E6">
      <w:pPr>
        <w:numPr>
          <w:ilvl w:val="0"/>
          <w:numId w:val="3"/>
        </w:numPr>
        <w:spacing w:before="60" w:after="60"/>
        <w:rPr>
          <w:rFonts w:cs="Arial"/>
          <w:szCs w:val="22"/>
        </w:rPr>
      </w:pPr>
      <w:r w:rsidRPr="00284FD9">
        <w:rPr>
          <w:rFonts w:cs="Arial"/>
          <w:szCs w:val="22"/>
        </w:rPr>
        <w:t xml:space="preserve">UL 60950-21, Information Technology Equipment -- Safety -- Part 21: Remote Power Feeding </w:t>
      </w:r>
    </w:p>
    <w:p w14:paraId="71A45979" w14:textId="77777777" w:rsidR="002D7B23" w:rsidRPr="00284FD9" w:rsidRDefault="002D7B23" w:rsidP="008816E6">
      <w:pPr>
        <w:numPr>
          <w:ilvl w:val="0"/>
          <w:numId w:val="3"/>
        </w:numPr>
        <w:spacing w:before="60" w:after="60"/>
        <w:rPr>
          <w:rFonts w:cs="Arial"/>
          <w:szCs w:val="22"/>
        </w:rPr>
      </w:pPr>
      <w:r w:rsidRPr="00284FD9">
        <w:rPr>
          <w:rFonts w:cs="Arial"/>
          <w:szCs w:val="22"/>
        </w:rPr>
        <w:t>UL 60950-22, Information Technology Equipment - Safety - Part 22:  Equipment to be Installed Outdoors</w:t>
      </w:r>
    </w:p>
    <w:p w14:paraId="49096673" w14:textId="77777777" w:rsidR="002D7B23" w:rsidRPr="00737CAE" w:rsidRDefault="002D7B23" w:rsidP="008816E6">
      <w:pPr>
        <w:numPr>
          <w:ilvl w:val="0"/>
          <w:numId w:val="3"/>
        </w:numPr>
        <w:spacing w:before="60" w:after="60"/>
        <w:rPr>
          <w:rFonts w:cs="Arial"/>
          <w:szCs w:val="22"/>
        </w:rPr>
      </w:pPr>
      <w:r w:rsidRPr="00284FD9">
        <w:rPr>
          <w:rFonts w:cs="Arial"/>
          <w:szCs w:val="22"/>
        </w:rPr>
        <w:t>UL 6</w:t>
      </w:r>
      <w:r w:rsidRPr="00737CAE">
        <w:rPr>
          <w:rFonts w:cs="Arial"/>
          <w:szCs w:val="22"/>
        </w:rPr>
        <w:t>0950-23-2007, Information Technology Equipment - Safety - Part 23: Large Data Storage Equipment</w:t>
      </w:r>
    </w:p>
    <w:p w14:paraId="08AC2E69" w14:textId="77777777" w:rsidR="00A42F36" w:rsidRDefault="002D7B23" w:rsidP="008816E6">
      <w:pPr>
        <w:numPr>
          <w:ilvl w:val="0"/>
          <w:numId w:val="3"/>
        </w:numPr>
        <w:spacing w:before="60" w:after="60"/>
        <w:rPr>
          <w:rFonts w:cs="Arial"/>
          <w:szCs w:val="22"/>
        </w:rPr>
      </w:pPr>
      <w:r w:rsidRPr="00737CAE">
        <w:rPr>
          <w:rFonts w:cs="Arial"/>
          <w:szCs w:val="22"/>
        </w:rPr>
        <w:t>UL 61010-1, Electrical Equipment for Measurement, Control, and Laboratory Use; Part 1: General Requirements</w:t>
      </w:r>
    </w:p>
    <w:p w14:paraId="507D2372" w14:textId="77777777" w:rsidR="007C32B9" w:rsidRPr="00A42F36" w:rsidRDefault="00A42F36" w:rsidP="008816E6">
      <w:pPr>
        <w:numPr>
          <w:ilvl w:val="0"/>
          <w:numId w:val="3"/>
        </w:numPr>
        <w:spacing w:before="60" w:after="60"/>
        <w:rPr>
          <w:rFonts w:cs="Arial"/>
          <w:szCs w:val="22"/>
        </w:rPr>
      </w:pPr>
      <w:r w:rsidRPr="00A42F36">
        <w:rPr>
          <w:rFonts w:cs="Calibri"/>
          <w:bCs/>
          <w:color w:val="000000"/>
        </w:rPr>
        <w:lastRenderedPageBreak/>
        <w:t>UL 61010-031</w:t>
      </w:r>
      <w:r w:rsidRPr="00A42F36">
        <w:rPr>
          <w:rFonts w:cs="Calibri"/>
          <w:b/>
          <w:bCs/>
          <w:color w:val="000000"/>
        </w:rPr>
        <w:t xml:space="preserve">, </w:t>
      </w:r>
      <w:r w:rsidRPr="00A42F36">
        <w:rPr>
          <w:rFonts w:cs="Calibri"/>
          <w:color w:val="000000"/>
        </w:rPr>
        <w:t>Standard for Safety for Safety Requirements for Measurement, Control, and Laboratory Use - Part 031: Safety Requirements for Hand-Held Probe Assemblies for Electrical Measurement and Test</w:t>
      </w:r>
    </w:p>
    <w:p w14:paraId="6BC5BA2F" w14:textId="77777777" w:rsidR="002D7B23" w:rsidRDefault="007C32B9" w:rsidP="008816E6">
      <w:pPr>
        <w:numPr>
          <w:ilvl w:val="0"/>
          <w:numId w:val="3"/>
        </w:numPr>
        <w:spacing w:before="60" w:after="100" w:afterAutospacing="1"/>
      </w:pPr>
      <w:r>
        <w:t>UL 61010-031, Standard for Safety for Safety Requirements for Electrical Equipment for Measurement, Control and Laboratory Use – Part 031: Safey Requirements for Hand-Held Probe Assemblies for Electrical Measurement and Test</w:t>
      </w:r>
    </w:p>
    <w:p w14:paraId="1B847AE3" w14:textId="77777777" w:rsidR="00A42F36" w:rsidRPr="00A42F36" w:rsidRDefault="00A42F36" w:rsidP="008816E6">
      <w:pPr>
        <w:numPr>
          <w:ilvl w:val="0"/>
          <w:numId w:val="3"/>
        </w:numPr>
        <w:autoSpaceDE w:val="0"/>
        <w:autoSpaceDN w:val="0"/>
        <w:adjustRightInd w:val="0"/>
        <w:spacing w:before="80"/>
      </w:pPr>
      <w:r w:rsidRPr="00A42F36">
        <w:t xml:space="preserve">UL 61010-2-010, Standard for Safety for Safety Requirements for Electrical Equipment for Measurement, Control and Laboratory Use – Part 010: Particular Requirements for Laboratory Equipment for the Heating of Materials. </w:t>
      </w:r>
    </w:p>
    <w:p w14:paraId="446B19D3" w14:textId="77777777" w:rsidR="00A42F36" w:rsidRDefault="00A42F36" w:rsidP="008816E6">
      <w:pPr>
        <w:numPr>
          <w:ilvl w:val="0"/>
          <w:numId w:val="3"/>
        </w:numPr>
        <w:autoSpaceDE w:val="0"/>
        <w:autoSpaceDN w:val="0"/>
        <w:adjustRightInd w:val="0"/>
        <w:spacing w:before="80"/>
        <w:rPr>
          <w:rFonts w:cs="Calibri"/>
          <w:color w:val="000000"/>
        </w:rPr>
      </w:pPr>
      <w:r w:rsidRPr="00A42F36">
        <w:rPr>
          <w:rFonts w:cs="Calibri"/>
          <w:bCs/>
          <w:color w:val="000000"/>
        </w:rPr>
        <w:t>UL 61010-2-020</w:t>
      </w:r>
      <w:r w:rsidRPr="00A42F36">
        <w:rPr>
          <w:rFonts w:cs="Calibri"/>
          <w:b/>
          <w:bCs/>
          <w:color w:val="000000"/>
        </w:rPr>
        <w:t xml:space="preserve">, </w:t>
      </w:r>
      <w:r w:rsidRPr="00A42F36">
        <w:rPr>
          <w:rFonts w:cs="Calibri"/>
          <w:color w:val="000000"/>
        </w:rPr>
        <w:t>Standard for Safety for Safety Requirements for Measurement, Control, and Laboratory Use - Part 2-020: Particular Requirements for Laboratory Centrifuges</w:t>
      </w:r>
    </w:p>
    <w:p w14:paraId="5BCA98CE" w14:textId="77777777" w:rsidR="0071382F" w:rsidRPr="00A42F36" w:rsidRDefault="0071382F" w:rsidP="008816E6">
      <w:pPr>
        <w:numPr>
          <w:ilvl w:val="0"/>
          <w:numId w:val="3"/>
        </w:numPr>
        <w:autoSpaceDE w:val="0"/>
        <w:autoSpaceDN w:val="0"/>
        <w:adjustRightInd w:val="0"/>
        <w:spacing w:before="80"/>
        <w:rPr>
          <w:rFonts w:cs="Calibri"/>
          <w:color w:val="000000"/>
        </w:rPr>
      </w:pPr>
      <w:r>
        <w:rPr>
          <w:rFonts w:cs="Calibri"/>
          <w:color w:val="000000"/>
        </w:rPr>
        <w:t xml:space="preserve">UL 61010-2-030, </w:t>
      </w:r>
      <w:r w:rsidRPr="0071382F">
        <w:rPr>
          <w:rFonts w:cs="Calibri"/>
          <w:color w:val="000000"/>
        </w:rPr>
        <w:t>Standard for Safety Requirements for Electrical Equipment for Measurement, Control and Laboratory Use - Part 2-030: Particular Requirements for Equipment Having Testing or Measuring Circuits</w:t>
      </w:r>
    </w:p>
    <w:p w14:paraId="0654F8EC" w14:textId="77777777" w:rsidR="007C32B9" w:rsidRDefault="002D7B23" w:rsidP="008816E6">
      <w:pPr>
        <w:numPr>
          <w:ilvl w:val="0"/>
          <w:numId w:val="3"/>
        </w:numPr>
        <w:spacing w:before="60" w:after="60"/>
        <w:rPr>
          <w:rFonts w:cs="Arial"/>
          <w:szCs w:val="22"/>
        </w:rPr>
      </w:pPr>
      <w:r w:rsidRPr="00EF66D7">
        <w:rPr>
          <w:rFonts w:cs="Arial"/>
          <w:szCs w:val="22"/>
        </w:rPr>
        <w:t>UL 61010-2-032, Electrical Equipment for Measurement</w:t>
      </w:r>
      <w:r>
        <w:rPr>
          <w:rFonts w:cs="Arial"/>
          <w:szCs w:val="22"/>
        </w:rPr>
        <w:t xml:space="preserve">, </w:t>
      </w:r>
      <w:r>
        <w:rPr>
          <w:i/>
          <w:iCs/>
        </w:rPr>
        <w:t xml:space="preserve">Control, and Laboratory Use, </w:t>
      </w:r>
      <w:r>
        <w:t>Part 2-032: Particular Requirements for Hand-Held and Hand-Manipulated Current Sensors for Electrical Test and Measurement</w:t>
      </w:r>
    </w:p>
    <w:p w14:paraId="04DE204C" w14:textId="77777777" w:rsidR="007C32B9" w:rsidRPr="007C32B9" w:rsidRDefault="002D7B23" w:rsidP="008816E6">
      <w:pPr>
        <w:numPr>
          <w:ilvl w:val="0"/>
          <w:numId w:val="3"/>
        </w:numPr>
        <w:spacing w:before="60" w:after="60"/>
        <w:rPr>
          <w:rFonts w:cs="Arial"/>
          <w:szCs w:val="22"/>
        </w:rPr>
      </w:pPr>
      <w:r w:rsidRPr="007C32B9">
        <w:rPr>
          <w:rFonts w:cs="Arial"/>
          <w:szCs w:val="22"/>
        </w:rPr>
        <w:t xml:space="preserve">UL 61010-2-033, Electrical Equipment for Measurement, </w:t>
      </w:r>
      <w:r w:rsidRPr="007C32B9">
        <w:rPr>
          <w:i/>
          <w:iCs/>
        </w:rPr>
        <w:t xml:space="preserve">Control, and Laboratory Use, </w:t>
      </w:r>
      <w:r>
        <w:t>Part 2-033: Particular Requirements for Hand-Held Multimeters and Other Meters, for Domestic and Professional Use, Capable of Measuring Mains Voltage</w:t>
      </w:r>
    </w:p>
    <w:p w14:paraId="5889BDAD" w14:textId="77777777" w:rsidR="00A42F36" w:rsidRPr="00E34F90" w:rsidRDefault="007C32B9" w:rsidP="008816E6">
      <w:pPr>
        <w:numPr>
          <w:ilvl w:val="0"/>
          <w:numId w:val="3"/>
        </w:numPr>
        <w:spacing w:before="60" w:after="60"/>
        <w:rPr>
          <w:rFonts w:cs="Arial"/>
          <w:szCs w:val="22"/>
        </w:rPr>
      </w:pPr>
      <w:r>
        <w:t>UL 61010-2-051, Standard for Safety for Safety Requirements for Electrical Equipment for Measurement, Control and Laboratory Use – Part 2-051: Particular Requirements for Laboratory Equipment for Mixing and Stirring.</w:t>
      </w:r>
    </w:p>
    <w:p w14:paraId="373E8D49" w14:textId="77777777" w:rsidR="002D7B23" w:rsidRPr="007C32B9" w:rsidRDefault="007C32B9" w:rsidP="008816E6">
      <w:pPr>
        <w:numPr>
          <w:ilvl w:val="0"/>
          <w:numId w:val="3"/>
        </w:numPr>
        <w:spacing w:before="60"/>
      </w:pPr>
      <w:r>
        <w:t>UL 61010-2-061, Standard for Safety for Safety Requirements for Electrical Equipment for Measurement, Control and Laboratory Use – Part 2-061: Particular Requirements for Laboratory Atomic Spectrometers with Thermal Atomization and Ionization.</w:t>
      </w:r>
    </w:p>
    <w:p w14:paraId="75BEF186" w14:textId="77777777" w:rsidR="00AA37A2" w:rsidRDefault="00AA37A2" w:rsidP="008816E6">
      <w:pPr>
        <w:numPr>
          <w:ilvl w:val="0"/>
          <w:numId w:val="2"/>
        </w:numPr>
        <w:spacing w:before="60"/>
      </w:pPr>
      <w:r>
        <w:t>UL 61010-2-081, Standard for Safety for Safety Requirements for Electrical Equipment for Measurement, Control and Laboratory Use – Part 2-081: Particular Requirements for Automatic and Semi-Automatic Laboratory Equipment for Analysis and Other Purposes.</w:t>
      </w:r>
    </w:p>
    <w:p w14:paraId="394490E0" w14:textId="77777777" w:rsidR="002D7B23" w:rsidRDefault="002D7B23" w:rsidP="008816E6">
      <w:pPr>
        <w:numPr>
          <w:ilvl w:val="0"/>
          <w:numId w:val="2"/>
        </w:numPr>
        <w:spacing w:before="60" w:after="60"/>
      </w:pPr>
      <w:r w:rsidRPr="0022790C">
        <w:rPr>
          <w:rFonts w:cs="Arial"/>
          <w:szCs w:val="22"/>
        </w:rPr>
        <w:t xml:space="preserve">UL 61010-2-091, Electrical Equipment for Measurement, </w:t>
      </w:r>
      <w:r w:rsidRPr="0022790C">
        <w:rPr>
          <w:i/>
          <w:iCs/>
        </w:rPr>
        <w:t xml:space="preserve">Control, and Laboratory Use, </w:t>
      </w:r>
      <w:r w:rsidRPr="0022790C">
        <w:t>Part 2-091: Particular Requirements for Cabinet X-Ray Systems</w:t>
      </w:r>
    </w:p>
    <w:p w14:paraId="1676AA22" w14:textId="77777777" w:rsidR="00AA37A2" w:rsidRDefault="00AA37A2" w:rsidP="008816E6">
      <w:pPr>
        <w:numPr>
          <w:ilvl w:val="0"/>
          <w:numId w:val="2"/>
        </w:numPr>
        <w:spacing w:before="100" w:beforeAutospacing="1" w:after="100" w:afterAutospacing="1"/>
      </w:pPr>
      <w:r>
        <w:t>UL 61010-2-101, Standard for Safety for Safety Requirements for Electrical Equipment for Measurement, Control and Laboratory Use – Part 2-101: Particular Requirements for In Vitro Diagnostic (IVD) Medical Equipment.</w:t>
      </w:r>
    </w:p>
    <w:p w14:paraId="61699C23" w14:textId="77777777" w:rsidR="007C32B9" w:rsidRDefault="002D7B23" w:rsidP="008816E6">
      <w:pPr>
        <w:numPr>
          <w:ilvl w:val="0"/>
          <w:numId w:val="2"/>
        </w:numPr>
        <w:spacing w:before="60" w:after="60"/>
      </w:pPr>
      <w:r w:rsidRPr="0022790C">
        <w:t>UL 61010-2-201, Safety Requirements for Electrical Equipment for Measurement, Control, and Laboratory Use - Part 2-201: Particular Requirements for Control Equipment</w:t>
      </w:r>
    </w:p>
    <w:p w14:paraId="2B97D6FD" w14:textId="77777777" w:rsidR="00E34F90" w:rsidRDefault="002D7B23" w:rsidP="008816E6">
      <w:pPr>
        <w:numPr>
          <w:ilvl w:val="0"/>
          <w:numId w:val="3"/>
        </w:numPr>
        <w:spacing w:before="60" w:after="60"/>
        <w:rPr>
          <w:rFonts w:cs="Arial"/>
          <w:szCs w:val="22"/>
        </w:rPr>
      </w:pPr>
      <w:r w:rsidRPr="00737CAE">
        <w:rPr>
          <w:szCs w:val="22"/>
        </w:rPr>
        <w:t>UL 61058-1, Switches for Appliances - Part 1: General Requirement</w:t>
      </w:r>
      <w:r>
        <w:rPr>
          <w:szCs w:val="22"/>
        </w:rPr>
        <w:t>s</w:t>
      </w:r>
    </w:p>
    <w:p w14:paraId="7B1F6D71" w14:textId="77777777" w:rsidR="004B0D65" w:rsidRPr="004B0D65" w:rsidRDefault="004B0D65" w:rsidP="008816E6">
      <w:pPr>
        <w:numPr>
          <w:ilvl w:val="0"/>
          <w:numId w:val="3"/>
        </w:numPr>
        <w:spacing w:before="60" w:after="60"/>
        <w:rPr>
          <w:bCs/>
        </w:rPr>
      </w:pPr>
      <w:r w:rsidRPr="004B0D65">
        <w:rPr>
          <w:bCs/>
        </w:rPr>
        <w:t>UL 61058-1-1, Standard for Safety for Switches for Appliances - Part 1-1: Requirements for Mechanical Switches</w:t>
      </w:r>
    </w:p>
    <w:p w14:paraId="7FB67777" w14:textId="77777777" w:rsidR="004B0D65" w:rsidRPr="004B0D65" w:rsidRDefault="004B0D65" w:rsidP="008816E6">
      <w:pPr>
        <w:numPr>
          <w:ilvl w:val="0"/>
          <w:numId w:val="3"/>
        </w:numPr>
        <w:spacing w:before="60" w:after="60"/>
        <w:rPr>
          <w:rFonts w:cs="Arial"/>
          <w:szCs w:val="22"/>
        </w:rPr>
      </w:pPr>
      <w:r w:rsidRPr="004B0D65">
        <w:rPr>
          <w:bCs/>
        </w:rPr>
        <w:lastRenderedPageBreak/>
        <w:t>UL 61058-1-2, Standard for Safety for Switches for Appliances - Part 1-2: Requirements for Electronic Switches</w:t>
      </w:r>
    </w:p>
    <w:p w14:paraId="16121455" w14:textId="77777777" w:rsidR="00E34F90" w:rsidRDefault="00E17160" w:rsidP="008816E6">
      <w:pPr>
        <w:numPr>
          <w:ilvl w:val="0"/>
          <w:numId w:val="3"/>
        </w:numPr>
        <w:spacing w:before="60" w:after="60"/>
        <w:rPr>
          <w:rFonts w:cs="Arial"/>
          <w:szCs w:val="22"/>
        </w:rPr>
      </w:pPr>
      <w:r w:rsidRPr="00E34F90">
        <w:rPr>
          <w:bCs/>
        </w:rPr>
        <w:t>UL 61215</w:t>
      </w:r>
      <w:r w:rsidR="00E34F90">
        <w:rPr>
          <w:bCs/>
        </w:rPr>
        <w:t>-1</w:t>
      </w:r>
      <w:r w:rsidRPr="00E34F90">
        <w:rPr>
          <w:bCs/>
        </w:rPr>
        <w:t xml:space="preserve">, </w:t>
      </w:r>
      <w:r w:rsidR="00E34F90" w:rsidRPr="00E34F90">
        <w:rPr>
          <w:rFonts w:ascii="Arial" w:hAnsi="Arial" w:cs="Arial"/>
          <w:sz w:val="20"/>
        </w:rPr>
        <w:t>Standard for Terrestrial photovoltaic (PV) modules - Design qualification and type approval - Part 1: Test requirements</w:t>
      </w:r>
    </w:p>
    <w:p w14:paraId="4EA2BD58" w14:textId="77777777" w:rsidR="00E34F90" w:rsidRPr="008F1CF8" w:rsidRDefault="00E34F90" w:rsidP="008816E6">
      <w:pPr>
        <w:numPr>
          <w:ilvl w:val="0"/>
          <w:numId w:val="3"/>
        </w:numPr>
        <w:spacing w:before="60" w:after="60"/>
        <w:rPr>
          <w:rFonts w:cs="Calibri"/>
          <w:szCs w:val="22"/>
        </w:rPr>
      </w:pPr>
      <w:r w:rsidRPr="008F1CF8">
        <w:rPr>
          <w:rFonts w:cs="Calibri"/>
          <w:szCs w:val="22"/>
        </w:rPr>
        <w:t>UL 61215-1-1, Standard for Terrestrial photovoltaic (PV) modules - Design qualification and type approval - Part 1-1: Special requirements for testing of crystalline silicon photovoltaic (PV) modules</w:t>
      </w:r>
    </w:p>
    <w:p w14:paraId="5446C936" w14:textId="77777777" w:rsidR="00947711" w:rsidRPr="008F1CF8" w:rsidRDefault="00947711" w:rsidP="008816E6">
      <w:pPr>
        <w:pStyle w:val="NormalWeb"/>
        <w:numPr>
          <w:ilvl w:val="0"/>
          <w:numId w:val="3"/>
        </w:numPr>
        <w:spacing w:before="60" w:beforeAutospacing="0" w:after="60" w:afterAutospacing="0"/>
        <w:rPr>
          <w:rFonts w:ascii="Calibri" w:hAnsi="Calibri" w:cs="Calibri"/>
          <w:szCs w:val="22"/>
        </w:rPr>
      </w:pPr>
      <w:r w:rsidRPr="008F1CF8">
        <w:rPr>
          <w:rFonts w:ascii="Calibri" w:hAnsi="Calibri" w:cs="Calibri"/>
          <w:szCs w:val="22"/>
        </w:rPr>
        <w:t>UL 61215-1-2, Standard for Terrestrial photovoltaic (PV) modules – Design qualification and type approval – Part 1-2: Special requirements for testing of thin-film Cadmium Telluride (CdTe) based photovoltaic (PV) modules</w:t>
      </w:r>
    </w:p>
    <w:p w14:paraId="3AA1FA34" w14:textId="77777777" w:rsidR="00947711" w:rsidRPr="008F1CF8" w:rsidRDefault="00947711" w:rsidP="008816E6">
      <w:pPr>
        <w:pStyle w:val="NormalWeb"/>
        <w:numPr>
          <w:ilvl w:val="0"/>
          <w:numId w:val="3"/>
        </w:numPr>
        <w:spacing w:before="60" w:beforeAutospacing="0" w:after="60" w:afterAutospacing="0"/>
        <w:rPr>
          <w:rFonts w:ascii="Calibri" w:hAnsi="Calibri" w:cs="Calibri"/>
          <w:szCs w:val="22"/>
        </w:rPr>
      </w:pPr>
      <w:r w:rsidRPr="008F1CF8">
        <w:rPr>
          <w:rFonts w:ascii="Calibri" w:hAnsi="Calibri" w:cs="Calibri"/>
          <w:szCs w:val="22"/>
        </w:rPr>
        <w:t>UL 61215-1-3, Standard for Terrestrial photovoltaic (PV) modules – Design qualification and type approval – Part 1-3: Special requirements for testing of thin-film amorphous silicon based photovoltaic (PV) modules</w:t>
      </w:r>
    </w:p>
    <w:p w14:paraId="730871B5" w14:textId="77777777" w:rsidR="00947711" w:rsidRPr="008F1CF8" w:rsidRDefault="00947711" w:rsidP="008816E6">
      <w:pPr>
        <w:pStyle w:val="NormalWeb"/>
        <w:numPr>
          <w:ilvl w:val="0"/>
          <w:numId w:val="3"/>
        </w:numPr>
        <w:spacing w:before="60" w:beforeAutospacing="0" w:after="60" w:afterAutospacing="0"/>
        <w:rPr>
          <w:rFonts w:ascii="Calibri" w:hAnsi="Calibri" w:cs="Calibri"/>
          <w:szCs w:val="22"/>
        </w:rPr>
      </w:pPr>
      <w:r w:rsidRPr="008F1CF8">
        <w:rPr>
          <w:rFonts w:ascii="Calibri" w:hAnsi="Calibri" w:cs="Calibri"/>
          <w:szCs w:val="22"/>
        </w:rPr>
        <w:t>UL 61215-1-4, Standard for Terrestrial photovoltaic (PV) modules – Design qualification and type approval – Part 1-4: Special requirements for testing of thin-film Cu(In,Ga)(S,Se)2 based photovoltaic (PV) modules</w:t>
      </w:r>
    </w:p>
    <w:p w14:paraId="25FF1E46" w14:textId="77777777" w:rsidR="00E17160" w:rsidRPr="008F1CF8" w:rsidRDefault="00E34F90" w:rsidP="008816E6">
      <w:pPr>
        <w:numPr>
          <w:ilvl w:val="0"/>
          <w:numId w:val="3"/>
        </w:numPr>
        <w:spacing w:before="60" w:after="60"/>
        <w:rPr>
          <w:rFonts w:cs="Calibri"/>
          <w:szCs w:val="22"/>
        </w:rPr>
      </w:pPr>
      <w:r w:rsidRPr="008F1CF8">
        <w:rPr>
          <w:rFonts w:cs="Calibri"/>
          <w:szCs w:val="22"/>
        </w:rPr>
        <w:t>UL 61215-2, Standard for Terrestrial photovoltaic (PV) modules - Design qualification and type approval - Part 2: Test procedures</w:t>
      </w:r>
    </w:p>
    <w:p w14:paraId="47391E19" w14:textId="77777777" w:rsidR="002D7B23" w:rsidRPr="00EE031A" w:rsidRDefault="002D7B23" w:rsidP="008816E6">
      <w:pPr>
        <w:numPr>
          <w:ilvl w:val="0"/>
          <w:numId w:val="3"/>
        </w:numPr>
        <w:spacing w:before="60" w:after="60"/>
        <w:rPr>
          <w:rFonts w:cs="Arial"/>
          <w:szCs w:val="22"/>
        </w:rPr>
      </w:pPr>
      <w:r w:rsidRPr="00EE031A">
        <w:rPr>
          <w:rFonts w:cs="Arial"/>
          <w:szCs w:val="22"/>
        </w:rPr>
        <w:t xml:space="preserve">UL 61496-1, Standard for Safety for Electro-Sensitive Protective Equipment, Part 1: General Requirements and Tests </w:t>
      </w:r>
    </w:p>
    <w:p w14:paraId="75448789" w14:textId="77777777" w:rsidR="002D7B23" w:rsidRPr="007A7EA0" w:rsidRDefault="002D7B23" w:rsidP="008816E6">
      <w:pPr>
        <w:numPr>
          <w:ilvl w:val="0"/>
          <w:numId w:val="2"/>
        </w:numPr>
        <w:spacing w:before="60" w:after="60"/>
      </w:pPr>
      <w:r w:rsidRPr="00EE031A">
        <w:rPr>
          <w:rFonts w:cs="Arial"/>
          <w:szCs w:val="22"/>
        </w:rPr>
        <w:t>UL 61496-2, Standard for Safety for Electro-Sensitive Protective Equipment, Part 2: Particular Requirements for Equipment Using Active Opto-Electronic Devices</w:t>
      </w:r>
    </w:p>
    <w:p w14:paraId="61108688" w14:textId="77777777" w:rsidR="00B77695" w:rsidRPr="00B77695" w:rsidRDefault="007A7EA0" w:rsidP="008816E6">
      <w:pPr>
        <w:numPr>
          <w:ilvl w:val="0"/>
          <w:numId w:val="2"/>
        </w:numPr>
        <w:spacing w:after="80"/>
      </w:pPr>
      <w:r w:rsidRPr="00B77695">
        <w:rPr>
          <w:szCs w:val="22"/>
        </w:rPr>
        <w:t>UL 61646, Standard for Thin-Film Terrestrial Photovoltaic (PV) Modules - Design Qualification and Type Approval</w:t>
      </w:r>
    </w:p>
    <w:p w14:paraId="520601AC" w14:textId="77777777" w:rsidR="003B09E5" w:rsidRDefault="003B09E5" w:rsidP="008816E6">
      <w:pPr>
        <w:numPr>
          <w:ilvl w:val="0"/>
          <w:numId w:val="2"/>
        </w:numPr>
        <w:spacing w:after="80"/>
      </w:pPr>
      <w:r>
        <w:t>UL 61724-1, Standard for Photovoltaic System Performance - Part 1: Monitoring</w:t>
      </w:r>
    </w:p>
    <w:p w14:paraId="4B7AFD66" w14:textId="77777777" w:rsidR="003B09E5" w:rsidRPr="003B09E5" w:rsidRDefault="003B09E5" w:rsidP="008816E6">
      <w:pPr>
        <w:numPr>
          <w:ilvl w:val="0"/>
          <w:numId w:val="2"/>
        </w:numPr>
        <w:spacing w:after="80"/>
        <w:rPr>
          <w:rFonts w:eastAsia="Calibri"/>
        </w:rPr>
      </w:pPr>
      <w:r>
        <w:t>UL 61724-2, Standard for Specification for Photovoltaic system performance - Part 2: Capacity evaluation method</w:t>
      </w:r>
    </w:p>
    <w:p w14:paraId="48580AB2" w14:textId="77777777" w:rsidR="003B09E5" w:rsidRDefault="003B09E5" w:rsidP="008816E6">
      <w:pPr>
        <w:numPr>
          <w:ilvl w:val="0"/>
          <w:numId w:val="2"/>
        </w:numPr>
        <w:spacing w:after="80"/>
      </w:pPr>
      <w:r>
        <w:t>UL 61724-3, Standard for Photovoltaic system performance - Part 3: Energy evaluation method</w:t>
      </w:r>
    </w:p>
    <w:p w14:paraId="749F23EE" w14:textId="77777777" w:rsidR="00B77695" w:rsidRPr="00B77695" w:rsidRDefault="00B77695" w:rsidP="008816E6">
      <w:pPr>
        <w:numPr>
          <w:ilvl w:val="0"/>
          <w:numId w:val="2"/>
        </w:numPr>
        <w:spacing w:after="80"/>
      </w:pPr>
      <w:r w:rsidRPr="00B77695">
        <w:rPr>
          <w:szCs w:val="22"/>
        </w:rPr>
        <w:t>UL 61730-1, Photovoltaic (PV) Module Safety Qualification - Part 1: Requirements for Construction</w:t>
      </w:r>
    </w:p>
    <w:p w14:paraId="1832566D" w14:textId="77777777" w:rsidR="00B77695" w:rsidRPr="007A7F49" w:rsidRDefault="00B77695" w:rsidP="008816E6">
      <w:pPr>
        <w:numPr>
          <w:ilvl w:val="0"/>
          <w:numId w:val="2"/>
        </w:numPr>
        <w:spacing w:after="80"/>
      </w:pPr>
      <w:r w:rsidRPr="00B77695">
        <w:rPr>
          <w:szCs w:val="22"/>
        </w:rPr>
        <w:t>UL 61730-2, Photovoltaic (PV) Module Safety Qualification - Part 2: Requirements for Testing</w:t>
      </w:r>
      <w:r w:rsidR="007A7EA0" w:rsidRPr="00B77695">
        <w:rPr>
          <w:szCs w:val="22"/>
        </w:rPr>
        <w:t xml:space="preserve"> </w:t>
      </w:r>
    </w:p>
    <w:p w14:paraId="5E2A5BE7" w14:textId="77777777" w:rsidR="007A7F49" w:rsidRPr="00B77695" w:rsidRDefault="007A7F49" w:rsidP="008816E6">
      <w:pPr>
        <w:numPr>
          <w:ilvl w:val="0"/>
          <w:numId w:val="2"/>
        </w:numPr>
        <w:spacing w:after="80"/>
      </w:pPr>
      <w:r w:rsidRPr="007A7F49">
        <w:t>UL 61810-1</w:t>
      </w:r>
      <w:r>
        <w:t xml:space="preserve">, </w:t>
      </w:r>
      <w:r w:rsidRPr="007A7F49">
        <w:rPr>
          <w:rFonts w:cs="Calibri"/>
          <w:bCs/>
          <w:color w:val="000000"/>
          <w:szCs w:val="24"/>
        </w:rPr>
        <w:t>Standard for Safety for Electromechanical Elementary Relays - Part 1: General Requirements</w:t>
      </w:r>
    </w:p>
    <w:p w14:paraId="1A1491A0" w14:textId="77777777" w:rsidR="002D7B23" w:rsidRPr="00EE031A" w:rsidRDefault="002D7B23" w:rsidP="008816E6">
      <w:pPr>
        <w:numPr>
          <w:ilvl w:val="0"/>
          <w:numId w:val="2"/>
        </w:numPr>
        <w:spacing w:before="60" w:after="60"/>
      </w:pPr>
      <w:r w:rsidRPr="00EE031A">
        <w:t>UL 61800-5-1, Adjustable Speed Electrical Power Drive Systems - Part 5-1: Safety Requirements - Electrical, Thermal and Energy</w:t>
      </w:r>
    </w:p>
    <w:p w14:paraId="22235F66" w14:textId="77777777" w:rsidR="00E34F90" w:rsidRDefault="002D7B23" w:rsidP="008816E6">
      <w:pPr>
        <w:numPr>
          <w:ilvl w:val="0"/>
          <w:numId w:val="2"/>
        </w:numPr>
        <w:spacing w:before="60" w:after="60"/>
      </w:pPr>
      <w:r w:rsidRPr="00EE031A">
        <w:t>UL 61800-5-2, Adjustable Speed Electrical Power Drive Systems - Part 5-2: Safety Requirements – Functional</w:t>
      </w:r>
    </w:p>
    <w:p w14:paraId="420F8F57" w14:textId="77777777" w:rsidR="00E34F90" w:rsidRDefault="002D7B23" w:rsidP="008816E6">
      <w:pPr>
        <w:numPr>
          <w:ilvl w:val="0"/>
          <w:numId w:val="2"/>
        </w:numPr>
        <w:spacing w:before="60" w:after="60"/>
      </w:pPr>
      <w:r w:rsidRPr="00655FB7">
        <w:rPr>
          <w:rFonts w:cs="Arial"/>
          <w:szCs w:val="22"/>
        </w:rPr>
        <w:t>UL 61965 Standard for Mechanical Safety for Cathode Ray Tubes</w:t>
      </w:r>
    </w:p>
    <w:p w14:paraId="69FADACA" w14:textId="77777777" w:rsidR="002D7B23" w:rsidRPr="00E34F90" w:rsidRDefault="00E34F90" w:rsidP="008816E6">
      <w:pPr>
        <w:numPr>
          <w:ilvl w:val="0"/>
          <w:numId w:val="2"/>
        </w:numPr>
        <w:spacing w:before="60" w:after="60"/>
      </w:pPr>
      <w:r w:rsidRPr="00655FB7">
        <w:rPr>
          <w:rFonts w:cs="Arial"/>
          <w:szCs w:val="22"/>
        </w:rPr>
        <w:t>UL 62093, Standard for Balance-of-System Components for Photovoltaic Systems - Design Qualification Natural Environments</w:t>
      </w:r>
    </w:p>
    <w:p w14:paraId="57A85D95" w14:textId="77777777" w:rsidR="00733868" w:rsidRPr="00733868" w:rsidRDefault="00733868" w:rsidP="00733868">
      <w:pPr>
        <w:spacing w:before="100" w:beforeAutospacing="1" w:after="100" w:afterAutospacing="1"/>
        <w:ind w:left="360"/>
        <w:rPr>
          <w:szCs w:val="22"/>
        </w:rPr>
      </w:pPr>
      <w:r>
        <w:rPr>
          <w:szCs w:val="22"/>
        </w:rPr>
        <w:lastRenderedPageBreak/>
        <w:t>___________________________________________________________________________</w:t>
      </w:r>
    </w:p>
    <w:p w14:paraId="711B140A" w14:textId="77777777" w:rsidR="008F5730" w:rsidRDefault="00733868" w:rsidP="008816E6">
      <w:pPr>
        <w:numPr>
          <w:ilvl w:val="0"/>
          <w:numId w:val="2"/>
        </w:numPr>
        <w:autoSpaceDE w:val="0"/>
        <w:autoSpaceDN w:val="0"/>
        <w:adjustRightInd w:val="0"/>
        <w:spacing w:before="60" w:after="60"/>
        <w:rPr>
          <w:szCs w:val="22"/>
        </w:rPr>
      </w:pPr>
      <w:r w:rsidRPr="008F5730">
        <w:rPr>
          <w:szCs w:val="22"/>
        </w:rPr>
        <w:t>UL 62108, Standard for Concentrator Photovoltaic (CPV) Modules and Assemblies - Design Qualification and Ty</w:t>
      </w:r>
      <w:r w:rsidR="008F5730">
        <w:rPr>
          <w:szCs w:val="22"/>
        </w:rPr>
        <w:t>pe Approval</w:t>
      </w:r>
    </w:p>
    <w:p w14:paraId="36DCA797" w14:textId="77777777" w:rsidR="008F5730" w:rsidRPr="008F5730" w:rsidRDefault="00733868" w:rsidP="008816E6">
      <w:pPr>
        <w:numPr>
          <w:ilvl w:val="0"/>
          <w:numId w:val="2"/>
        </w:numPr>
        <w:autoSpaceDE w:val="0"/>
        <w:autoSpaceDN w:val="0"/>
        <w:adjustRightInd w:val="0"/>
        <w:spacing w:before="60" w:after="60"/>
        <w:rPr>
          <w:color w:val="000000"/>
          <w:szCs w:val="22"/>
        </w:rPr>
      </w:pPr>
      <w:r w:rsidRPr="008F5730">
        <w:rPr>
          <w:szCs w:val="22"/>
        </w:rPr>
        <w:t>UL 62109-1, Standard for Safety of power converters for use in photovoltaic power systems - Part 1: General requir</w:t>
      </w:r>
      <w:r w:rsidR="008F5730" w:rsidRPr="008F5730">
        <w:rPr>
          <w:szCs w:val="22"/>
        </w:rPr>
        <w:t>ements</w:t>
      </w:r>
    </w:p>
    <w:p w14:paraId="4A160B52" w14:textId="77777777" w:rsidR="004B0D65" w:rsidRDefault="004B0D65" w:rsidP="008816E6">
      <w:pPr>
        <w:numPr>
          <w:ilvl w:val="0"/>
          <w:numId w:val="3"/>
        </w:numPr>
        <w:spacing w:before="60" w:after="60"/>
        <w:rPr>
          <w:rFonts w:cs="Arial"/>
          <w:szCs w:val="22"/>
        </w:rPr>
      </w:pPr>
      <w:r w:rsidRPr="004B0D65">
        <w:rPr>
          <w:rFonts w:cs="Arial"/>
          <w:szCs w:val="22"/>
        </w:rPr>
        <w:t>UL 62133, Standard for Safety for Secondary Cells and Batteries Containing Alkaline or Other Non-Acid Electrolytes - Safety Requirements for Portable Sealed Secondary Cells, and for Batteries Made From Them, for Use in Portable Applications</w:t>
      </w:r>
    </w:p>
    <w:p w14:paraId="4ABD1CDC" w14:textId="77777777" w:rsidR="002D7B23" w:rsidRPr="00405640" w:rsidRDefault="002D7B23" w:rsidP="008816E6">
      <w:pPr>
        <w:numPr>
          <w:ilvl w:val="0"/>
          <w:numId w:val="3"/>
        </w:numPr>
        <w:spacing w:before="60" w:after="60"/>
        <w:rPr>
          <w:rFonts w:cs="Arial"/>
          <w:szCs w:val="22"/>
        </w:rPr>
      </w:pPr>
      <w:r w:rsidRPr="00405640">
        <w:rPr>
          <w:rFonts w:cs="Arial"/>
          <w:szCs w:val="22"/>
        </w:rPr>
        <w:t>UL 62275, Cable Management Systems - Cable Ties for Electrical Installations</w:t>
      </w:r>
    </w:p>
    <w:p w14:paraId="5408F61E" w14:textId="77777777" w:rsidR="0056330E" w:rsidRDefault="002D7B23" w:rsidP="008816E6">
      <w:pPr>
        <w:numPr>
          <w:ilvl w:val="0"/>
          <w:numId w:val="3"/>
        </w:numPr>
        <w:spacing w:before="60" w:after="60"/>
        <w:rPr>
          <w:rFonts w:cs="Calibri"/>
          <w:szCs w:val="22"/>
        </w:rPr>
      </w:pPr>
      <w:r w:rsidRPr="00405640">
        <w:rPr>
          <w:szCs w:val="22"/>
        </w:rPr>
        <w:t xml:space="preserve">UL 62368-1, Audio/video, information and communication technology equipment - Part 1: Safety </w:t>
      </w:r>
      <w:r w:rsidRPr="008F1CF8">
        <w:rPr>
          <w:rFonts w:cs="Calibri"/>
          <w:szCs w:val="22"/>
        </w:rPr>
        <w:t>requirements</w:t>
      </w:r>
    </w:p>
    <w:p w14:paraId="76D6C0B3" w14:textId="77777777" w:rsidR="007542A9" w:rsidRDefault="007542A9" w:rsidP="008816E6">
      <w:pPr>
        <w:numPr>
          <w:ilvl w:val="0"/>
          <w:numId w:val="3"/>
        </w:numPr>
        <w:spacing w:before="60" w:after="60"/>
        <w:rPr>
          <w:rFonts w:cs="Calibri"/>
          <w:szCs w:val="22"/>
        </w:rPr>
      </w:pPr>
      <w:r w:rsidRPr="007542A9">
        <w:rPr>
          <w:rFonts w:cs="Calibri"/>
          <w:szCs w:val="22"/>
        </w:rPr>
        <w:t>UL 62446-1, Photovoltaic (PV) Systems - Requirements for Testing, Documentation and Maintenance - Part 1: Grid Connected Systems - Documentation, Commissioning Tests and Inspection</w:t>
      </w:r>
    </w:p>
    <w:p w14:paraId="27AB9122" w14:textId="1B500EFA" w:rsidR="007542A9" w:rsidRDefault="007542A9" w:rsidP="007542A9">
      <w:pPr>
        <w:numPr>
          <w:ilvl w:val="0"/>
          <w:numId w:val="3"/>
        </w:numPr>
        <w:rPr>
          <w:rFonts w:cs="Calibri"/>
          <w:szCs w:val="22"/>
        </w:rPr>
      </w:pPr>
      <w:r w:rsidRPr="007542A9">
        <w:rPr>
          <w:rFonts w:cs="Calibri"/>
          <w:szCs w:val="22"/>
        </w:rPr>
        <w:t xml:space="preserve">UL 62446-2, Photovoltaic (PV) Systems - Requirements for Testing, Documentation and Maintenance - Part 2: Grid Connected Systems - Maintenance of PV Systems </w:t>
      </w:r>
    </w:p>
    <w:p w14:paraId="695B581F" w14:textId="54E7A7C0" w:rsidR="009726F1" w:rsidRDefault="009726F1" w:rsidP="007542A9">
      <w:pPr>
        <w:numPr>
          <w:ilvl w:val="0"/>
          <w:numId w:val="3"/>
        </w:numPr>
        <w:rPr>
          <w:rFonts w:cs="Calibri"/>
          <w:szCs w:val="22"/>
        </w:rPr>
      </w:pPr>
      <w:r>
        <w:rPr>
          <w:rFonts w:cs="Calibri"/>
          <w:szCs w:val="22"/>
        </w:rPr>
        <w:t xml:space="preserve">UL 62790, </w:t>
      </w:r>
      <w:r w:rsidRPr="009726F1">
        <w:rPr>
          <w:rFonts w:cs="Calibri"/>
          <w:szCs w:val="22"/>
        </w:rPr>
        <w:t>Standard for Junction Boxes for Photovoltaic Modules - Safety Requirements and Tests</w:t>
      </w:r>
    </w:p>
    <w:p w14:paraId="2C200087" w14:textId="25071226" w:rsidR="009726F1" w:rsidRPr="009726F1" w:rsidRDefault="00C74BCA" w:rsidP="009726F1">
      <w:pPr>
        <w:numPr>
          <w:ilvl w:val="0"/>
          <w:numId w:val="3"/>
        </w:numPr>
        <w:rPr>
          <w:rFonts w:cs="Calibri"/>
          <w:szCs w:val="22"/>
        </w:rPr>
      </w:pPr>
      <w:r>
        <w:rPr>
          <w:rFonts w:cs="Calibri"/>
          <w:szCs w:val="22"/>
        </w:rPr>
        <w:t xml:space="preserve">UL 62817, </w:t>
      </w:r>
      <w:r w:rsidRPr="00C74BCA">
        <w:rPr>
          <w:rFonts w:cs="Calibri"/>
          <w:szCs w:val="22"/>
        </w:rPr>
        <w:t>Photovoltaic systems – Design qualification of solar trackers</w:t>
      </w:r>
    </w:p>
    <w:p w14:paraId="7BEB93CC" w14:textId="77777777" w:rsidR="0056330E" w:rsidRPr="008F1CF8" w:rsidRDefault="00A42D98" w:rsidP="008816E6">
      <w:pPr>
        <w:numPr>
          <w:ilvl w:val="0"/>
          <w:numId w:val="3"/>
        </w:numPr>
        <w:spacing w:before="60" w:after="60"/>
        <w:rPr>
          <w:rFonts w:cs="Calibri"/>
          <w:szCs w:val="22"/>
        </w:rPr>
      </w:pPr>
      <w:r w:rsidRPr="008F1CF8">
        <w:rPr>
          <w:rFonts w:cs="Calibri"/>
          <w:szCs w:val="22"/>
        </w:rPr>
        <w:t xml:space="preserve">UL 62841-1, </w:t>
      </w:r>
      <w:r w:rsidR="00733868" w:rsidRPr="008F1CF8">
        <w:rPr>
          <w:rFonts w:cs="Calibri"/>
          <w:szCs w:val="22"/>
        </w:rPr>
        <w:t>Electric Motor-Operated Hand-Held Tools, Transportable Tools And Lawn And Garden Machinery - Safety - Part 1: General Requirements</w:t>
      </w:r>
    </w:p>
    <w:p w14:paraId="17920022" w14:textId="77777777" w:rsidR="0056330E" w:rsidRPr="0056330E" w:rsidRDefault="0056330E" w:rsidP="008816E6">
      <w:pPr>
        <w:numPr>
          <w:ilvl w:val="0"/>
          <w:numId w:val="3"/>
        </w:numPr>
        <w:spacing w:before="60" w:after="60"/>
        <w:rPr>
          <w:rFonts w:cs="Arial"/>
          <w:color w:val="000000"/>
          <w:szCs w:val="22"/>
        </w:rPr>
      </w:pPr>
      <w:r w:rsidRPr="008F1CF8">
        <w:rPr>
          <w:rFonts w:cs="Calibri"/>
          <w:color w:val="000000"/>
          <w:szCs w:val="22"/>
        </w:rPr>
        <w:t xml:space="preserve">UL 62841-2-1, Standard for Safety for </w:t>
      </w:r>
      <w:r w:rsidRPr="008F1CF8">
        <w:rPr>
          <w:rFonts w:cs="Calibri"/>
          <w:szCs w:val="22"/>
        </w:rPr>
        <w:t>Electric Motor-Operated Hand-Held Tools, Transportable Tools And Lawn And Garden Machinery - Safety - Part 2-1: Particular Requirements For Hand-Held Drills and Impact Drills</w:t>
      </w:r>
    </w:p>
    <w:p w14:paraId="571BD81D" w14:textId="77777777" w:rsidR="00733868" w:rsidRPr="0056330E" w:rsidRDefault="003E6C4F" w:rsidP="008816E6">
      <w:pPr>
        <w:numPr>
          <w:ilvl w:val="0"/>
          <w:numId w:val="3"/>
        </w:numPr>
        <w:spacing w:before="60" w:after="60"/>
        <w:rPr>
          <w:rFonts w:cs="Arial"/>
          <w:szCs w:val="22"/>
        </w:rPr>
      </w:pPr>
      <w:r w:rsidRPr="008F1CF8">
        <w:rPr>
          <w:rFonts w:cs="Calibri"/>
          <w:szCs w:val="22"/>
        </w:rPr>
        <w:t>UL 62841-2-2: Electric Motor-Operated Hand-Held Tools, Transportable Tools And Lawn And Garden Machinery - Safety – Part 2-2:  Particular Requirements for Screwdrivers and Impact Wrenc</w:t>
      </w:r>
      <w:r w:rsidRPr="0056330E">
        <w:rPr>
          <w:rFonts w:cs="Arial"/>
          <w:szCs w:val="22"/>
        </w:rPr>
        <w:t>hes</w:t>
      </w:r>
    </w:p>
    <w:p w14:paraId="623EC07A" w14:textId="77777777" w:rsidR="003E6C4F" w:rsidRPr="0056330E" w:rsidRDefault="003E6C4F" w:rsidP="008816E6">
      <w:pPr>
        <w:numPr>
          <w:ilvl w:val="0"/>
          <w:numId w:val="3"/>
        </w:numPr>
        <w:spacing w:after="60"/>
        <w:rPr>
          <w:rFonts w:cs="Arial"/>
          <w:szCs w:val="22"/>
        </w:rPr>
      </w:pPr>
      <w:r w:rsidRPr="0056330E">
        <w:rPr>
          <w:rFonts w:cs="Arial"/>
          <w:szCs w:val="22"/>
        </w:rPr>
        <w:t>UL 62841-2-4: Electric Motor-Operated Hand-Held Tools, Transportable Tools And Lawn And Garden Machinery - Safety – Part 2-4:  Particular Requirements for Sanders and Polishers Other Than Disc Type</w:t>
      </w:r>
    </w:p>
    <w:p w14:paraId="1C6AF066" w14:textId="77777777" w:rsidR="00A32ECE" w:rsidRPr="0056330E" w:rsidRDefault="003E6C4F" w:rsidP="008816E6">
      <w:pPr>
        <w:numPr>
          <w:ilvl w:val="0"/>
          <w:numId w:val="3"/>
        </w:numPr>
        <w:spacing w:after="60"/>
        <w:rPr>
          <w:rFonts w:cs="Arial"/>
          <w:szCs w:val="22"/>
        </w:rPr>
      </w:pPr>
      <w:r w:rsidRPr="0056330E">
        <w:rPr>
          <w:rFonts w:cs="Arial"/>
          <w:szCs w:val="22"/>
        </w:rPr>
        <w:t>UL 62841-2-5:  Electric Motor-Operated Hand-Held Tools, Transportable Tools And Lawn And Garden Machinery - Safety – Part 2-5:  Particular Requirements for Hand-Held Circular Saws</w:t>
      </w:r>
    </w:p>
    <w:p w14:paraId="4D9537FE" w14:textId="77777777" w:rsidR="00A32ECE" w:rsidRPr="0056330E" w:rsidRDefault="00A32ECE" w:rsidP="008816E6">
      <w:pPr>
        <w:numPr>
          <w:ilvl w:val="0"/>
          <w:numId w:val="3"/>
        </w:numPr>
        <w:spacing w:after="60"/>
        <w:rPr>
          <w:rFonts w:cs="Arial"/>
          <w:szCs w:val="22"/>
        </w:rPr>
      </w:pPr>
      <w:r w:rsidRPr="0056330E">
        <w:t>UL 62841-2-8, Electric Motor-Operated Hand-Held Tools, Transportable Tools And Lawn And Garden Machinery - Safety - Part 2-8: Particular Requirements For Hand-Held Shears and Nibblers</w:t>
      </w:r>
    </w:p>
    <w:p w14:paraId="7091FB4A" w14:textId="77777777" w:rsidR="00A32ECE" w:rsidRPr="0056330E" w:rsidRDefault="003E6C4F" w:rsidP="008816E6">
      <w:pPr>
        <w:numPr>
          <w:ilvl w:val="0"/>
          <w:numId w:val="3"/>
        </w:numPr>
        <w:spacing w:after="60"/>
        <w:rPr>
          <w:rFonts w:cs="Arial"/>
          <w:szCs w:val="22"/>
        </w:rPr>
      </w:pPr>
      <w:r w:rsidRPr="0056330E">
        <w:rPr>
          <w:rFonts w:cs="Arial"/>
          <w:szCs w:val="22"/>
        </w:rPr>
        <w:t>UL 62841-2-9: Electric Motor-Operated Hand-Held Tools, Transportable Tools And Lawn And Garden Machinery - Safety – Part 2-9:  Particular Requirements for Tappers and Threaders</w:t>
      </w:r>
      <w:bookmarkStart w:id="25" w:name="62841-2-11"/>
      <w:r w:rsidR="00A32ECE" w:rsidRPr="0056330E">
        <w:t xml:space="preserve"> </w:t>
      </w:r>
    </w:p>
    <w:p w14:paraId="2B6234EE" w14:textId="77777777" w:rsidR="00227975" w:rsidRPr="0056330E" w:rsidRDefault="00A32ECE" w:rsidP="008816E6">
      <w:pPr>
        <w:numPr>
          <w:ilvl w:val="0"/>
          <w:numId w:val="3"/>
        </w:numPr>
        <w:spacing w:after="60"/>
        <w:rPr>
          <w:rFonts w:cs="Arial"/>
          <w:szCs w:val="22"/>
        </w:rPr>
      </w:pPr>
      <w:r w:rsidRPr="0056330E">
        <w:t>UL 62841-2-11, Electric Motor-Operated Hand-Held Tools, Transportable Tools And Lawn And Garden Machinery - Safety - Part 2-11 Particular Requirements for Hand-Held Reciprocating Saws</w:t>
      </w:r>
      <w:bookmarkEnd w:id="25"/>
    </w:p>
    <w:p w14:paraId="7195496D" w14:textId="2211849B" w:rsidR="00227975" w:rsidRPr="00F67D6A" w:rsidRDefault="003E6C4F" w:rsidP="008816E6">
      <w:pPr>
        <w:numPr>
          <w:ilvl w:val="0"/>
          <w:numId w:val="3"/>
        </w:numPr>
        <w:spacing w:after="60"/>
        <w:rPr>
          <w:rFonts w:cs="Calibri"/>
          <w:szCs w:val="22"/>
        </w:rPr>
      </w:pPr>
      <w:r w:rsidRPr="0056330E">
        <w:rPr>
          <w:rFonts w:cs="Arial"/>
          <w:szCs w:val="22"/>
        </w:rPr>
        <w:lastRenderedPageBreak/>
        <w:t>UL 62841-2-14: Electric Motor-Operated Hand-Held Tools, Transportable Tools And Lawn And Garden Machinery - Safety – Part 2-14:  Particular Requirements for Planers</w:t>
      </w:r>
    </w:p>
    <w:p w14:paraId="1518FCC3" w14:textId="15D7F889" w:rsidR="00F67D6A" w:rsidRPr="0056330E" w:rsidRDefault="00F67D6A" w:rsidP="008816E6">
      <w:pPr>
        <w:numPr>
          <w:ilvl w:val="0"/>
          <w:numId w:val="3"/>
        </w:numPr>
        <w:spacing w:after="60"/>
        <w:rPr>
          <w:rFonts w:cs="Calibri"/>
          <w:szCs w:val="22"/>
        </w:rPr>
      </w:pPr>
      <w:r>
        <w:t xml:space="preserve">UL 62841-2-17, </w:t>
      </w:r>
      <w:r w:rsidRPr="00F67D6A">
        <w:t>Electric Motor-Operated Hand-Held Tools, Transportable Tools and Lawn and Garden Machinery - Safety - Part 2-17: Particular Requirements for Hand-Held Routers</w:t>
      </w:r>
    </w:p>
    <w:p w14:paraId="072ED8EE" w14:textId="77777777" w:rsidR="00A32ECE" w:rsidRPr="0056330E" w:rsidRDefault="003E6C4F" w:rsidP="008816E6">
      <w:pPr>
        <w:numPr>
          <w:ilvl w:val="0"/>
          <w:numId w:val="3"/>
        </w:numPr>
        <w:spacing w:after="60"/>
        <w:rPr>
          <w:rFonts w:cs="Arial"/>
          <w:szCs w:val="22"/>
        </w:rPr>
      </w:pPr>
      <w:r w:rsidRPr="0056330E">
        <w:rPr>
          <w:rFonts w:cs="Arial"/>
          <w:szCs w:val="22"/>
        </w:rPr>
        <w:t>UL 62841-3-1: Electric Motor-Operated Hand-Held Tools, Transportable Tools And Lawn And Garden Machinery - Safety – Part 3-1:  Particular Requirements for Screwdrivers and Transportable Table Saws</w:t>
      </w:r>
    </w:p>
    <w:p w14:paraId="2B44DF87" w14:textId="77777777" w:rsidR="003E6C4F" w:rsidRPr="0056330E" w:rsidRDefault="00A32ECE" w:rsidP="008816E6">
      <w:pPr>
        <w:numPr>
          <w:ilvl w:val="0"/>
          <w:numId w:val="3"/>
        </w:numPr>
        <w:spacing w:after="60"/>
        <w:rPr>
          <w:rFonts w:cs="Arial"/>
          <w:szCs w:val="22"/>
        </w:rPr>
      </w:pPr>
      <w:r w:rsidRPr="0056330E">
        <w:t>UL 62841-3-4 Electric Motor-Operated Hand-Held Tools, Transportable Tools And Lawn And Garden Machinery - Safety - Part 3-4: Particular Requirements for Transportable Bench Grinders</w:t>
      </w:r>
      <w:bookmarkStart w:id="26" w:name="62841-3-4"/>
      <w:bookmarkEnd w:id="26"/>
    </w:p>
    <w:p w14:paraId="0C40194F" w14:textId="77777777" w:rsidR="00733868" w:rsidRPr="0056330E" w:rsidRDefault="003E6C4F" w:rsidP="008816E6">
      <w:pPr>
        <w:numPr>
          <w:ilvl w:val="0"/>
          <w:numId w:val="3"/>
        </w:numPr>
        <w:spacing w:after="60"/>
        <w:rPr>
          <w:rFonts w:cs="Arial"/>
          <w:szCs w:val="22"/>
        </w:rPr>
      </w:pPr>
      <w:r w:rsidRPr="0056330E">
        <w:rPr>
          <w:rFonts w:cs="Arial"/>
          <w:szCs w:val="22"/>
        </w:rPr>
        <w:t>UL 62841-3-6: Electric Motor-Operated Hand-Held Tools, Transportable Tools And Lawn And Garden Machinery - Safety – Part 3-6:  Particular Requirements for Transportable Diamond Drills With Liquid System</w:t>
      </w:r>
    </w:p>
    <w:p w14:paraId="1217A852" w14:textId="77777777" w:rsidR="00A42D98" w:rsidRPr="0056330E" w:rsidRDefault="00A42D98" w:rsidP="008816E6">
      <w:pPr>
        <w:numPr>
          <w:ilvl w:val="0"/>
          <w:numId w:val="3"/>
        </w:numPr>
        <w:rPr>
          <w:szCs w:val="22"/>
        </w:rPr>
      </w:pPr>
      <w:r w:rsidRPr="0056330E">
        <w:rPr>
          <w:szCs w:val="22"/>
        </w:rPr>
        <w:t>UL 62841-3-9, Standard for Electric Motor-Operated Hand-Held Tools, Transportable Tools And Lawn And Garden Machinery – Safety – Part 3-9:  Particular Requirements for Transportable Mitre Saws</w:t>
      </w:r>
    </w:p>
    <w:p w14:paraId="30A1033E" w14:textId="77777777" w:rsidR="003E6C4F" w:rsidRDefault="003E6C4F" w:rsidP="008816E6">
      <w:pPr>
        <w:numPr>
          <w:ilvl w:val="0"/>
          <w:numId w:val="3"/>
        </w:numPr>
        <w:spacing w:after="60"/>
        <w:rPr>
          <w:rFonts w:cs="Arial"/>
          <w:szCs w:val="22"/>
        </w:rPr>
      </w:pPr>
      <w:r w:rsidRPr="0056330E">
        <w:rPr>
          <w:rFonts w:cs="Arial"/>
          <w:szCs w:val="22"/>
        </w:rPr>
        <w:t>UL 62841-3-10:  Electric Motor-Operated Hand-Held Tools, Transportable Tools And Lawn And Garden Machinery - Safety – Part 3-10:  Particular Requirements for Transportable Cut-Off Machines</w:t>
      </w:r>
    </w:p>
    <w:p w14:paraId="2C0636DE" w14:textId="77777777" w:rsidR="00416E26" w:rsidRDefault="00416E26" w:rsidP="008816E6">
      <w:pPr>
        <w:numPr>
          <w:ilvl w:val="0"/>
          <w:numId w:val="3"/>
        </w:numPr>
        <w:spacing w:after="60"/>
        <w:rPr>
          <w:rFonts w:cs="Arial"/>
          <w:szCs w:val="22"/>
        </w:rPr>
      </w:pPr>
      <w:r w:rsidRPr="00416E26">
        <w:rPr>
          <w:rFonts w:cs="Arial"/>
          <w:szCs w:val="22"/>
        </w:rPr>
        <w:t>UL 62841-3-13</w:t>
      </w:r>
      <w:r>
        <w:rPr>
          <w:rFonts w:cs="Arial"/>
          <w:szCs w:val="22"/>
        </w:rPr>
        <w:t xml:space="preserve">, </w:t>
      </w:r>
      <w:r w:rsidRPr="00416E26">
        <w:rPr>
          <w:rFonts w:cs="Arial"/>
          <w:szCs w:val="22"/>
        </w:rPr>
        <w:t>UL Standard for Safety for Electric Motor-Operated Hand-Held Tools, Transportable Tools and Lawn and Garden Machinery - Safety - Part 3-13: Particular Requirements for Transportable Drills</w:t>
      </w:r>
    </w:p>
    <w:p w14:paraId="0573B838" w14:textId="77777777" w:rsidR="000837BE" w:rsidRDefault="000837BE" w:rsidP="008816E6">
      <w:pPr>
        <w:numPr>
          <w:ilvl w:val="0"/>
          <w:numId w:val="3"/>
        </w:numPr>
        <w:spacing w:after="60"/>
        <w:rPr>
          <w:rFonts w:cs="Arial"/>
          <w:szCs w:val="22"/>
        </w:rPr>
      </w:pPr>
      <w:r w:rsidRPr="000837BE">
        <w:rPr>
          <w:rFonts w:cs="Arial"/>
          <w:szCs w:val="22"/>
        </w:rPr>
        <w:t>UL 62841-4-1:  Electric Motor-Operated Hand-Held Tools, Transportable Tools And Lawn And Garden Machinery – Safety – Part 4-1: Particular Requirements For Chain Saws</w:t>
      </w:r>
    </w:p>
    <w:p w14:paraId="436F0074" w14:textId="77777777" w:rsidR="00B8153F" w:rsidRPr="00C746DA" w:rsidRDefault="00B8153F" w:rsidP="008816E6">
      <w:pPr>
        <w:numPr>
          <w:ilvl w:val="0"/>
          <w:numId w:val="3"/>
        </w:numPr>
        <w:spacing w:after="60"/>
        <w:rPr>
          <w:rFonts w:cs="Calibri"/>
          <w:sz w:val="24"/>
          <w:szCs w:val="22"/>
        </w:rPr>
      </w:pPr>
      <w:r w:rsidRPr="0095154C">
        <w:rPr>
          <w:rFonts w:cs="Calibri"/>
          <w:color w:val="000000"/>
        </w:rPr>
        <w:t>UL 62841-4-2: Standard for Safety for Electric Motor-Operated Hand-Held Tools, Transportable Tools AndLawn And Garden Machinery - Safety - Part 4-2 Particular Requirements for Hedge Trimmers</w:t>
      </w:r>
    </w:p>
    <w:p w14:paraId="14714041" w14:textId="77777777" w:rsidR="00C746DA" w:rsidRPr="0095154C" w:rsidRDefault="00C746DA" w:rsidP="008816E6">
      <w:pPr>
        <w:numPr>
          <w:ilvl w:val="0"/>
          <w:numId w:val="3"/>
        </w:numPr>
        <w:spacing w:after="60"/>
        <w:rPr>
          <w:rFonts w:cs="Calibri"/>
          <w:sz w:val="24"/>
          <w:szCs w:val="22"/>
        </w:rPr>
      </w:pPr>
      <w:r>
        <w:t>UL 62841-4-4, Standard for Safety for Electric Motor-Operated Hand-Held Tools, Transportable Tools and Lawn and Garden Machinery – Safety – Part 4-4: Particular Requirements for Lawn Trimmers, Lawn Edge Trimmers, Grass Trimmers, Brush Cutters and Brush Saws</w:t>
      </w:r>
    </w:p>
    <w:p w14:paraId="57BAB67C" w14:textId="77777777" w:rsidR="000837BE" w:rsidRDefault="000837BE" w:rsidP="008816E6">
      <w:pPr>
        <w:numPr>
          <w:ilvl w:val="0"/>
          <w:numId w:val="3"/>
        </w:numPr>
        <w:spacing w:after="60"/>
        <w:rPr>
          <w:rFonts w:cs="Arial"/>
          <w:szCs w:val="22"/>
        </w:rPr>
      </w:pPr>
      <w:r w:rsidRPr="000837BE">
        <w:rPr>
          <w:rFonts w:cs="Arial"/>
          <w:szCs w:val="22"/>
        </w:rPr>
        <w:t>UL 62841-4-1000:  Safety for Electric Motor-Operated Hand-Held Tools, Transportable Tools And Lawn And Garden Machinery - Safety - 62841-4-1000: Particular Requirements For Utility Machines</w:t>
      </w:r>
    </w:p>
    <w:p w14:paraId="30F787B8" w14:textId="77777777" w:rsidR="007542A9" w:rsidRDefault="007542A9" w:rsidP="008816E6">
      <w:pPr>
        <w:numPr>
          <w:ilvl w:val="0"/>
          <w:numId w:val="3"/>
        </w:numPr>
        <w:spacing w:after="60"/>
        <w:rPr>
          <w:rFonts w:cs="Arial"/>
          <w:szCs w:val="22"/>
        </w:rPr>
      </w:pPr>
      <w:r w:rsidRPr="007542A9">
        <w:rPr>
          <w:rFonts w:cs="Arial"/>
          <w:szCs w:val="22"/>
        </w:rPr>
        <w:t>UL 62852, Connectors for DC-Application in Photovoltaic Systems-Safety Requirements and Tests</w:t>
      </w:r>
    </w:p>
    <w:p w14:paraId="231E5B10" w14:textId="77777777" w:rsidR="0008642E" w:rsidRDefault="0008642E" w:rsidP="008816E6">
      <w:pPr>
        <w:numPr>
          <w:ilvl w:val="0"/>
          <w:numId w:val="3"/>
        </w:numPr>
        <w:spacing w:after="60"/>
        <w:rPr>
          <w:rFonts w:cs="Arial"/>
          <w:szCs w:val="22"/>
        </w:rPr>
      </w:pPr>
      <w:r w:rsidRPr="0008642E">
        <w:rPr>
          <w:rFonts w:cs="Arial"/>
          <w:szCs w:val="22"/>
        </w:rPr>
        <w:t>UL 62915</w:t>
      </w:r>
      <w:r>
        <w:rPr>
          <w:rFonts w:cs="Arial"/>
          <w:szCs w:val="22"/>
        </w:rPr>
        <w:t xml:space="preserve">, </w:t>
      </w:r>
      <w:r w:rsidRPr="0008642E">
        <w:rPr>
          <w:rFonts w:cs="Arial"/>
          <w:szCs w:val="22"/>
        </w:rPr>
        <w:t>Standard for Photovoltaic (PV) Modules – Type Approval, Design and Safety Qualification – Retesting</w:t>
      </w:r>
    </w:p>
    <w:p w14:paraId="5E9837A6" w14:textId="77777777" w:rsidR="00AD48F8" w:rsidRDefault="00AD48F8" w:rsidP="008816E6">
      <w:pPr>
        <w:numPr>
          <w:ilvl w:val="0"/>
          <w:numId w:val="3"/>
        </w:numPr>
        <w:spacing w:after="60"/>
        <w:rPr>
          <w:rFonts w:cs="Arial"/>
          <w:szCs w:val="22"/>
        </w:rPr>
      </w:pPr>
      <w:r>
        <w:rPr>
          <w:rFonts w:cs="Arial"/>
          <w:szCs w:val="22"/>
        </w:rPr>
        <w:t xml:space="preserve">UL 62986, </w:t>
      </w:r>
      <w:r w:rsidRPr="00AD48F8">
        <w:rPr>
          <w:rFonts w:cs="Arial"/>
          <w:szCs w:val="22"/>
        </w:rPr>
        <w:t>Standard for Safety for Plugs, Socket-Outlets and Couplers with Arcuate Contacts</w:t>
      </w:r>
    </w:p>
    <w:p w14:paraId="109BB60C" w14:textId="77777777" w:rsidR="00BF18CA" w:rsidRDefault="00BF18CA" w:rsidP="008816E6">
      <w:pPr>
        <w:numPr>
          <w:ilvl w:val="0"/>
          <w:numId w:val="3"/>
        </w:numPr>
        <w:spacing w:after="60"/>
        <w:rPr>
          <w:rFonts w:cs="Arial"/>
          <w:szCs w:val="22"/>
        </w:rPr>
      </w:pPr>
      <w:r>
        <w:rPr>
          <w:rFonts w:cs="Arial"/>
          <w:szCs w:val="22"/>
        </w:rPr>
        <w:t xml:space="preserve">UL 62990-1, </w:t>
      </w:r>
      <w:r w:rsidRPr="00BF18CA">
        <w:rPr>
          <w:rFonts w:cs="Arial"/>
          <w:szCs w:val="22"/>
        </w:rPr>
        <w:t>Standard for Safety for Workplace Atmospheres - Part 1: Gas Detectors – Performance Requirements of Detectors for Toxic Gases</w:t>
      </w:r>
    </w:p>
    <w:p w14:paraId="40A39C90" w14:textId="77777777" w:rsidR="00D40D61" w:rsidRPr="00D40D61" w:rsidRDefault="00D40D61" w:rsidP="008816E6">
      <w:pPr>
        <w:numPr>
          <w:ilvl w:val="0"/>
          <w:numId w:val="3"/>
        </w:numPr>
        <w:spacing w:after="60"/>
        <w:rPr>
          <w:rFonts w:cs="Arial"/>
          <w:szCs w:val="22"/>
        </w:rPr>
      </w:pPr>
      <w:r>
        <w:lastRenderedPageBreak/>
        <w:t>UL 80079-36, Standard for Safety for Atmospheres – Part 36: Non-Electrical Equipment for Explosive Atmospheres – Basic Method and Requirements.</w:t>
      </w:r>
    </w:p>
    <w:p w14:paraId="5FBA0E9C" w14:textId="77777777" w:rsidR="00D40D61" w:rsidRPr="0056330E" w:rsidRDefault="00D40D61" w:rsidP="008816E6">
      <w:pPr>
        <w:numPr>
          <w:ilvl w:val="0"/>
          <w:numId w:val="3"/>
        </w:numPr>
        <w:spacing w:after="60"/>
        <w:rPr>
          <w:rFonts w:cs="Arial"/>
          <w:szCs w:val="22"/>
        </w:rPr>
      </w:pPr>
      <w:r>
        <w:t>UL 80079-37, Standard for Safety for Atmospheres – Part 37: Non-Electrical Equipment for Explosive Atmospheres – Non-Electrical Type of Protection Constructional Safety “c”, Control of  Ignition Source “b”, Liquid Immersion “k”.</w:t>
      </w:r>
    </w:p>
    <w:p w14:paraId="7FCF6FC1" w14:textId="77777777" w:rsidR="00733868" w:rsidRPr="0056330E" w:rsidRDefault="00733868" w:rsidP="00A42D98">
      <w:pPr>
        <w:rPr>
          <w:szCs w:val="22"/>
        </w:rPr>
      </w:pPr>
      <w:r w:rsidRPr="0056330E">
        <w:rPr>
          <w:szCs w:val="22"/>
        </w:rPr>
        <w:t>___________________________________________________________________________</w:t>
      </w:r>
    </w:p>
    <w:p w14:paraId="53FF2D55" w14:textId="77777777" w:rsidR="002D7B23" w:rsidRPr="0056330E" w:rsidRDefault="002D7B23" w:rsidP="008816E6">
      <w:pPr>
        <w:numPr>
          <w:ilvl w:val="0"/>
          <w:numId w:val="3"/>
        </w:numPr>
        <w:spacing w:before="60" w:after="60"/>
        <w:rPr>
          <w:rFonts w:cs="Arial"/>
          <w:szCs w:val="22"/>
        </w:rPr>
      </w:pPr>
      <w:r w:rsidRPr="0056330E">
        <w:t xml:space="preserve">UL </w:t>
      </w:r>
      <w:r w:rsidRPr="0056330E">
        <w:rPr>
          <w:szCs w:val="22"/>
        </w:rPr>
        <w:t xml:space="preserve">120002, </w:t>
      </w:r>
      <w:r w:rsidRPr="0056330E">
        <w:rPr>
          <w:iCs/>
          <w:szCs w:val="22"/>
        </w:rPr>
        <w:t>Certificate Standard for AEx Equipment for Hazardous (Classified) Locations</w:t>
      </w:r>
    </w:p>
    <w:p w14:paraId="7F7AF735" w14:textId="77777777" w:rsidR="00441D30" w:rsidRPr="00FF0EBF" w:rsidRDefault="00441D30" w:rsidP="008816E6">
      <w:pPr>
        <w:numPr>
          <w:ilvl w:val="0"/>
          <w:numId w:val="3"/>
        </w:numPr>
        <w:spacing w:before="60" w:after="60"/>
        <w:rPr>
          <w:rFonts w:cs="Arial"/>
          <w:szCs w:val="22"/>
        </w:rPr>
      </w:pPr>
      <w:r w:rsidRPr="00441D30">
        <w:rPr>
          <w:szCs w:val="22"/>
        </w:rPr>
        <w:t>UL 120101, Standard for Safety for Definitions and Information Pertaining to Electrical Equipment in Hazardous Locations</w:t>
      </w:r>
    </w:p>
    <w:p w14:paraId="2B6AAA96" w14:textId="77777777" w:rsidR="00FF0EBF" w:rsidRPr="00441D30" w:rsidRDefault="00FF0EBF" w:rsidP="008816E6">
      <w:pPr>
        <w:numPr>
          <w:ilvl w:val="0"/>
          <w:numId w:val="3"/>
        </w:numPr>
        <w:spacing w:before="60" w:after="60"/>
        <w:rPr>
          <w:rFonts w:cs="Arial"/>
          <w:szCs w:val="22"/>
        </w:rPr>
      </w:pPr>
      <w:r w:rsidRPr="00FF0EBF">
        <w:rPr>
          <w:rFonts w:cs="Arial"/>
          <w:szCs w:val="22"/>
        </w:rPr>
        <w:t>UL 120202</w:t>
      </w:r>
      <w:r>
        <w:rPr>
          <w:rFonts w:cs="Arial"/>
          <w:szCs w:val="22"/>
        </w:rPr>
        <w:t xml:space="preserve">, </w:t>
      </w:r>
      <w:r w:rsidRPr="00FF0EBF">
        <w:rPr>
          <w:rFonts w:cs="Arial"/>
          <w:szCs w:val="22"/>
        </w:rPr>
        <w:t>Standard for Safety for Recommendations for the Preparation, Content, and Organization of Intrinsic Safety Control Drawings</w:t>
      </w:r>
    </w:p>
    <w:p w14:paraId="361EF98F" w14:textId="77777777" w:rsidR="00BC2BE4" w:rsidRPr="0056330E" w:rsidRDefault="00E34CFF" w:rsidP="008816E6">
      <w:pPr>
        <w:numPr>
          <w:ilvl w:val="0"/>
          <w:numId w:val="3"/>
        </w:numPr>
        <w:spacing w:before="60" w:after="60"/>
        <w:rPr>
          <w:rFonts w:cs="Arial"/>
          <w:szCs w:val="22"/>
        </w:rPr>
      </w:pPr>
      <w:r w:rsidRPr="0056330E">
        <w:rPr>
          <w:szCs w:val="22"/>
        </w:rPr>
        <w:t>UL 120404, Standard for Safety for Pressurized Enclosures</w:t>
      </w:r>
    </w:p>
    <w:p w14:paraId="5D58BE36" w14:textId="77777777" w:rsidR="00BC2BE4" w:rsidRPr="00BC2BE4" w:rsidRDefault="002D7B23" w:rsidP="008816E6">
      <w:pPr>
        <w:numPr>
          <w:ilvl w:val="0"/>
          <w:numId w:val="3"/>
        </w:numPr>
        <w:spacing w:before="60" w:after="60"/>
        <w:rPr>
          <w:rFonts w:cs="Arial"/>
          <w:szCs w:val="22"/>
        </w:rPr>
      </w:pPr>
      <w:r w:rsidRPr="0056330E">
        <w:rPr>
          <w:szCs w:val="22"/>
        </w:rPr>
        <w:t xml:space="preserve">UL 122001, General Requirements for Electrical Ignition Systems for Internal </w:t>
      </w:r>
      <w:r w:rsidRPr="00BC2BE4">
        <w:rPr>
          <w:szCs w:val="22"/>
        </w:rPr>
        <w:t xml:space="preserve">Combustion Engines in Class 1, Division 2 or Zone 2, Hazardous (Classified) </w:t>
      </w:r>
      <w:r w:rsidR="00E34CFF" w:rsidRPr="00BC2BE4">
        <w:rPr>
          <w:szCs w:val="22"/>
        </w:rPr>
        <w:t>Locations</w:t>
      </w:r>
    </w:p>
    <w:p w14:paraId="30860099" w14:textId="77777777" w:rsidR="00696A97" w:rsidRPr="006E0614" w:rsidRDefault="00BC2BE4" w:rsidP="008816E6">
      <w:pPr>
        <w:numPr>
          <w:ilvl w:val="0"/>
          <w:numId w:val="3"/>
        </w:numPr>
        <w:spacing w:before="60" w:after="60"/>
        <w:rPr>
          <w:rFonts w:cs="Arial"/>
          <w:szCs w:val="22"/>
        </w:rPr>
      </w:pPr>
      <w:r w:rsidRPr="00BC2BE4">
        <w:rPr>
          <w:rFonts w:cs="Calibri"/>
          <w:bCs/>
          <w:color w:val="000000"/>
          <w:szCs w:val="22"/>
        </w:rPr>
        <w:t>UL 121201</w:t>
      </w:r>
      <w:r w:rsidRPr="00BC2BE4">
        <w:rPr>
          <w:rFonts w:cs="Calibri"/>
          <w:color w:val="000000"/>
          <w:szCs w:val="22"/>
        </w:rPr>
        <w:t xml:space="preserve">, </w:t>
      </w:r>
      <w:r w:rsidRPr="00BC2BE4">
        <w:rPr>
          <w:rFonts w:cs="Calibri"/>
          <w:iCs/>
          <w:color w:val="000000"/>
          <w:szCs w:val="22"/>
        </w:rPr>
        <w:t>Standard for Safety for Nonincendive Electrical Equipment for Use in Class I and II, Division 2 and Class III, Divisions 1 and 2 Hazardous (Classified) Locations</w:t>
      </w:r>
    </w:p>
    <w:p w14:paraId="1FD1C566" w14:textId="77777777" w:rsidR="006E0614" w:rsidRPr="00BC2BE4" w:rsidRDefault="006E0614" w:rsidP="008816E6">
      <w:pPr>
        <w:numPr>
          <w:ilvl w:val="0"/>
          <w:numId w:val="3"/>
        </w:numPr>
        <w:spacing w:before="60" w:after="60"/>
        <w:rPr>
          <w:rFonts w:cs="Arial"/>
          <w:szCs w:val="22"/>
        </w:rPr>
      </w:pPr>
      <w:r>
        <w:t>UL 121203, Recommended Practice for Portable/Personal Electronic Products Suitable for Use in Class I, Division 2, Class I, Zone 2, Class II, Division 2, Class III, Division 1, Class III, Division 2, Zone 21 and Zone 22 Hazardous (Classified) Locations.</w:t>
      </w:r>
    </w:p>
    <w:p w14:paraId="4D8EAF66" w14:textId="77777777" w:rsidR="00792CAF" w:rsidRPr="00BC2BE4" w:rsidRDefault="006E0614" w:rsidP="008816E6">
      <w:pPr>
        <w:numPr>
          <w:ilvl w:val="0"/>
          <w:numId w:val="3"/>
        </w:numPr>
        <w:spacing w:before="60" w:after="60"/>
        <w:rPr>
          <w:rFonts w:cs="Arial"/>
          <w:szCs w:val="22"/>
        </w:rPr>
      </w:pPr>
      <w:r>
        <w:rPr>
          <w:rFonts w:cs="Calibri"/>
          <w:bCs/>
          <w:color w:val="000000"/>
          <w:szCs w:val="22"/>
        </w:rPr>
        <w:t>UL 122701</w:t>
      </w:r>
      <w:r w:rsidR="00792CAF" w:rsidRPr="00BC2BE4">
        <w:rPr>
          <w:rFonts w:cs="Calibri"/>
          <w:bCs/>
          <w:color w:val="000000"/>
          <w:szCs w:val="22"/>
        </w:rPr>
        <w:t>, Standard for Safety for Requirements for Process Sealing Between Electrical Systems and Flammable or Combustible Process Fluids</w:t>
      </w:r>
    </w:p>
    <w:p w14:paraId="75EBB19F" w14:textId="77777777" w:rsidR="0018116F" w:rsidRPr="00D40D61" w:rsidRDefault="00696A97" w:rsidP="008816E6">
      <w:pPr>
        <w:numPr>
          <w:ilvl w:val="0"/>
          <w:numId w:val="3"/>
        </w:numPr>
        <w:spacing w:before="60" w:after="60"/>
        <w:rPr>
          <w:rFonts w:cs="Arial"/>
          <w:szCs w:val="22"/>
        </w:rPr>
      </w:pPr>
      <w:r w:rsidRPr="00BC2BE4">
        <w:rPr>
          <w:bCs/>
          <w:iCs/>
          <w:szCs w:val="22"/>
        </w:rPr>
        <w:t>UL 920001, Standard f</w:t>
      </w:r>
      <w:r w:rsidRPr="0018116F">
        <w:rPr>
          <w:bCs/>
          <w:iCs/>
        </w:rPr>
        <w:t>or Performance Requirements for Toxic Gas Detectors</w:t>
      </w:r>
    </w:p>
    <w:p w14:paraId="6E0A0B3B" w14:textId="77777777" w:rsidR="00D40D61" w:rsidRPr="00D40D61" w:rsidRDefault="00D40D61" w:rsidP="008816E6">
      <w:pPr>
        <w:numPr>
          <w:ilvl w:val="0"/>
          <w:numId w:val="3"/>
        </w:numPr>
        <w:spacing w:before="60" w:after="60"/>
        <w:rPr>
          <w:rFonts w:cs="Arial"/>
          <w:szCs w:val="22"/>
        </w:rPr>
      </w:pPr>
      <w:r>
        <w:t>UL 920002, Standard for Safety for Installation, Operation, and Maintenance of Toxic Gas-Detection Instruments.</w:t>
      </w:r>
    </w:p>
    <w:p w14:paraId="125DDAFC" w14:textId="77777777" w:rsidR="00D40D61" w:rsidRPr="004B0D65" w:rsidRDefault="00D40D61" w:rsidP="008816E6">
      <w:pPr>
        <w:numPr>
          <w:ilvl w:val="0"/>
          <w:numId w:val="3"/>
        </w:numPr>
        <w:spacing w:before="60" w:after="60"/>
        <w:rPr>
          <w:rFonts w:cs="Arial"/>
          <w:szCs w:val="22"/>
        </w:rPr>
      </w:pPr>
      <w:r>
        <w:t>UL 920004, Standard for Safety for Performance Requirements for Open Path Toxic Gas Detectors</w:t>
      </w:r>
    </w:p>
    <w:p w14:paraId="35A6B576" w14:textId="77777777" w:rsidR="004B0D65" w:rsidRPr="0018116F" w:rsidRDefault="004B0D65" w:rsidP="008816E6">
      <w:pPr>
        <w:numPr>
          <w:ilvl w:val="0"/>
          <w:numId w:val="3"/>
        </w:numPr>
        <w:spacing w:before="60" w:after="60"/>
        <w:rPr>
          <w:rFonts w:cs="Arial"/>
          <w:szCs w:val="22"/>
        </w:rPr>
      </w:pPr>
      <w:r w:rsidRPr="004B0D65">
        <w:rPr>
          <w:rFonts w:cs="Arial"/>
          <w:szCs w:val="22"/>
        </w:rPr>
        <w:t>UL 920401, Part 1, Standard for Safety for Performance Requirements for Instruments Used to Detect Oxygen-Deficient/ Oxygen-Enriched Atmospheres</w:t>
      </w:r>
    </w:p>
    <w:sectPr w:rsidR="004B0D65" w:rsidRPr="0018116F">
      <w:footerReference w:type="default" r:id="rId108"/>
      <w:type w:val="continuous"/>
      <w:pgSz w:w="12240" w:h="15840"/>
      <w:pgMar w:top="1152" w:right="1800" w:bottom="1152"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6A8E9" w14:textId="77777777" w:rsidR="00C5573C" w:rsidRDefault="00C5573C" w:rsidP="00917B85">
      <w:r>
        <w:separator/>
      </w:r>
    </w:p>
  </w:endnote>
  <w:endnote w:type="continuationSeparator" w:id="0">
    <w:p w14:paraId="685ADCF4" w14:textId="77777777" w:rsidR="00C5573C" w:rsidRDefault="00C5573C" w:rsidP="00917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TDFFO00">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536"/>
      <w:gridCol w:w="1008"/>
      <w:gridCol w:w="4536"/>
    </w:tblGrid>
    <w:tr w:rsidR="00C5573C" w14:paraId="659A7969" w14:textId="77777777" w:rsidTr="00917B85">
      <w:trPr>
        <w:trHeight w:val="151"/>
      </w:trPr>
      <w:tc>
        <w:tcPr>
          <w:tcW w:w="2250" w:type="pct"/>
          <w:tcBorders>
            <w:bottom w:val="single" w:sz="4" w:space="0" w:color="4F81BD"/>
          </w:tcBorders>
        </w:tcPr>
        <w:p w14:paraId="7D23953A" w14:textId="77777777" w:rsidR="00C5573C" w:rsidRPr="00917B85" w:rsidRDefault="00C5573C">
          <w:pPr>
            <w:pStyle w:val="Header"/>
            <w:rPr>
              <w:rFonts w:ascii="Cambria" w:hAnsi="Cambria"/>
              <w:b/>
              <w:bCs/>
            </w:rPr>
          </w:pPr>
        </w:p>
      </w:tc>
      <w:tc>
        <w:tcPr>
          <w:tcW w:w="500" w:type="pct"/>
          <w:vMerge w:val="restart"/>
          <w:noWrap/>
          <w:vAlign w:val="center"/>
        </w:tcPr>
        <w:p w14:paraId="5920CBAE" w14:textId="77777777" w:rsidR="00C5573C" w:rsidRPr="005374C2" w:rsidRDefault="00C5573C">
          <w:pPr>
            <w:pStyle w:val="NoSpacing"/>
            <w:rPr>
              <w:rFonts w:eastAsia="Times New Roman" w:cs="Calibri"/>
              <w:sz w:val="14"/>
              <w:szCs w:val="14"/>
            </w:rPr>
          </w:pPr>
          <w:r w:rsidRPr="005374C2">
            <w:rPr>
              <w:rFonts w:eastAsia="Times New Roman" w:cs="Calibri"/>
              <w:bCs/>
              <w:sz w:val="14"/>
              <w:szCs w:val="14"/>
            </w:rPr>
            <w:t xml:space="preserve">PAGE | </w:t>
          </w:r>
          <w:r w:rsidRPr="005374C2">
            <w:rPr>
              <w:rFonts w:eastAsia="Times New Roman" w:cs="Calibri"/>
              <w:sz w:val="14"/>
              <w:szCs w:val="14"/>
            </w:rPr>
            <w:fldChar w:fldCharType="begin"/>
          </w:r>
          <w:r w:rsidRPr="005374C2">
            <w:rPr>
              <w:rFonts w:cs="Calibri"/>
              <w:sz w:val="14"/>
              <w:szCs w:val="14"/>
            </w:rPr>
            <w:instrText xml:space="preserve"> PAGE  \* MERGEFORMAT </w:instrText>
          </w:r>
          <w:r w:rsidRPr="005374C2">
            <w:rPr>
              <w:rFonts w:eastAsia="Times New Roman" w:cs="Calibri"/>
              <w:sz w:val="14"/>
              <w:szCs w:val="14"/>
            </w:rPr>
            <w:fldChar w:fldCharType="separate"/>
          </w:r>
          <w:r w:rsidRPr="00CA6F03">
            <w:rPr>
              <w:rFonts w:eastAsia="Times New Roman" w:cs="Calibri"/>
              <w:bCs/>
              <w:noProof/>
              <w:sz w:val="14"/>
              <w:szCs w:val="14"/>
            </w:rPr>
            <w:t>46</w:t>
          </w:r>
          <w:r w:rsidRPr="005374C2">
            <w:rPr>
              <w:rFonts w:eastAsia="Times New Roman" w:cs="Calibri"/>
              <w:bCs/>
              <w:noProof/>
              <w:sz w:val="14"/>
              <w:szCs w:val="14"/>
            </w:rPr>
            <w:fldChar w:fldCharType="end"/>
          </w:r>
        </w:p>
      </w:tc>
      <w:tc>
        <w:tcPr>
          <w:tcW w:w="2250" w:type="pct"/>
          <w:tcBorders>
            <w:bottom w:val="single" w:sz="4" w:space="0" w:color="4F81BD"/>
          </w:tcBorders>
        </w:tcPr>
        <w:p w14:paraId="5A32B018" w14:textId="77777777" w:rsidR="00C5573C" w:rsidRPr="00917B85" w:rsidRDefault="00C5573C">
          <w:pPr>
            <w:pStyle w:val="Header"/>
            <w:rPr>
              <w:rFonts w:ascii="Cambria" w:hAnsi="Cambria"/>
              <w:b/>
              <w:bCs/>
            </w:rPr>
          </w:pPr>
        </w:p>
      </w:tc>
    </w:tr>
    <w:tr w:rsidR="00C5573C" w14:paraId="180CA5BB" w14:textId="77777777" w:rsidTr="00917B85">
      <w:trPr>
        <w:trHeight w:val="150"/>
      </w:trPr>
      <w:tc>
        <w:tcPr>
          <w:tcW w:w="2250" w:type="pct"/>
          <w:tcBorders>
            <w:top w:val="single" w:sz="4" w:space="0" w:color="4F81BD"/>
          </w:tcBorders>
        </w:tcPr>
        <w:p w14:paraId="7230922D" w14:textId="77777777" w:rsidR="00C5573C" w:rsidRPr="00917B85" w:rsidRDefault="00C5573C">
          <w:pPr>
            <w:pStyle w:val="Header"/>
            <w:rPr>
              <w:rFonts w:ascii="Cambria" w:hAnsi="Cambria"/>
              <w:b/>
              <w:bCs/>
            </w:rPr>
          </w:pPr>
        </w:p>
      </w:tc>
      <w:tc>
        <w:tcPr>
          <w:tcW w:w="500" w:type="pct"/>
          <w:vMerge/>
        </w:tcPr>
        <w:p w14:paraId="4C64AACE" w14:textId="77777777" w:rsidR="00C5573C" w:rsidRPr="00917B85" w:rsidRDefault="00C5573C">
          <w:pPr>
            <w:pStyle w:val="Header"/>
            <w:jc w:val="center"/>
            <w:rPr>
              <w:rFonts w:ascii="Cambria" w:hAnsi="Cambria"/>
              <w:b/>
              <w:bCs/>
            </w:rPr>
          </w:pPr>
        </w:p>
      </w:tc>
      <w:tc>
        <w:tcPr>
          <w:tcW w:w="2250" w:type="pct"/>
          <w:tcBorders>
            <w:top w:val="single" w:sz="4" w:space="0" w:color="4F81BD"/>
          </w:tcBorders>
        </w:tcPr>
        <w:p w14:paraId="4CF96E63" w14:textId="77777777" w:rsidR="00C5573C" w:rsidRPr="00917B85" w:rsidRDefault="00C5573C">
          <w:pPr>
            <w:pStyle w:val="Header"/>
            <w:rPr>
              <w:rFonts w:ascii="Cambria" w:hAnsi="Cambria"/>
              <w:b/>
              <w:bCs/>
            </w:rPr>
          </w:pPr>
        </w:p>
      </w:tc>
    </w:tr>
  </w:tbl>
  <w:p w14:paraId="383EC1A3" w14:textId="77777777" w:rsidR="00C5573C" w:rsidRDefault="00C5573C">
    <w:pPr>
      <w:pStyle w:val="Footer"/>
    </w:pPr>
  </w:p>
  <w:p w14:paraId="5A9767B9" w14:textId="77777777" w:rsidR="00C5573C" w:rsidRDefault="00C5573C"/>
  <w:p w14:paraId="41C2DA46" w14:textId="77777777" w:rsidR="00DD59BF" w:rsidRDefault="00DD59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3E66D" w14:textId="77777777" w:rsidR="00C5573C" w:rsidRDefault="00C5573C" w:rsidP="00917B85">
      <w:r>
        <w:separator/>
      </w:r>
    </w:p>
  </w:footnote>
  <w:footnote w:type="continuationSeparator" w:id="0">
    <w:p w14:paraId="36297A51" w14:textId="77777777" w:rsidR="00C5573C" w:rsidRDefault="00C5573C" w:rsidP="00917B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1E6DED"/>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5"/>
    <w:multiLevelType w:val="hybridMultilevel"/>
    <w:tmpl w:val="00000005"/>
    <w:lvl w:ilvl="0" w:tplc="0000019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205E16"/>
    <w:multiLevelType w:val="hybridMultilevel"/>
    <w:tmpl w:val="5922DC3C"/>
    <w:lvl w:ilvl="0" w:tplc="15E8AE40">
      <w:start w:val="1"/>
      <w:numFmt w:val="bullet"/>
      <w:lvlText w:val=""/>
      <w:lvlJc w:val="left"/>
      <w:pPr>
        <w:tabs>
          <w:tab w:val="num" w:pos="1008"/>
        </w:tabs>
        <w:ind w:left="100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0766E8"/>
    <w:multiLevelType w:val="hybridMultilevel"/>
    <w:tmpl w:val="19A2B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18140B"/>
    <w:multiLevelType w:val="hybridMultilevel"/>
    <w:tmpl w:val="9D241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577C81"/>
    <w:multiLevelType w:val="hybridMultilevel"/>
    <w:tmpl w:val="68FE46E8"/>
    <w:lvl w:ilvl="0" w:tplc="B62E7700">
      <w:start w:val="1"/>
      <w:numFmt w:val="bullet"/>
      <w:lvlText w:val=""/>
      <w:lvlJc w:val="left"/>
      <w:pPr>
        <w:tabs>
          <w:tab w:val="num" w:pos="720"/>
        </w:tabs>
        <w:ind w:left="720" w:hanging="360"/>
      </w:pPr>
      <w:rPr>
        <w:rFonts w:ascii="Symbol" w:hAnsi="Symbol" w:hint="default"/>
        <w:sz w:val="20"/>
      </w:rPr>
    </w:lvl>
    <w:lvl w:ilvl="1" w:tplc="A13C2C34" w:tentative="1">
      <w:start w:val="1"/>
      <w:numFmt w:val="bullet"/>
      <w:lvlText w:val="o"/>
      <w:lvlJc w:val="left"/>
      <w:pPr>
        <w:tabs>
          <w:tab w:val="num" w:pos="1440"/>
        </w:tabs>
        <w:ind w:left="1440" w:hanging="360"/>
      </w:pPr>
      <w:rPr>
        <w:rFonts w:ascii="Courier New" w:hAnsi="Courier New" w:hint="default"/>
        <w:sz w:val="20"/>
      </w:rPr>
    </w:lvl>
    <w:lvl w:ilvl="2" w:tplc="2B8C176C" w:tentative="1">
      <w:start w:val="1"/>
      <w:numFmt w:val="bullet"/>
      <w:lvlText w:val=""/>
      <w:lvlJc w:val="left"/>
      <w:pPr>
        <w:tabs>
          <w:tab w:val="num" w:pos="2160"/>
        </w:tabs>
        <w:ind w:left="2160" w:hanging="360"/>
      </w:pPr>
      <w:rPr>
        <w:rFonts w:ascii="Wingdings" w:hAnsi="Wingdings" w:hint="default"/>
        <w:sz w:val="20"/>
      </w:rPr>
    </w:lvl>
    <w:lvl w:ilvl="3" w:tplc="CDB2B2B0" w:tentative="1">
      <w:start w:val="1"/>
      <w:numFmt w:val="bullet"/>
      <w:lvlText w:val=""/>
      <w:lvlJc w:val="left"/>
      <w:pPr>
        <w:tabs>
          <w:tab w:val="num" w:pos="2880"/>
        </w:tabs>
        <w:ind w:left="2880" w:hanging="360"/>
      </w:pPr>
      <w:rPr>
        <w:rFonts w:ascii="Wingdings" w:hAnsi="Wingdings" w:hint="default"/>
        <w:sz w:val="20"/>
      </w:rPr>
    </w:lvl>
    <w:lvl w:ilvl="4" w:tplc="A61AC13A" w:tentative="1">
      <w:start w:val="1"/>
      <w:numFmt w:val="bullet"/>
      <w:lvlText w:val=""/>
      <w:lvlJc w:val="left"/>
      <w:pPr>
        <w:tabs>
          <w:tab w:val="num" w:pos="3600"/>
        </w:tabs>
        <w:ind w:left="3600" w:hanging="360"/>
      </w:pPr>
      <w:rPr>
        <w:rFonts w:ascii="Wingdings" w:hAnsi="Wingdings" w:hint="default"/>
        <w:sz w:val="20"/>
      </w:rPr>
    </w:lvl>
    <w:lvl w:ilvl="5" w:tplc="5986E0C8" w:tentative="1">
      <w:start w:val="1"/>
      <w:numFmt w:val="bullet"/>
      <w:lvlText w:val=""/>
      <w:lvlJc w:val="left"/>
      <w:pPr>
        <w:tabs>
          <w:tab w:val="num" w:pos="4320"/>
        </w:tabs>
        <w:ind w:left="4320" w:hanging="360"/>
      </w:pPr>
      <w:rPr>
        <w:rFonts w:ascii="Wingdings" w:hAnsi="Wingdings" w:hint="default"/>
        <w:sz w:val="20"/>
      </w:rPr>
    </w:lvl>
    <w:lvl w:ilvl="6" w:tplc="F0B2A2E2" w:tentative="1">
      <w:start w:val="1"/>
      <w:numFmt w:val="bullet"/>
      <w:lvlText w:val=""/>
      <w:lvlJc w:val="left"/>
      <w:pPr>
        <w:tabs>
          <w:tab w:val="num" w:pos="5040"/>
        </w:tabs>
        <w:ind w:left="5040" w:hanging="360"/>
      </w:pPr>
      <w:rPr>
        <w:rFonts w:ascii="Wingdings" w:hAnsi="Wingdings" w:hint="default"/>
        <w:sz w:val="20"/>
      </w:rPr>
    </w:lvl>
    <w:lvl w:ilvl="7" w:tplc="217E3D0E" w:tentative="1">
      <w:start w:val="1"/>
      <w:numFmt w:val="bullet"/>
      <w:lvlText w:val=""/>
      <w:lvlJc w:val="left"/>
      <w:pPr>
        <w:tabs>
          <w:tab w:val="num" w:pos="5760"/>
        </w:tabs>
        <w:ind w:left="5760" w:hanging="360"/>
      </w:pPr>
      <w:rPr>
        <w:rFonts w:ascii="Wingdings" w:hAnsi="Wingdings" w:hint="default"/>
        <w:sz w:val="20"/>
      </w:rPr>
    </w:lvl>
    <w:lvl w:ilvl="8" w:tplc="A25AFF82"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3051086"/>
    <w:multiLevelType w:val="singleLevel"/>
    <w:tmpl w:val="166806E6"/>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039B032C"/>
    <w:multiLevelType w:val="hybridMultilevel"/>
    <w:tmpl w:val="B750F1DA"/>
    <w:lvl w:ilvl="0" w:tplc="C49E8004">
      <w:start w:val="1"/>
      <w:numFmt w:val="bullet"/>
      <w:lvlText w:val=""/>
      <w:lvlJc w:val="left"/>
      <w:pPr>
        <w:tabs>
          <w:tab w:val="num" w:pos="720"/>
        </w:tabs>
        <w:ind w:left="720" w:hanging="360"/>
      </w:pPr>
      <w:rPr>
        <w:rFonts w:ascii="Symbol" w:hAnsi="Symbol" w:hint="default"/>
        <w:sz w:val="20"/>
      </w:rPr>
    </w:lvl>
    <w:lvl w:ilvl="1" w:tplc="A50C32B2" w:tentative="1">
      <w:start w:val="1"/>
      <w:numFmt w:val="bullet"/>
      <w:lvlText w:val="o"/>
      <w:lvlJc w:val="left"/>
      <w:pPr>
        <w:tabs>
          <w:tab w:val="num" w:pos="1440"/>
        </w:tabs>
        <w:ind w:left="1440" w:hanging="360"/>
      </w:pPr>
      <w:rPr>
        <w:rFonts w:ascii="Courier New" w:hAnsi="Courier New" w:hint="default"/>
        <w:sz w:val="20"/>
      </w:rPr>
    </w:lvl>
    <w:lvl w:ilvl="2" w:tplc="46323E40" w:tentative="1">
      <w:start w:val="1"/>
      <w:numFmt w:val="bullet"/>
      <w:lvlText w:val=""/>
      <w:lvlJc w:val="left"/>
      <w:pPr>
        <w:tabs>
          <w:tab w:val="num" w:pos="2160"/>
        </w:tabs>
        <w:ind w:left="2160" w:hanging="360"/>
      </w:pPr>
      <w:rPr>
        <w:rFonts w:ascii="Wingdings" w:hAnsi="Wingdings" w:hint="default"/>
        <w:sz w:val="20"/>
      </w:rPr>
    </w:lvl>
    <w:lvl w:ilvl="3" w:tplc="A52E6C3A" w:tentative="1">
      <w:start w:val="1"/>
      <w:numFmt w:val="bullet"/>
      <w:lvlText w:val=""/>
      <w:lvlJc w:val="left"/>
      <w:pPr>
        <w:tabs>
          <w:tab w:val="num" w:pos="2880"/>
        </w:tabs>
        <w:ind w:left="2880" w:hanging="360"/>
      </w:pPr>
      <w:rPr>
        <w:rFonts w:ascii="Wingdings" w:hAnsi="Wingdings" w:hint="default"/>
        <w:sz w:val="20"/>
      </w:rPr>
    </w:lvl>
    <w:lvl w:ilvl="4" w:tplc="6F6C0FBE" w:tentative="1">
      <w:start w:val="1"/>
      <w:numFmt w:val="bullet"/>
      <w:lvlText w:val=""/>
      <w:lvlJc w:val="left"/>
      <w:pPr>
        <w:tabs>
          <w:tab w:val="num" w:pos="3600"/>
        </w:tabs>
        <w:ind w:left="3600" w:hanging="360"/>
      </w:pPr>
      <w:rPr>
        <w:rFonts w:ascii="Wingdings" w:hAnsi="Wingdings" w:hint="default"/>
        <w:sz w:val="20"/>
      </w:rPr>
    </w:lvl>
    <w:lvl w:ilvl="5" w:tplc="39B2EFC0" w:tentative="1">
      <w:start w:val="1"/>
      <w:numFmt w:val="bullet"/>
      <w:lvlText w:val=""/>
      <w:lvlJc w:val="left"/>
      <w:pPr>
        <w:tabs>
          <w:tab w:val="num" w:pos="4320"/>
        </w:tabs>
        <w:ind w:left="4320" w:hanging="360"/>
      </w:pPr>
      <w:rPr>
        <w:rFonts w:ascii="Wingdings" w:hAnsi="Wingdings" w:hint="default"/>
        <w:sz w:val="20"/>
      </w:rPr>
    </w:lvl>
    <w:lvl w:ilvl="6" w:tplc="3C9A74C4" w:tentative="1">
      <w:start w:val="1"/>
      <w:numFmt w:val="bullet"/>
      <w:lvlText w:val=""/>
      <w:lvlJc w:val="left"/>
      <w:pPr>
        <w:tabs>
          <w:tab w:val="num" w:pos="5040"/>
        </w:tabs>
        <w:ind w:left="5040" w:hanging="360"/>
      </w:pPr>
      <w:rPr>
        <w:rFonts w:ascii="Wingdings" w:hAnsi="Wingdings" w:hint="default"/>
        <w:sz w:val="20"/>
      </w:rPr>
    </w:lvl>
    <w:lvl w:ilvl="7" w:tplc="E5662F04" w:tentative="1">
      <w:start w:val="1"/>
      <w:numFmt w:val="bullet"/>
      <w:lvlText w:val=""/>
      <w:lvlJc w:val="left"/>
      <w:pPr>
        <w:tabs>
          <w:tab w:val="num" w:pos="5760"/>
        </w:tabs>
        <w:ind w:left="5760" w:hanging="360"/>
      </w:pPr>
      <w:rPr>
        <w:rFonts w:ascii="Wingdings" w:hAnsi="Wingdings" w:hint="default"/>
        <w:sz w:val="20"/>
      </w:rPr>
    </w:lvl>
    <w:lvl w:ilvl="8" w:tplc="2508E5F4"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5BB026E"/>
    <w:multiLevelType w:val="singleLevel"/>
    <w:tmpl w:val="166806E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0A785E15"/>
    <w:multiLevelType w:val="hybridMultilevel"/>
    <w:tmpl w:val="338E3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A836C03"/>
    <w:multiLevelType w:val="hybridMultilevel"/>
    <w:tmpl w:val="DFB83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7F2812"/>
    <w:multiLevelType w:val="hybridMultilevel"/>
    <w:tmpl w:val="D5F0055A"/>
    <w:lvl w:ilvl="0" w:tplc="A554F290">
      <w:start w:val="1"/>
      <w:numFmt w:val="bullet"/>
      <w:lvlText w:val=""/>
      <w:lvlJc w:val="left"/>
      <w:pPr>
        <w:tabs>
          <w:tab w:val="num" w:pos="720"/>
        </w:tabs>
        <w:ind w:left="720" w:hanging="360"/>
      </w:pPr>
      <w:rPr>
        <w:rFonts w:ascii="Symbol" w:hAnsi="Symbol" w:hint="default"/>
        <w:sz w:val="20"/>
      </w:rPr>
    </w:lvl>
    <w:lvl w:ilvl="1" w:tplc="FD483F0A" w:tentative="1">
      <w:start w:val="1"/>
      <w:numFmt w:val="bullet"/>
      <w:lvlText w:val="o"/>
      <w:lvlJc w:val="left"/>
      <w:pPr>
        <w:tabs>
          <w:tab w:val="num" w:pos="1440"/>
        </w:tabs>
        <w:ind w:left="1440" w:hanging="360"/>
      </w:pPr>
      <w:rPr>
        <w:rFonts w:ascii="Courier New" w:hAnsi="Courier New" w:hint="default"/>
        <w:sz w:val="20"/>
      </w:rPr>
    </w:lvl>
    <w:lvl w:ilvl="2" w:tplc="F4C6DB7E" w:tentative="1">
      <w:start w:val="1"/>
      <w:numFmt w:val="bullet"/>
      <w:lvlText w:val=""/>
      <w:lvlJc w:val="left"/>
      <w:pPr>
        <w:tabs>
          <w:tab w:val="num" w:pos="2160"/>
        </w:tabs>
        <w:ind w:left="2160" w:hanging="360"/>
      </w:pPr>
      <w:rPr>
        <w:rFonts w:ascii="Wingdings" w:hAnsi="Wingdings" w:hint="default"/>
        <w:sz w:val="20"/>
      </w:rPr>
    </w:lvl>
    <w:lvl w:ilvl="3" w:tplc="05F62C52" w:tentative="1">
      <w:start w:val="1"/>
      <w:numFmt w:val="bullet"/>
      <w:lvlText w:val=""/>
      <w:lvlJc w:val="left"/>
      <w:pPr>
        <w:tabs>
          <w:tab w:val="num" w:pos="2880"/>
        </w:tabs>
        <w:ind w:left="2880" w:hanging="360"/>
      </w:pPr>
      <w:rPr>
        <w:rFonts w:ascii="Wingdings" w:hAnsi="Wingdings" w:hint="default"/>
        <w:sz w:val="20"/>
      </w:rPr>
    </w:lvl>
    <w:lvl w:ilvl="4" w:tplc="C186E006" w:tentative="1">
      <w:start w:val="1"/>
      <w:numFmt w:val="bullet"/>
      <w:lvlText w:val=""/>
      <w:lvlJc w:val="left"/>
      <w:pPr>
        <w:tabs>
          <w:tab w:val="num" w:pos="3600"/>
        </w:tabs>
        <w:ind w:left="3600" w:hanging="360"/>
      </w:pPr>
      <w:rPr>
        <w:rFonts w:ascii="Wingdings" w:hAnsi="Wingdings" w:hint="default"/>
        <w:sz w:val="20"/>
      </w:rPr>
    </w:lvl>
    <w:lvl w:ilvl="5" w:tplc="E20A3B80" w:tentative="1">
      <w:start w:val="1"/>
      <w:numFmt w:val="bullet"/>
      <w:lvlText w:val=""/>
      <w:lvlJc w:val="left"/>
      <w:pPr>
        <w:tabs>
          <w:tab w:val="num" w:pos="4320"/>
        </w:tabs>
        <w:ind w:left="4320" w:hanging="360"/>
      </w:pPr>
      <w:rPr>
        <w:rFonts w:ascii="Wingdings" w:hAnsi="Wingdings" w:hint="default"/>
        <w:sz w:val="20"/>
      </w:rPr>
    </w:lvl>
    <w:lvl w:ilvl="6" w:tplc="27FA1808" w:tentative="1">
      <w:start w:val="1"/>
      <w:numFmt w:val="bullet"/>
      <w:lvlText w:val=""/>
      <w:lvlJc w:val="left"/>
      <w:pPr>
        <w:tabs>
          <w:tab w:val="num" w:pos="5040"/>
        </w:tabs>
        <w:ind w:left="5040" w:hanging="360"/>
      </w:pPr>
      <w:rPr>
        <w:rFonts w:ascii="Wingdings" w:hAnsi="Wingdings" w:hint="default"/>
        <w:sz w:val="20"/>
      </w:rPr>
    </w:lvl>
    <w:lvl w:ilvl="7" w:tplc="41526918" w:tentative="1">
      <w:start w:val="1"/>
      <w:numFmt w:val="bullet"/>
      <w:lvlText w:val=""/>
      <w:lvlJc w:val="left"/>
      <w:pPr>
        <w:tabs>
          <w:tab w:val="num" w:pos="5760"/>
        </w:tabs>
        <w:ind w:left="5760" w:hanging="360"/>
      </w:pPr>
      <w:rPr>
        <w:rFonts w:ascii="Wingdings" w:hAnsi="Wingdings" w:hint="default"/>
        <w:sz w:val="20"/>
      </w:rPr>
    </w:lvl>
    <w:lvl w:ilvl="8" w:tplc="3B50F080"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C820771"/>
    <w:multiLevelType w:val="singleLevel"/>
    <w:tmpl w:val="166806E6"/>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0E156B1D"/>
    <w:multiLevelType w:val="multilevel"/>
    <w:tmpl w:val="28A82C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E197537"/>
    <w:multiLevelType w:val="hybridMultilevel"/>
    <w:tmpl w:val="6C10FCA0"/>
    <w:lvl w:ilvl="0" w:tplc="C478DF04">
      <w:start w:val="1"/>
      <w:numFmt w:val="bullet"/>
      <w:lvlText w:val=""/>
      <w:lvlJc w:val="left"/>
      <w:pPr>
        <w:tabs>
          <w:tab w:val="num" w:pos="720"/>
        </w:tabs>
        <w:ind w:left="720" w:hanging="360"/>
      </w:pPr>
      <w:rPr>
        <w:rFonts w:ascii="Symbol" w:hAnsi="Symbol" w:hint="default"/>
        <w:sz w:val="20"/>
      </w:rPr>
    </w:lvl>
    <w:lvl w:ilvl="1" w:tplc="DE4A52A6">
      <w:start w:val="1"/>
      <w:numFmt w:val="bullet"/>
      <w:lvlText w:val=""/>
      <w:lvlJc w:val="left"/>
      <w:pPr>
        <w:tabs>
          <w:tab w:val="num" w:pos="1440"/>
        </w:tabs>
        <w:ind w:left="1440" w:hanging="360"/>
      </w:pPr>
      <w:rPr>
        <w:rFonts w:ascii="Symbol" w:hAnsi="Symbol" w:hint="default"/>
        <w:sz w:val="20"/>
      </w:rPr>
    </w:lvl>
    <w:lvl w:ilvl="2" w:tplc="EF7C32A4" w:tentative="1">
      <w:start w:val="1"/>
      <w:numFmt w:val="bullet"/>
      <w:lvlText w:val=""/>
      <w:lvlJc w:val="left"/>
      <w:pPr>
        <w:tabs>
          <w:tab w:val="num" w:pos="2160"/>
        </w:tabs>
        <w:ind w:left="2160" w:hanging="360"/>
      </w:pPr>
      <w:rPr>
        <w:rFonts w:ascii="Wingdings" w:hAnsi="Wingdings" w:hint="default"/>
        <w:sz w:val="20"/>
      </w:rPr>
    </w:lvl>
    <w:lvl w:ilvl="3" w:tplc="4EFC67E8" w:tentative="1">
      <w:start w:val="1"/>
      <w:numFmt w:val="bullet"/>
      <w:lvlText w:val=""/>
      <w:lvlJc w:val="left"/>
      <w:pPr>
        <w:tabs>
          <w:tab w:val="num" w:pos="2880"/>
        </w:tabs>
        <w:ind w:left="2880" w:hanging="360"/>
      </w:pPr>
      <w:rPr>
        <w:rFonts w:ascii="Wingdings" w:hAnsi="Wingdings" w:hint="default"/>
        <w:sz w:val="20"/>
      </w:rPr>
    </w:lvl>
    <w:lvl w:ilvl="4" w:tplc="942AA2F2" w:tentative="1">
      <w:start w:val="1"/>
      <w:numFmt w:val="bullet"/>
      <w:lvlText w:val=""/>
      <w:lvlJc w:val="left"/>
      <w:pPr>
        <w:tabs>
          <w:tab w:val="num" w:pos="3600"/>
        </w:tabs>
        <w:ind w:left="3600" w:hanging="360"/>
      </w:pPr>
      <w:rPr>
        <w:rFonts w:ascii="Wingdings" w:hAnsi="Wingdings" w:hint="default"/>
        <w:sz w:val="20"/>
      </w:rPr>
    </w:lvl>
    <w:lvl w:ilvl="5" w:tplc="B3B83A5A" w:tentative="1">
      <w:start w:val="1"/>
      <w:numFmt w:val="bullet"/>
      <w:lvlText w:val=""/>
      <w:lvlJc w:val="left"/>
      <w:pPr>
        <w:tabs>
          <w:tab w:val="num" w:pos="4320"/>
        </w:tabs>
        <w:ind w:left="4320" w:hanging="360"/>
      </w:pPr>
      <w:rPr>
        <w:rFonts w:ascii="Wingdings" w:hAnsi="Wingdings" w:hint="default"/>
        <w:sz w:val="20"/>
      </w:rPr>
    </w:lvl>
    <w:lvl w:ilvl="6" w:tplc="ED30CF04" w:tentative="1">
      <w:start w:val="1"/>
      <w:numFmt w:val="bullet"/>
      <w:lvlText w:val=""/>
      <w:lvlJc w:val="left"/>
      <w:pPr>
        <w:tabs>
          <w:tab w:val="num" w:pos="5040"/>
        </w:tabs>
        <w:ind w:left="5040" w:hanging="360"/>
      </w:pPr>
      <w:rPr>
        <w:rFonts w:ascii="Wingdings" w:hAnsi="Wingdings" w:hint="default"/>
        <w:sz w:val="20"/>
      </w:rPr>
    </w:lvl>
    <w:lvl w:ilvl="7" w:tplc="4B902DB6" w:tentative="1">
      <w:start w:val="1"/>
      <w:numFmt w:val="bullet"/>
      <w:lvlText w:val=""/>
      <w:lvlJc w:val="left"/>
      <w:pPr>
        <w:tabs>
          <w:tab w:val="num" w:pos="5760"/>
        </w:tabs>
        <w:ind w:left="5760" w:hanging="360"/>
      </w:pPr>
      <w:rPr>
        <w:rFonts w:ascii="Wingdings" w:hAnsi="Wingdings" w:hint="default"/>
        <w:sz w:val="20"/>
      </w:rPr>
    </w:lvl>
    <w:lvl w:ilvl="8" w:tplc="F19A53B6"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1385531"/>
    <w:multiLevelType w:val="hybridMultilevel"/>
    <w:tmpl w:val="0DA0FE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18C5E34"/>
    <w:multiLevelType w:val="hybridMultilevel"/>
    <w:tmpl w:val="6CD49A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2230A66"/>
    <w:multiLevelType w:val="hybridMultilevel"/>
    <w:tmpl w:val="41748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8259CA"/>
    <w:multiLevelType w:val="singleLevel"/>
    <w:tmpl w:val="6ECAAB1A"/>
    <w:lvl w:ilvl="0">
      <w:start w:val="1"/>
      <w:numFmt w:val="decimal"/>
      <w:lvlText w:val="%1."/>
      <w:legacy w:legacy="1" w:legacySpace="0" w:legacyIndent="360"/>
      <w:lvlJc w:val="left"/>
      <w:pPr>
        <w:ind w:left="360" w:hanging="360"/>
      </w:pPr>
      <w:rPr>
        <w:rFonts w:asciiTheme="minorHAnsi" w:hAnsiTheme="minorHAnsi" w:cstheme="minorHAnsi" w:hint="default"/>
        <w:sz w:val="22"/>
        <w:szCs w:val="22"/>
      </w:rPr>
    </w:lvl>
  </w:abstractNum>
  <w:abstractNum w:abstractNumId="19" w15:restartNumberingAfterBreak="0">
    <w:nsid w:val="1F734808"/>
    <w:multiLevelType w:val="singleLevel"/>
    <w:tmpl w:val="166806E6"/>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23B931B7"/>
    <w:multiLevelType w:val="hybridMultilevel"/>
    <w:tmpl w:val="E6F01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61063AE"/>
    <w:multiLevelType w:val="hybridMultilevel"/>
    <w:tmpl w:val="A6AA5AC2"/>
    <w:lvl w:ilvl="0" w:tplc="5B2E6D46">
      <w:start w:val="1"/>
      <w:numFmt w:val="bullet"/>
      <w:lvlText w:val=""/>
      <w:lvlJc w:val="left"/>
      <w:pPr>
        <w:tabs>
          <w:tab w:val="num" w:pos="720"/>
        </w:tabs>
        <w:ind w:left="720" w:hanging="360"/>
      </w:pPr>
      <w:rPr>
        <w:rFonts w:ascii="Symbol" w:hAnsi="Symbol" w:hint="default"/>
        <w:sz w:val="20"/>
      </w:rPr>
    </w:lvl>
    <w:lvl w:ilvl="1" w:tplc="9C2CBB6C" w:tentative="1">
      <w:start w:val="1"/>
      <w:numFmt w:val="bullet"/>
      <w:lvlText w:val="o"/>
      <w:lvlJc w:val="left"/>
      <w:pPr>
        <w:tabs>
          <w:tab w:val="num" w:pos="1440"/>
        </w:tabs>
        <w:ind w:left="1440" w:hanging="360"/>
      </w:pPr>
      <w:rPr>
        <w:rFonts w:ascii="Courier New" w:hAnsi="Courier New" w:hint="default"/>
        <w:sz w:val="20"/>
      </w:rPr>
    </w:lvl>
    <w:lvl w:ilvl="2" w:tplc="9EE2D542" w:tentative="1">
      <w:start w:val="1"/>
      <w:numFmt w:val="bullet"/>
      <w:lvlText w:val=""/>
      <w:lvlJc w:val="left"/>
      <w:pPr>
        <w:tabs>
          <w:tab w:val="num" w:pos="2160"/>
        </w:tabs>
        <w:ind w:left="2160" w:hanging="360"/>
      </w:pPr>
      <w:rPr>
        <w:rFonts w:ascii="Wingdings" w:hAnsi="Wingdings" w:hint="default"/>
        <w:sz w:val="20"/>
      </w:rPr>
    </w:lvl>
    <w:lvl w:ilvl="3" w:tplc="ED8C9B76" w:tentative="1">
      <w:start w:val="1"/>
      <w:numFmt w:val="bullet"/>
      <w:lvlText w:val=""/>
      <w:lvlJc w:val="left"/>
      <w:pPr>
        <w:tabs>
          <w:tab w:val="num" w:pos="2880"/>
        </w:tabs>
        <w:ind w:left="2880" w:hanging="360"/>
      </w:pPr>
      <w:rPr>
        <w:rFonts w:ascii="Wingdings" w:hAnsi="Wingdings" w:hint="default"/>
        <w:sz w:val="20"/>
      </w:rPr>
    </w:lvl>
    <w:lvl w:ilvl="4" w:tplc="639CEA76" w:tentative="1">
      <w:start w:val="1"/>
      <w:numFmt w:val="bullet"/>
      <w:lvlText w:val=""/>
      <w:lvlJc w:val="left"/>
      <w:pPr>
        <w:tabs>
          <w:tab w:val="num" w:pos="3600"/>
        </w:tabs>
        <w:ind w:left="3600" w:hanging="360"/>
      </w:pPr>
      <w:rPr>
        <w:rFonts w:ascii="Wingdings" w:hAnsi="Wingdings" w:hint="default"/>
        <w:sz w:val="20"/>
      </w:rPr>
    </w:lvl>
    <w:lvl w:ilvl="5" w:tplc="3FD419FE" w:tentative="1">
      <w:start w:val="1"/>
      <w:numFmt w:val="bullet"/>
      <w:lvlText w:val=""/>
      <w:lvlJc w:val="left"/>
      <w:pPr>
        <w:tabs>
          <w:tab w:val="num" w:pos="4320"/>
        </w:tabs>
        <w:ind w:left="4320" w:hanging="360"/>
      </w:pPr>
      <w:rPr>
        <w:rFonts w:ascii="Wingdings" w:hAnsi="Wingdings" w:hint="default"/>
        <w:sz w:val="20"/>
      </w:rPr>
    </w:lvl>
    <w:lvl w:ilvl="6" w:tplc="720A7230" w:tentative="1">
      <w:start w:val="1"/>
      <w:numFmt w:val="bullet"/>
      <w:lvlText w:val=""/>
      <w:lvlJc w:val="left"/>
      <w:pPr>
        <w:tabs>
          <w:tab w:val="num" w:pos="5040"/>
        </w:tabs>
        <w:ind w:left="5040" w:hanging="360"/>
      </w:pPr>
      <w:rPr>
        <w:rFonts w:ascii="Wingdings" w:hAnsi="Wingdings" w:hint="default"/>
        <w:sz w:val="20"/>
      </w:rPr>
    </w:lvl>
    <w:lvl w:ilvl="7" w:tplc="330257BE" w:tentative="1">
      <w:start w:val="1"/>
      <w:numFmt w:val="bullet"/>
      <w:lvlText w:val=""/>
      <w:lvlJc w:val="left"/>
      <w:pPr>
        <w:tabs>
          <w:tab w:val="num" w:pos="5760"/>
        </w:tabs>
        <w:ind w:left="5760" w:hanging="360"/>
      </w:pPr>
      <w:rPr>
        <w:rFonts w:ascii="Wingdings" w:hAnsi="Wingdings" w:hint="default"/>
        <w:sz w:val="20"/>
      </w:rPr>
    </w:lvl>
    <w:lvl w:ilvl="8" w:tplc="812CD33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7342C80"/>
    <w:multiLevelType w:val="hybridMultilevel"/>
    <w:tmpl w:val="DEB43BEC"/>
    <w:lvl w:ilvl="0" w:tplc="15E8AE40">
      <w:start w:val="1"/>
      <w:numFmt w:val="bullet"/>
      <w:lvlText w:val=""/>
      <w:lvlJc w:val="left"/>
      <w:pPr>
        <w:tabs>
          <w:tab w:val="num" w:pos="1008"/>
        </w:tabs>
        <w:ind w:left="100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EA68B4"/>
    <w:multiLevelType w:val="hybridMultilevel"/>
    <w:tmpl w:val="0450AE76"/>
    <w:lvl w:ilvl="0" w:tplc="04090001">
      <w:start w:val="1"/>
      <w:numFmt w:val="bullet"/>
      <w:lvlText w:val=""/>
      <w:lvlJc w:val="left"/>
      <w:pPr>
        <w:tabs>
          <w:tab w:val="num" w:pos="813"/>
        </w:tabs>
        <w:ind w:left="813" w:hanging="360"/>
      </w:pPr>
      <w:rPr>
        <w:rFonts w:ascii="Symbol" w:hAnsi="Symbol" w:hint="default"/>
      </w:rPr>
    </w:lvl>
    <w:lvl w:ilvl="1" w:tplc="04090003" w:tentative="1">
      <w:start w:val="1"/>
      <w:numFmt w:val="bullet"/>
      <w:lvlText w:val="o"/>
      <w:lvlJc w:val="left"/>
      <w:pPr>
        <w:tabs>
          <w:tab w:val="num" w:pos="1533"/>
        </w:tabs>
        <w:ind w:left="1533" w:hanging="360"/>
      </w:pPr>
      <w:rPr>
        <w:rFonts w:ascii="Courier New" w:hAnsi="Courier New" w:cs="Courier New" w:hint="default"/>
      </w:rPr>
    </w:lvl>
    <w:lvl w:ilvl="2" w:tplc="04090005" w:tentative="1">
      <w:start w:val="1"/>
      <w:numFmt w:val="bullet"/>
      <w:lvlText w:val=""/>
      <w:lvlJc w:val="left"/>
      <w:pPr>
        <w:tabs>
          <w:tab w:val="num" w:pos="2253"/>
        </w:tabs>
        <w:ind w:left="2253" w:hanging="360"/>
      </w:pPr>
      <w:rPr>
        <w:rFonts w:ascii="Wingdings" w:hAnsi="Wingdings" w:hint="default"/>
      </w:rPr>
    </w:lvl>
    <w:lvl w:ilvl="3" w:tplc="04090001" w:tentative="1">
      <w:start w:val="1"/>
      <w:numFmt w:val="bullet"/>
      <w:lvlText w:val=""/>
      <w:lvlJc w:val="left"/>
      <w:pPr>
        <w:tabs>
          <w:tab w:val="num" w:pos="2973"/>
        </w:tabs>
        <w:ind w:left="2973" w:hanging="360"/>
      </w:pPr>
      <w:rPr>
        <w:rFonts w:ascii="Symbol" w:hAnsi="Symbol" w:hint="default"/>
      </w:rPr>
    </w:lvl>
    <w:lvl w:ilvl="4" w:tplc="04090003" w:tentative="1">
      <w:start w:val="1"/>
      <w:numFmt w:val="bullet"/>
      <w:lvlText w:val="o"/>
      <w:lvlJc w:val="left"/>
      <w:pPr>
        <w:tabs>
          <w:tab w:val="num" w:pos="3693"/>
        </w:tabs>
        <w:ind w:left="3693" w:hanging="360"/>
      </w:pPr>
      <w:rPr>
        <w:rFonts w:ascii="Courier New" w:hAnsi="Courier New" w:cs="Courier New" w:hint="default"/>
      </w:rPr>
    </w:lvl>
    <w:lvl w:ilvl="5" w:tplc="04090005" w:tentative="1">
      <w:start w:val="1"/>
      <w:numFmt w:val="bullet"/>
      <w:lvlText w:val=""/>
      <w:lvlJc w:val="left"/>
      <w:pPr>
        <w:tabs>
          <w:tab w:val="num" w:pos="4413"/>
        </w:tabs>
        <w:ind w:left="4413" w:hanging="360"/>
      </w:pPr>
      <w:rPr>
        <w:rFonts w:ascii="Wingdings" w:hAnsi="Wingdings" w:hint="default"/>
      </w:rPr>
    </w:lvl>
    <w:lvl w:ilvl="6" w:tplc="04090001" w:tentative="1">
      <w:start w:val="1"/>
      <w:numFmt w:val="bullet"/>
      <w:lvlText w:val=""/>
      <w:lvlJc w:val="left"/>
      <w:pPr>
        <w:tabs>
          <w:tab w:val="num" w:pos="5133"/>
        </w:tabs>
        <w:ind w:left="5133" w:hanging="360"/>
      </w:pPr>
      <w:rPr>
        <w:rFonts w:ascii="Symbol" w:hAnsi="Symbol" w:hint="default"/>
      </w:rPr>
    </w:lvl>
    <w:lvl w:ilvl="7" w:tplc="04090003" w:tentative="1">
      <w:start w:val="1"/>
      <w:numFmt w:val="bullet"/>
      <w:lvlText w:val="o"/>
      <w:lvlJc w:val="left"/>
      <w:pPr>
        <w:tabs>
          <w:tab w:val="num" w:pos="5853"/>
        </w:tabs>
        <w:ind w:left="5853" w:hanging="360"/>
      </w:pPr>
      <w:rPr>
        <w:rFonts w:ascii="Courier New" w:hAnsi="Courier New" w:cs="Courier New" w:hint="default"/>
      </w:rPr>
    </w:lvl>
    <w:lvl w:ilvl="8" w:tplc="04090005" w:tentative="1">
      <w:start w:val="1"/>
      <w:numFmt w:val="bullet"/>
      <w:lvlText w:val=""/>
      <w:lvlJc w:val="left"/>
      <w:pPr>
        <w:tabs>
          <w:tab w:val="num" w:pos="6573"/>
        </w:tabs>
        <w:ind w:left="6573" w:hanging="360"/>
      </w:pPr>
      <w:rPr>
        <w:rFonts w:ascii="Wingdings" w:hAnsi="Wingdings" w:hint="default"/>
      </w:rPr>
    </w:lvl>
  </w:abstractNum>
  <w:abstractNum w:abstractNumId="24" w15:restartNumberingAfterBreak="0">
    <w:nsid w:val="2F657F00"/>
    <w:multiLevelType w:val="singleLevel"/>
    <w:tmpl w:val="166806E6"/>
    <w:lvl w:ilvl="0">
      <w:start w:val="1"/>
      <w:numFmt w:val="bullet"/>
      <w:lvlText w:val=""/>
      <w:lvlJc w:val="left"/>
      <w:pPr>
        <w:tabs>
          <w:tab w:val="num" w:pos="720"/>
        </w:tabs>
        <w:ind w:left="720" w:hanging="360"/>
      </w:pPr>
      <w:rPr>
        <w:rFonts w:ascii="Symbol" w:hAnsi="Symbol" w:hint="default"/>
      </w:rPr>
    </w:lvl>
  </w:abstractNum>
  <w:abstractNum w:abstractNumId="25" w15:restartNumberingAfterBreak="0">
    <w:nsid w:val="327E4135"/>
    <w:multiLevelType w:val="hybridMultilevel"/>
    <w:tmpl w:val="07A0083C"/>
    <w:lvl w:ilvl="0" w:tplc="A5C8638A">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FD4E16"/>
    <w:multiLevelType w:val="hybridMultilevel"/>
    <w:tmpl w:val="53D8EDAE"/>
    <w:lvl w:ilvl="0" w:tplc="D820F34E">
      <w:start w:val="1"/>
      <w:numFmt w:val="lowerRoman"/>
      <w:lvlText w:val="%1)"/>
      <w:lvlJc w:val="left"/>
      <w:pPr>
        <w:tabs>
          <w:tab w:val="num" w:pos="630"/>
        </w:tabs>
        <w:ind w:left="63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43B03A0"/>
    <w:multiLevelType w:val="hybridMultilevel"/>
    <w:tmpl w:val="60286C1E"/>
    <w:lvl w:ilvl="0" w:tplc="4AD669FE">
      <w:start w:val="1"/>
      <w:numFmt w:val="upperLetter"/>
      <w:lvlText w:val="%1."/>
      <w:lvlJc w:val="left"/>
      <w:pPr>
        <w:tabs>
          <w:tab w:val="num" w:pos="630"/>
        </w:tabs>
        <w:ind w:left="630" w:hanging="360"/>
      </w:pPr>
      <w:rPr>
        <w:rFonts w:hint="default"/>
        <w:b w:val="0"/>
      </w:rPr>
    </w:lvl>
    <w:lvl w:ilvl="1" w:tplc="4F62DF68">
      <w:start w:val="7"/>
      <w:numFmt w:val="lowerRoman"/>
      <w:lvlText w:val="%2)"/>
      <w:lvlJc w:val="left"/>
      <w:pPr>
        <w:tabs>
          <w:tab w:val="num" w:pos="990"/>
        </w:tabs>
        <w:ind w:left="990" w:hanging="360"/>
      </w:pPr>
      <w:rPr>
        <w:rFonts w:hint="default"/>
        <w:b w:val="0"/>
      </w:rPr>
    </w:lvl>
    <w:lvl w:ilvl="2" w:tplc="0409001B" w:tentative="1">
      <w:start w:val="1"/>
      <w:numFmt w:val="lowerRoman"/>
      <w:lvlText w:val="%3."/>
      <w:lvlJc w:val="right"/>
      <w:pPr>
        <w:tabs>
          <w:tab w:val="num" w:pos="630"/>
        </w:tabs>
        <w:ind w:left="630" w:hanging="180"/>
      </w:pPr>
    </w:lvl>
    <w:lvl w:ilvl="3" w:tplc="0409000F" w:tentative="1">
      <w:start w:val="1"/>
      <w:numFmt w:val="decimal"/>
      <w:lvlText w:val="%4."/>
      <w:lvlJc w:val="left"/>
      <w:pPr>
        <w:tabs>
          <w:tab w:val="num" w:pos="1350"/>
        </w:tabs>
        <w:ind w:left="1350" w:hanging="360"/>
      </w:pPr>
    </w:lvl>
    <w:lvl w:ilvl="4" w:tplc="04090019" w:tentative="1">
      <w:start w:val="1"/>
      <w:numFmt w:val="lowerLetter"/>
      <w:lvlText w:val="%5."/>
      <w:lvlJc w:val="left"/>
      <w:pPr>
        <w:tabs>
          <w:tab w:val="num" w:pos="2070"/>
        </w:tabs>
        <w:ind w:left="2070" w:hanging="360"/>
      </w:pPr>
    </w:lvl>
    <w:lvl w:ilvl="5" w:tplc="0409001B" w:tentative="1">
      <w:start w:val="1"/>
      <w:numFmt w:val="lowerRoman"/>
      <w:lvlText w:val="%6."/>
      <w:lvlJc w:val="right"/>
      <w:pPr>
        <w:tabs>
          <w:tab w:val="num" w:pos="2790"/>
        </w:tabs>
        <w:ind w:left="2790" w:hanging="180"/>
      </w:pPr>
    </w:lvl>
    <w:lvl w:ilvl="6" w:tplc="0409000F" w:tentative="1">
      <w:start w:val="1"/>
      <w:numFmt w:val="decimal"/>
      <w:lvlText w:val="%7."/>
      <w:lvlJc w:val="left"/>
      <w:pPr>
        <w:tabs>
          <w:tab w:val="num" w:pos="3510"/>
        </w:tabs>
        <w:ind w:left="3510" w:hanging="360"/>
      </w:pPr>
    </w:lvl>
    <w:lvl w:ilvl="7" w:tplc="04090019" w:tentative="1">
      <w:start w:val="1"/>
      <w:numFmt w:val="lowerLetter"/>
      <w:lvlText w:val="%8."/>
      <w:lvlJc w:val="left"/>
      <w:pPr>
        <w:tabs>
          <w:tab w:val="num" w:pos="4230"/>
        </w:tabs>
        <w:ind w:left="4230" w:hanging="360"/>
      </w:pPr>
    </w:lvl>
    <w:lvl w:ilvl="8" w:tplc="0409001B" w:tentative="1">
      <w:start w:val="1"/>
      <w:numFmt w:val="lowerRoman"/>
      <w:lvlText w:val="%9."/>
      <w:lvlJc w:val="right"/>
      <w:pPr>
        <w:tabs>
          <w:tab w:val="num" w:pos="4950"/>
        </w:tabs>
        <w:ind w:left="4950" w:hanging="180"/>
      </w:pPr>
    </w:lvl>
  </w:abstractNum>
  <w:abstractNum w:abstractNumId="28" w15:restartNumberingAfterBreak="0">
    <w:nsid w:val="354D0D22"/>
    <w:multiLevelType w:val="hybridMultilevel"/>
    <w:tmpl w:val="0DCCBB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35BA68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3E8D74FF"/>
    <w:multiLevelType w:val="hybridMultilevel"/>
    <w:tmpl w:val="AD02C33E"/>
    <w:lvl w:ilvl="0" w:tplc="3850B66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0856245"/>
    <w:multiLevelType w:val="hybridMultilevel"/>
    <w:tmpl w:val="6FE2D4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6E87F61"/>
    <w:multiLevelType w:val="hybridMultilevel"/>
    <w:tmpl w:val="00CAB27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4CD41844"/>
    <w:multiLevelType w:val="hybridMultilevel"/>
    <w:tmpl w:val="3A9CD8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82B218C"/>
    <w:multiLevelType w:val="hybridMultilevel"/>
    <w:tmpl w:val="569C1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993D63"/>
    <w:multiLevelType w:val="hybridMultilevel"/>
    <w:tmpl w:val="9C6A1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C71301"/>
    <w:multiLevelType w:val="multilevel"/>
    <w:tmpl w:val="A588E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92F1D0F"/>
    <w:multiLevelType w:val="hybridMultilevel"/>
    <w:tmpl w:val="084A5F16"/>
    <w:lvl w:ilvl="0" w:tplc="DE4A52A6">
      <w:start w:val="1"/>
      <w:numFmt w:val="bullet"/>
      <w:lvlText w:val=""/>
      <w:lvlJc w:val="left"/>
      <w:pPr>
        <w:tabs>
          <w:tab w:val="num" w:pos="720"/>
        </w:tabs>
        <w:ind w:left="720" w:hanging="360"/>
      </w:pPr>
      <w:rPr>
        <w:rFonts w:ascii="Symbol" w:hAnsi="Symbol" w:hint="default"/>
        <w:sz w:val="20"/>
      </w:rPr>
    </w:lvl>
    <w:lvl w:ilvl="1" w:tplc="360A839C" w:tentative="1">
      <w:start w:val="1"/>
      <w:numFmt w:val="bullet"/>
      <w:lvlText w:val="o"/>
      <w:lvlJc w:val="left"/>
      <w:pPr>
        <w:tabs>
          <w:tab w:val="num" w:pos="1440"/>
        </w:tabs>
        <w:ind w:left="1440" w:hanging="360"/>
      </w:pPr>
      <w:rPr>
        <w:rFonts w:ascii="Courier New" w:hAnsi="Courier New" w:hint="default"/>
        <w:sz w:val="20"/>
      </w:rPr>
    </w:lvl>
    <w:lvl w:ilvl="2" w:tplc="86165E44" w:tentative="1">
      <w:start w:val="1"/>
      <w:numFmt w:val="bullet"/>
      <w:lvlText w:val=""/>
      <w:lvlJc w:val="left"/>
      <w:pPr>
        <w:tabs>
          <w:tab w:val="num" w:pos="2160"/>
        </w:tabs>
        <w:ind w:left="2160" w:hanging="360"/>
      </w:pPr>
      <w:rPr>
        <w:rFonts w:ascii="Wingdings" w:hAnsi="Wingdings" w:hint="default"/>
        <w:sz w:val="20"/>
      </w:rPr>
    </w:lvl>
    <w:lvl w:ilvl="3" w:tplc="D39ED82C" w:tentative="1">
      <w:start w:val="1"/>
      <w:numFmt w:val="bullet"/>
      <w:lvlText w:val=""/>
      <w:lvlJc w:val="left"/>
      <w:pPr>
        <w:tabs>
          <w:tab w:val="num" w:pos="2880"/>
        </w:tabs>
        <w:ind w:left="2880" w:hanging="360"/>
      </w:pPr>
      <w:rPr>
        <w:rFonts w:ascii="Wingdings" w:hAnsi="Wingdings" w:hint="default"/>
        <w:sz w:val="20"/>
      </w:rPr>
    </w:lvl>
    <w:lvl w:ilvl="4" w:tplc="A1AE1950" w:tentative="1">
      <w:start w:val="1"/>
      <w:numFmt w:val="bullet"/>
      <w:lvlText w:val=""/>
      <w:lvlJc w:val="left"/>
      <w:pPr>
        <w:tabs>
          <w:tab w:val="num" w:pos="3600"/>
        </w:tabs>
        <w:ind w:left="3600" w:hanging="360"/>
      </w:pPr>
      <w:rPr>
        <w:rFonts w:ascii="Wingdings" w:hAnsi="Wingdings" w:hint="default"/>
        <w:sz w:val="20"/>
      </w:rPr>
    </w:lvl>
    <w:lvl w:ilvl="5" w:tplc="7C16FEE6" w:tentative="1">
      <w:start w:val="1"/>
      <w:numFmt w:val="bullet"/>
      <w:lvlText w:val=""/>
      <w:lvlJc w:val="left"/>
      <w:pPr>
        <w:tabs>
          <w:tab w:val="num" w:pos="4320"/>
        </w:tabs>
        <w:ind w:left="4320" w:hanging="360"/>
      </w:pPr>
      <w:rPr>
        <w:rFonts w:ascii="Wingdings" w:hAnsi="Wingdings" w:hint="default"/>
        <w:sz w:val="20"/>
      </w:rPr>
    </w:lvl>
    <w:lvl w:ilvl="6" w:tplc="78C8FE1E" w:tentative="1">
      <w:start w:val="1"/>
      <w:numFmt w:val="bullet"/>
      <w:lvlText w:val=""/>
      <w:lvlJc w:val="left"/>
      <w:pPr>
        <w:tabs>
          <w:tab w:val="num" w:pos="5040"/>
        </w:tabs>
        <w:ind w:left="5040" w:hanging="360"/>
      </w:pPr>
      <w:rPr>
        <w:rFonts w:ascii="Wingdings" w:hAnsi="Wingdings" w:hint="default"/>
        <w:sz w:val="20"/>
      </w:rPr>
    </w:lvl>
    <w:lvl w:ilvl="7" w:tplc="83BADD54" w:tentative="1">
      <w:start w:val="1"/>
      <w:numFmt w:val="bullet"/>
      <w:lvlText w:val=""/>
      <w:lvlJc w:val="left"/>
      <w:pPr>
        <w:tabs>
          <w:tab w:val="num" w:pos="5760"/>
        </w:tabs>
        <w:ind w:left="5760" w:hanging="360"/>
      </w:pPr>
      <w:rPr>
        <w:rFonts w:ascii="Wingdings" w:hAnsi="Wingdings" w:hint="default"/>
        <w:sz w:val="20"/>
      </w:rPr>
    </w:lvl>
    <w:lvl w:ilvl="8" w:tplc="625237B2"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B0A49EC"/>
    <w:multiLevelType w:val="hybridMultilevel"/>
    <w:tmpl w:val="32F2C8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D4B42DC"/>
    <w:multiLevelType w:val="hybridMultilevel"/>
    <w:tmpl w:val="7A663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6FB7E53"/>
    <w:multiLevelType w:val="hybridMultilevel"/>
    <w:tmpl w:val="1ABCEE6A"/>
    <w:lvl w:ilvl="0" w:tplc="1E527E1A">
      <w:start w:val="1"/>
      <w:numFmt w:val="bullet"/>
      <w:lvlText w:val=""/>
      <w:lvlJc w:val="left"/>
      <w:pPr>
        <w:tabs>
          <w:tab w:val="num" w:pos="720"/>
        </w:tabs>
        <w:ind w:left="720" w:hanging="360"/>
      </w:pPr>
      <w:rPr>
        <w:rFonts w:ascii="Symbol" w:hAnsi="Symbol" w:hint="default"/>
        <w:sz w:val="20"/>
      </w:rPr>
    </w:lvl>
    <w:lvl w:ilvl="1" w:tplc="08AADADA" w:tentative="1">
      <w:start w:val="1"/>
      <w:numFmt w:val="bullet"/>
      <w:lvlText w:val="o"/>
      <w:lvlJc w:val="left"/>
      <w:pPr>
        <w:tabs>
          <w:tab w:val="num" w:pos="1440"/>
        </w:tabs>
        <w:ind w:left="1440" w:hanging="360"/>
      </w:pPr>
      <w:rPr>
        <w:rFonts w:ascii="Courier New" w:hAnsi="Courier New" w:hint="default"/>
        <w:sz w:val="20"/>
      </w:rPr>
    </w:lvl>
    <w:lvl w:ilvl="2" w:tplc="93941CBE" w:tentative="1">
      <w:start w:val="1"/>
      <w:numFmt w:val="bullet"/>
      <w:lvlText w:val=""/>
      <w:lvlJc w:val="left"/>
      <w:pPr>
        <w:tabs>
          <w:tab w:val="num" w:pos="2160"/>
        </w:tabs>
        <w:ind w:left="2160" w:hanging="360"/>
      </w:pPr>
      <w:rPr>
        <w:rFonts w:ascii="Wingdings" w:hAnsi="Wingdings" w:hint="default"/>
        <w:sz w:val="20"/>
      </w:rPr>
    </w:lvl>
    <w:lvl w:ilvl="3" w:tplc="F25C4274" w:tentative="1">
      <w:start w:val="1"/>
      <w:numFmt w:val="bullet"/>
      <w:lvlText w:val=""/>
      <w:lvlJc w:val="left"/>
      <w:pPr>
        <w:tabs>
          <w:tab w:val="num" w:pos="2880"/>
        </w:tabs>
        <w:ind w:left="2880" w:hanging="360"/>
      </w:pPr>
      <w:rPr>
        <w:rFonts w:ascii="Wingdings" w:hAnsi="Wingdings" w:hint="default"/>
        <w:sz w:val="20"/>
      </w:rPr>
    </w:lvl>
    <w:lvl w:ilvl="4" w:tplc="C25CB50C" w:tentative="1">
      <w:start w:val="1"/>
      <w:numFmt w:val="bullet"/>
      <w:lvlText w:val=""/>
      <w:lvlJc w:val="left"/>
      <w:pPr>
        <w:tabs>
          <w:tab w:val="num" w:pos="3600"/>
        </w:tabs>
        <w:ind w:left="3600" w:hanging="360"/>
      </w:pPr>
      <w:rPr>
        <w:rFonts w:ascii="Wingdings" w:hAnsi="Wingdings" w:hint="default"/>
        <w:sz w:val="20"/>
      </w:rPr>
    </w:lvl>
    <w:lvl w:ilvl="5" w:tplc="3FA2A01A" w:tentative="1">
      <w:start w:val="1"/>
      <w:numFmt w:val="bullet"/>
      <w:lvlText w:val=""/>
      <w:lvlJc w:val="left"/>
      <w:pPr>
        <w:tabs>
          <w:tab w:val="num" w:pos="4320"/>
        </w:tabs>
        <w:ind w:left="4320" w:hanging="360"/>
      </w:pPr>
      <w:rPr>
        <w:rFonts w:ascii="Wingdings" w:hAnsi="Wingdings" w:hint="default"/>
        <w:sz w:val="20"/>
      </w:rPr>
    </w:lvl>
    <w:lvl w:ilvl="6" w:tplc="71429118" w:tentative="1">
      <w:start w:val="1"/>
      <w:numFmt w:val="bullet"/>
      <w:lvlText w:val=""/>
      <w:lvlJc w:val="left"/>
      <w:pPr>
        <w:tabs>
          <w:tab w:val="num" w:pos="5040"/>
        </w:tabs>
        <w:ind w:left="5040" w:hanging="360"/>
      </w:pPr>
      <w:rPr>
        <w:rFonts w:ascii="Wingdings" w:hAnsi="Wingdings" w:hint="default"/>
        <w:sz w:val="20"/>
      </w:rPr>
    </w:lvl>
    <w:lvl w:ilvl="7" w:tplc="DC7C2E96" w:tentative="1">
      <w:start w:val="1"/>
      <w:numFmt w:val="bullet"/>
      <w:lvlText w:val=""/>
      <w:lvlJc w:val="left"/>
      <w:pPr>
        <w:tabs>
          <w:tab w:val="num" w:pos="5760"/>
        </w:tabs>
        <w:ind w:left="5760" w:hanging="360"/>
      </w:pPr>
      <w:rPr>
        <w:rFonts w:ascii="Wingdings" w:hAnsi="Wingdings" w:hint="default"/>
        <w:sz w:val="20"/>
      </w:rPr>
    </w:lvl>
    <w:lvl w:ilvl="8" w:tplc="74DC9726"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88A32CC"/>
    <w:multiLevelType w:val="multilevel"/>
    <w:tmpl w:val="D92C1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B52083C"/>
    <w:multiLevelType w:val="multilevel"/>
    <w:tmpl w:val="4E52E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DEE0B64"/>
    <w:multiLevelType w:val="singleLevel"/>
    <w:tmpl w:val="0409000F"/>
    <w:lvl w:ilvl="0">
      <w:start w:val="1"/>
      <w:numFmt w:val="decimal"/>
      <w:lvlText w:val="%1."/>
      <w:legacy w:legacy="1" w:legacySpace="0" w:legacyIndent="360"/>
      <w:lvlJc w:val="left"/>
      <w:pPr>
        <w:ind w:left="360" w:hanging="360"/>
      </w:pPr>
    </w:lvl>
  </w:abstractNum>
  <w:abstractNum w:abstractNumId="44" w15:restartNumberingAfterBreak="0">
    <w:nsid w:val="6EB86401"/>
    <w:multiLevelType w:val="hybridMultilevel"/>
    <w:tmpl w:val="9DE27C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2A858CD"/>
    <w:multiLevelType w:val="singleLevel"/>
    <w:tmpl w:val="166806E6"/>
    <w:lvl w:ilvl="0">
      <w:start w:val="1"/>
      <w:numFmt w:val="bullet"/>
      <w:lvlText w:val=""/>
      <w:lvlJc w:val="left"/>
      <w:pPr>
        <w:tabs>
          <w:tab w:val="num" w:pos="720"/>
        </w:tabs>
        <w:ind w:left="720" w:hanging="360"/>
      </w:pPr>
      <w:rPr>
        <w:rFonts w:ascii="Symbol" w:hAnsi="Symbol" w:hint="default"/>
      </w:rPr>
    </w:lvl>
  </w:abstractNum>
  <w:abstractNum w:abstractNumId="46" w15:restartNumberingAfterBreak="0">
    <w:nsid w:val="73722E75"/>
    <w:multiLevelType w:val="hybridMultilevel"/>
    <w:tmpl w:val="F2507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8F67CF"/>
    <w:multiLevelType w:val="hybridMultilevel"/>
    <w:tmpl w:val="87A2F24A"/>
    <w:lvl w:ilvl="0" w:tplc="373433D0">
      <w:start w:val="8"/>
      <w:numFmt w:val="upperLetter"/>
      <w:lvlText w:val="%1."/>
      <w:lvlJc w:val="left"/>
      <w:pPr>
        <w:tabs>
          <w:tab w:val="num" w:pos="810"/>
        </w:tabs>
        <w:ind w:left="810" w:hanging="36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21"/>
  </w:num>
  <w:num w:numId="2">
    <w:abstractNumId w:val="14"/>
  </w:num>
  <w:num w:numId="3">
    <w:abstractNumId w:val="20"/>
  </w:num>
  <w:num w:numId="4">
    <w:abstractNumId w:val="18"/>
  </w:num>
  <w:num w:numId="5">
    <w:abstractNumId w:val="1"/>
  </w:num>
  <w:num w:numId="6">
    <w:abstractNumId w:val="15"/>
  </w:num>
  <w:num w:numId="7">
    <w:abstractNumId w:val="27"/>
  </w:num>
  <w:num w:numId="8">
    <w:abstractNumId w:val="26"/>
  </w:num>
  <w:num w:numId="9">
    <w:abstractNumId w:val="47"/>
  </w:num>
  <w:num w:numId="10">
    <w:abstractNumId w:val="10"/>
  </w:num>
  <w:num w:numId="11">
    <w:abstractNumId w:val="39"/>
  </w:num>
  <w:num w:numId="12">
    <w:abstractNumId w:val="3"/>
  </w:num>
  <w:num w:numId="13">
    <w:abstractNumId w:val="16"/>
  </w:num>
  <w:num w:numId="14">
    <w:abstractNumId w:val="18"/>
    <w:lvlOverride w:ilvl="0">
      <w:startOverride w:val="1"/>
    </w:lvlOverride>
  </w:num>
  <w:num w:numId="15">
    <w:abstractNumId w:val="38"/>
  </w:num>
  <w:num w:numId="16">
    <w:abstractNumId w:val="9"/>
  </w:num>
  <w:num w:numId="17">
    <w:abstractNumId w:val="35"/>
  </w:num>
  <w:num w:numId="18">
    <w:abstractNumId w:val="17"/>
  </w:num>
  <w:num w:numId="19">
    <w:abstractNumId w:val="30"/>
  </w:num>
  <w:num w:numId="20">
    <w:abstractNumId w:val="5"/>
  </w:num>
  <w:num w:numId="21">
    <w:abstractNumId w:val="40"/>
  </w:num>
  <w:num w:numId="22">
    <w:abstractNumId w:val="7"/>
  </w:num>
  <w:num w:numId="23">
    <w:abstractNumId w:val="37"/>
  </w:num>
  <w:num w:numId="24">
    <w:abstractNumId w:val="11"/>
  </w:num>
  <w:num w:numId="25">
    <w:abstractNumId w:val="43"/>
  </w:num>
  <w:num w:numId="26">
    <w:abstractNumId w:val="6"/>
  </w:num>
  <w:num w:numId="27">
    <w:abstractNumId w:val="12"/>
  </w:num>
  <w:num w:numId="28">
    <w:abstractNumId w:val="19"/>
  </w:num>
  <w:num w:numId="29">
    <w:abstractNumId w:val="24"/>
  </w:num>
  <w:num w:numId="30">
    <w:abstractNumId w:val="45"/>
  </w:num>
  <w:num w:numId="31">
    <w:abstractNumId w:val="8"/>
  </w:num>
  <w:num w:numId="32">
    <w:abstractNumId w:val="29"/>
  </w:num>
  <w:num w:numId="33">
    <w:abstractNumId w:val="31"/>
  </w:num>
  <w:num w:numId="34">
    <w:abstractNumId w:val="44"/>
  </w:num>
  <w:num w:numId="35">
    <w:abstractNumId w:val="22"/>
  </w:num>
  <w:num w:numId="36">
    <w:abstractNumId w:val="2"/>
  </w:num>
  <w:num w:numId="37">
    <w:abstractNumId w:val="13"/>
  </w:num>
  <w:num w:numId="38">
    <w:abstractNumId w:val="23"/>
  </w:num>
  <w:num w:numId="39">
    <w:abstractNumId w:val="33"/>
  </w:num>
  <w:num w:numId="40">
    <w:abstractNumId w:val="28"/>
  </w:num>
  <w:num w:numId="41">
    <w:abstractNumId w:val="46"/>
  </w:num>
  <w:num w:numId="42">
    <w:abstractNumId w:val="32"/>
  </w:num>
  <w:num w:numId="43">
    <w:abstractNumId w:val="25"/>
  </w:num>
  <w:num w:numId="44">
    <w:abstractNumId w:val="0"/>
  </w:num>
  <w:num w:numId="45">
    <w:abstractNumId w:val="4"/>
  </w:num>
  <w:num w:numId="46">
    <w:abstractNumId w:val="34"/>
  </w:num>
  <w:num w:numId="47">
    <w:abstractNumId w:val="42"/>
  </w:num>
  <w:num w:numId="48">
    <w:abstractNumId w:val="41"/>
  </w:num>
  <w:num w:numId="49">
    <w:abstractNumId w:val="3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GB" w:vendorID="64" w:dllVersion="6" w:nlCheck="1" w:checkStyle="1"/>
  <w:activeWritingStyle w:appName="MSWord" w:lang="en-GB"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971"/>
    <w:rsid w:val="00000318"/>
    <w:rsid w:val="00000945"/>
    <w:rsid w:val="000013B0"/>
    <w:rsid w:val="00002119"/>
    <w:rsid w:val="000071DF"/>
    <w:rsid w:val="00007F29"/>
    <w:rsid w:val="0001011A"/>
    <w:rsid w:val="000146E0"/>
    <w:rsid w:val="000158FC"/>
    <w:rsid w:val="000165E0"/>
    <w:rsid w:val="00017B9C"/>
    <w:rsid w:val="0002408F"/>
    <w:rsid w:val="00027150"/>
    <w:rsid w:val="00031019"/>
    <w:rsid w:val="00032745"/>
    <w:rsid w:val="00033385"/>
    <w:rsid w:val="0003708D"/>
    <w:rsid w:val="000370D1"/>
    <w:rsid w:val="000400F6"/>
    <w:rsid w:val="00040988"/>
    <w:rsid w:val="00040B1D"/>
    <w:rsid w:val="000413C7"/>
    <w:rsid w:val="0004200B"/>
    <w:rsid w:val="000440B2"/>
    <w:rsid w:val="0004476D"/>
    <w:rsid w:val="00044870"/>
    <w:rsid w:val="00044AD8"/>
    <w:rsid w:val="00046BAA"/>
    <w:rsid w:val="00050E79"/>
    <w:rsid w:val="000559D2"/>
    <w:rsid w:val="000569CE"/>
    <w:rsid w:val="00056C82"/>
    <w:rsid w:val="000601BD"/>
    <w:rsid w:val="00062D0D"/>
    <w:rsid w:val="00064FC4"/>
    <w:rsid w:val="0006650C"/>
    <w:rsid w:val="000721BB"/>
    <w:rsid w:val="00072CFB"/>
    <w:rsid w:val="00074E06"/>
    <w:rsid w:val="00076EEC"/>
    <w:rsid w:val="0007712D"/>
    <w:rsid w:val="00077381"/>
    <w:rsid w:val="000779A2"/>
    <w:rsid w:val="000837BE"/>
    <w:rsid w:val="00083BF0"/>
    <w:rsid w:val="0008637F"/>
    <w:rsid w:val="0008642E"/>
    <w:rsid w:val="00086DD5"/>
    <w:rsid w:val="00090D83"/>
    <w:rsid w:val="000910D6"/>
    <w:rsid w:val="00092C25"/>
    <w:rsid w:val="00094030"/>
    <w:rsid w:val="00096A47"/>
    <w:rsid w:val="00096BB6"/>
    <w:rsid w:val="00096DDC"/>
    <w:rsid w:val="000A24D2"/>
    <w:rsid w:val="000A44AC"/>
    <w:rsid w:val="000A5567"/>
    <w:rsid w:val="000A56C2"/>
    <w:rsid w:val="000A798A"/>
    <w:rsid w:val="000A7A47"/>
    <w:rsid w:val="000B1B66"/>
    <w:rsid w:val="000B4685"/>
    <w:rsid w:val="000B52A6"/>
    <w:rsid w:val="000B5FA7"/>
    <w:rsid w:val="000B6E33"/>
    <w:rsid w:val="000B757E"/>
    <w:rsid w:val="000C199A"/>
    <w:rsid w:val="000C24BA"/>
    <w:rsid w:val="000C33E7"/>
    <w:rsid w:val="000C4A13"/>
    <w:rsid w:val="000C5142"/>
    <w:rsid w:val="000C73FD"/>
    <w:rsid w:val="000C7F40"/>
    <w:rsid w:val="000D0456"/>
    <w:rsid w:val="000D1B2D"/>
    <w:rsid w:val="000D1D3B"/>
    <w:rsid w:val="000D4D7E"/>
    <w:rsid w:val="000D4FFB"/>
    <w:rsid w:val="000D58EC"/>
    <w:rsid w:val="000E1069"/>
    <w:rsid w:val="000E14DB"/>
    <w:rsid w:val="000E1C6A"/>
    <w:rsid w:val="000E6901"/>
    <w:rsid w:val="000E797D"/>
    <w:rsid w:val="000E7C9A"/>
    <w:rsid w:val="000F2DBE"/>
    <w:rsid w:val="000F5DE9"/>
    <w:rsid w:val="000F6294"/>
    <w:rsid w:val="000F69E9"/>
    <w:rsid w:val="0010114D"/>
    <w:rsid w:val="00102199"/>
    <w:rsid w:val="001041DA"/>
    <w:rsid w:val="001057DD"/>
    <w:rsid w:val="00106B2D"/>
    <w:rsid w:val="001101D8"/>
    <w:rsid w:val="00110264"/>
    <w:rsid w:val="00111216"/>
    <w:rsid w:val="00112A2F"/>
    <w:rsid w:val="001144B1"/>
    <w:rsid w:val="001148F9"/>
    <w:rsid w:val="00117A7E"/>
    <w:rsid w:val="001223AD"/>
    <w:rsid w:val="00122B85"/>
    <w:rsid w:val="00123723"/>
    <w:rsid w:val="0012400D"/>
    <w:rsid w:val="00131392"/>
    <w:rsid w:val="001328FD"/>
    <w:rsid w:val="00135685"/>
    <w:rsid w:val="0013577E"/>
    <w:rsid w:val="00136E45"/>
    <w:rsid w:val="00153A9C"/>
    <w:rsid w:val="00153D05"/>
    <w:rsid w:val="0015411A"/>
    <w:rsid w:val="00156497"/>
    <w:rsid w:val="001573E9"/>
    <w:rsid w:val="00160758"/>
    <w:rsid w:val="00161F5E"/>
    <w:rsid w:val="00163AA0"/>
    <w:rsid w:val="0016439C"/>
    <w:rsid w:val="00165563"/>
    <w:rsid w:val="00170C47"/>
    <w:rsid w:val="00171871"/>
    <w:rsid w:val="00171A4C"/>
    <w:rsid w:val="00176BD6"/>
    <w:rsid w:val="00177FD1"/>
    <w:rsid w:val="0018116F"/>
    <w:rsid w:val="00183017"/>
    <w:rsid w:val="00183889"/>
    <w:rsid w:val="00183AC4"/>
    <w:rsid w:val="00183C7E"/>
    <w:rsid w:val="001847DC"/>
    <w:rsid w:val="001848E8"/>
    <w:rsid w:val="001867D7"/>
    <w:rsid w:val="00190125"/>
    <w:rsid w:val="00190E18"/>
    <w:rsid w:val="00197134"/>
    <w:rsid w:val="001A1C9A"/>
    <w:rsid w:val="001A23A0"/>
    <w:rsid w:val="001A644B"/>
    <w:rsid w:val="001B2630"/>
    <w:rsid w:val="001B68EB"/>
    <w:rsid w:val="001B7E12"/>
    <w:rsid w:val="001C06DA"/>
    <w:rsid w:val="001C12E7"/>
    <w:rsid w:val="001C4579"/>
    <w:rsid w:val="001C5BCC"/>
    <w:rsid w:val="001C6F90"/>
    <w:rsid w:val="001C767B"/>
    <w:rsid w:val="001D0430"/>
    <w:rsid w:val="001D1F17"/>
    <w:rsid w:val="001D7112"/>
    <w:rsid w:val="001E0772"/>
    <w:rsid w:val="001E33FE"/>
    <w:rsid w:val="001E44D9"/>
    <w:rsid w:val="001E5765"/>
    <w:rsid w:val="001F1A28"/>
    <w:rsid w:val="001F1B3C"/>
    <w:rsid w:val="001F522B"/>
    <w:rsid w:val="001F6B1A"/>
    <w:rsid w:val="001F7033"/>
    <w:rsid w:val="001F7518"/>
    <w:rsid w:val="00200F15"/>
    <w:rsid w:val="00205A63"/>
    <w:rsid w:val="00206200"/>
    <w:rsid w:val="002107AC"/>
    <w:rsid w:val="0021127F"/>
    <w:rsid w:val="002115DE"/>
    <w:rsid w:val="00214BCC"/>
    <w:rsid w:val="002173E0"/>
    <w:rsid w:val="002247FB"/>
    <w:rsid w:val="00226CB8"/>
    <w:rsid w:val="0022790C"/>
    <w:rsid w:val="00227975"/>
    <w:rsid w:val="0023187C"/>
    <w:rsid w:val="00233610"/>
    <w:rsid w:val="00235010"/>
    <w:rsid w:val="00242201"/>
    <w:rsid w:val="002429A4"/>
    <w:rsid w:val="002553B9"/>
    <w:rsid w:val="002555AA"/>
    <w:rsid w:val="0025595C"/>
    <w:rsid w:val="0026365A"/>
    <w:rsid w:val="00266068"/>
    <w:rsid w:val="00267930"/>
    <w:rsid w:val="0027273C"/>
    <w:rsid w:val="00272A8A"/>
    <w:rsid w:val="00273CC5"/>
    <w:rsid w:val="00283422"/>
    <w:rsid w:val="00283834"/>
    <w:rsid w:val="00283D25"/>
    <w:rsid w:val="00284802"/>
    <w:rsid w:val="00284FD9"/>
    <w:rsid w:val="002855F7"/>
    <w:rsid w:val="00285F56"/>
    <w:rsid w:val="00286458"/>
    <w:rsid w:val="00292179"/>
    <w:rsid w:val="002926D8"/>
    <w:rsid w:val="0029482B"/>
    <w:rsid w:val="00294D9F"/>
    <w:rsid w:val="0029687C"/>
    <w:rsid w:val="00296E36"/>
    <w:rsid w:val="002A11D2"/>
    <w:rsid w:val="002A2829"/>
    <w:rsid w:val="002A3158"/>
    <w:rsid w:val="002A3DA9"/>
    <w:rsid w:val="002A3FF1"/>
    <w:rsid w:val="002B1409"/>
    <w:rsid w:val="002B2BBB"/>
    <w:rsid w:val="002B3158"/>
    <w:rsid w:val="002B684F"/>
    <w:rsid w:val="002B7179"/>
    <w:rsid w:val="002B7903"/>
    <w:rsid w:val="002C00C7"/>
    <w:rsid w:val="002C02A6"/>
    <w:rsid w:val="002C1BCA"/>
    <w:rsid w:val="002C1FDE"/>
    <w:rsid w:val="002C5997"/>
    <w:rsid w:val="002C6109"/>
    <w:rsid w:val="002D0BFF"/>
    <w:rsid w:val="002D2609"/>
    <w:rsid w:val="002D29EB"/>
    <w:rsid w:val="002D322B"/>
    <w:rsid w:val="002D5B54"/>
    <w:rsid w:val="002D5C37"/>
    <w:rsid w:val="002D79AC"/>
    <w:rsid w:val="002D7B23"/>
    <w:rsid w:val="002E02C3"/>
    <w:rsid w:val="002E16EA"/>
    <w:rsid w:val="002E6881"/>
    <w:rsid w:val="002F0F78"/>
    <w:rsid w:val="002F1E39"/>
    <w:rsid w:val="002F4B14"/>
    <w:rsid w:val="002F5060"/>
    <w:rsid w:val="002F5083"/>
    <w:rsid w:val="002F6110"/>
    <w:rsid w:val="002F7DA5"/>
    <w:rsid w:val="00303814"/>
    <w:rsid w:val="00304541"/>
    <w:rsid w:val="003138D1"/>
    <w:rsid w:val="00314D28"/>
    <w:rsid w:val="00315BDF"/>
    <w:rsid w:val="003220A8"/>
    <w:rsid w:val="00322951"/>
    <w:rsid w:val="00323413"/>
    <w:rsid w:val="003234D1"/>
    <w:rsid w:val="00325EF9"/>
    <w:rsid w:val="00326852"/>
    <w:rsid w:val="00327D81"/>
    <w:rsid w:val="00332A72"/>
    <w:rsid w:val="003331B8"/>
    <w:rsid w:val="00341367"/>
    <w:rsid w:val="00345917"/>
    <w:rsid w:val="00345AF3"/>
    <w:rsid w:val="00351A93"/>
    <w:rsid w:val="003540FE"/>
    <w:rsid w:val="00354616"/>
    <w:rsid w:val="00363B4C"/>
    <w:rsid w:val="00364B4E"/>
    <w:rsid w:val="003665FF"/>
    <w:rsid w:val="00370647"/>
    <w:rsid w:val="003710E1"/>
    <w:rsid w:val="0037294F"/>
    <w:rsid w:val="00374380"/>
    <w:rsid w:val="003743D6"/>
    <w:rsid w:val="00374DFE"/>
    <w:rsid w:val="0037581C"/>
    <w:rsid w:val="00376012"/>
    <w:rsid w:val="003761B8"/>
    <w:rsid w:val="00377E16"/>
    <w:rsid w:val="003817AB"/>
    <w:rsid w:val="0038248B"/>
    <w:rsid w:val="00386504"/>
    <w:rsid w:val="0039174B"/>
    <w:rsid w:val="00393B8B"/>
    <w:rsid w:val="0039645D"/>
    <w:rsid w:val="003977F2"/>
    <w:rsid w:val="003B09E5"/>
    <w:rsid w:val="003B678A"/>
    <w:rsid w:val="003B718C"/>
    <w:rsid w:val="003B7766"/>
    <w:rsid w:val="003C0324"/>
    <w:rsid w:val="003C26CF"/>
    <w:rsid w:val="003C4BF1"/>
    <w:rsid w:val="003D18FA"/>
    <w:rsid w:val="003D27E7"/>
    <w:rsid w:val="003D2B8F"/>
    <w:rsid w:val="003D2DA6"/>
    <w:rsid w:val="003E22A9"/>
    <w:rsid w:val="003E33C2"/>
    <w:rsid w:val="003E6964"/>
    <w:rsid w:val="003E6C4F"/>
    <w:rsid w:val="003F26D4"/>
    <w:rsid w:val="004007E0"/>
    <w:rsid w:val="00405640"/>
    <w:rsid w:val="00411555"/>
    <w:rsid w:val="00416A2C"/>
    <w:rsid w:val="00416E26"/>
    <w:rsid w:val="0041798E"/>
    <w:rsid w:val="00421C1F"/>
    <w:rsid w:val="00422190"/>
    <w:rsid w:val="0042433B"/>
    <w:rsid w:val="00425625"/>
    <w:rsid w:val="004269E9"/>
    <w:rsid w:val="00427ACD"/>
    <w:rsid w:val="0043046D"/>
    <w:rsid w:val="004340E5"/>
    <w:rsid w:val="00441D30"/>
    <w:rsid w:val="00445B22"/>
    <w:rsid w:val="00446287"/>
    <w:rsid w:val="004500DA"/>
    <w:rsid w:val="00451045"/>
    <w:rsid w:val="004530A2"/>
    <w:rsid w:val="00455178"/>
    <w:rsid w:val="0046049F"/>
    <w:rsid w:val="00462D87"/>
    <w:rsid w:val="00462FB0"/>
    <w:rsid w:val="00463F55"/>
    <w:rsid w:val="004657F3"/>
    <w:rsid w:val="004702AD"/>
    <w:rsid w:val="004713E2"/>
    <w:rsid w:val="00471EA7"/>
    <w:rsid w:val="00472E71"/>
    <w:rsid w:val="00474C1A"/>
    <w:rsid w:val="00475F18"/>
    <w:rsid w:val="0047703E"/>
    <w:rsid w:val="00480E54"/>
    <w:rsid w:val="004846A8"/>
    <w:rsid w:val="004861CD"/>
    <w:rsid w:val="00486DF9"/>
    <w:rsid w:val="004879CF"/>
    <w:rsid w:val="00493DDA"/>
    <w:rsid w:val="0049476A"/>
    <w:rsid w:val="00494B84"/>
    <w:rsid w:val="00496BB8"/>
    <w:rsid w:val="00496FBA"/>
    <w:rsid w:val="004973AB"/>
    <w:rsid w:val="004A00B8"/>
    <w:rsid w:val="004A3BDE"/>
    <w:rsid w:val="004A43A8"/>
    <w:rsid w:val="004A5529"/>
    <w:rsid w:val="004B0241"/>
    <w:rsid w:val="004B0707"/>
    <w:rsid w:val="004B0D65"/>
    <w:rsid w:val="004B328F"/>
    <w:rsid w:val="004B48A7"/>
    <w:rsid w:val="004B4AD5"/>
    <w:rsid w:val="004B6A6D"/>
    <w:rsid w:val="004C2425"/>
    <w:rsid w:val="004C289F"/>
    <w:rsid w:val="004C7BE5"/>
    <w:rsid w:val="004D29FE"/>
    <w:rsid w:val="004D4C49"/>
    <w:rsid w:val="004D4F4D"/>
    <w:rsid w:val="004D53D9"/>
    <w:rsid w:val="004D591F"/>
    <w:rsid w:val="004D7E8C"/>
    <w:rsid w:val="004D7EA9"/>
    <w:rsid w:val="004E14D7"/>
    <w:rsid w:val="004E2794"/>
    <w:rsid w:val="004E65E9"/>
    <w:rsid w:val="004E7608"/>
    <w:rsid w:val="004F05CB"/>
    <w:rsid w:val="004F3C53"/>
    <w:rsid w:val="004F50D1"/>
    <w:rsid w:val="004F5F61"/>
    <w:rsid w:val="0050147E"/>
    <w:rsid w:val="005028E9"/>
    <w:rsid w:val="00503A8C"/>
    <w:rsid w:val="00505C3E"/>
    <w:rsid w:val="00507AEC"/>
    <w:rsid w:val="00511D53"/>
    <w:rsid w:val="00514AC9"/>
    <w:rsid w:val="00515376"/>
    <w:rsid w:val="00516863"/>
    <w:rsid w:val="00522306"/>
    <w:rsid w:val="00522876"/>
    <w:rsid w:val="00523736"/>
    <w:rsid w:val="00523F4E"/>
    <w:rsid w:val="0052511F"/>
    <w:rsid w:val="00530489"/>
    <w:rsid w:val="00533012"/>
    <w:rsid w:val="00533984"/>
    <w:rsid w:val="0053697E"/>
    <w:rsid w:val="005374C2"/>
    <w:rsid w:val="00541F1C"/>
    <w:rsid w:val="00546EB7"/>
    <w:rsid w:val="00552F77"/>
    <w:rsid w:val="005548EC"/>
    <w:rsid w:val="00554D62"/>
    <w:rsid w:val="00556298"/>
    <w:rsid w:val="00557A54"/>
    <w:rsid w:val="00557AF0"/>
    <w:rsid w:val="005603FC"/>
    <w:rsid w:val="0056237E"/>
    <w:rsid w:val="00562F38"/>
    <w:rsid w:val="0056330E"/>
    <w:rsid w:val="00564752"/>
    <w:rsid w:val="00567934"/>
    <w:rsid w:val="00567985"/>
    <w:rsid w:val="00570E29"/>
    <w:rsid w:val="00571373"/>
    <w:rsid w:val="00571FF4"/>
    <w:rsid w:val="005734BC"/>
    <w:rsid w:val="005749B0"/>
    <w:rsid w:val="00575CF3"/>
    <w:rsid w:val="00576A33"/>
    <w:rsid w:val="00582E50"/>
    <w:rsid w:val="00583EB4"/>
    <w:rsid w:val="005843D0"/>
    <w:rsid w:val="005904CB"/>
    <w:rsid w:val="00591560"/>
    <w:rsid w:val="00596090"/>
    <w:rsid w:val="005968CF"/>
    <w:rsid w:val="005976B3"/>
    <w:rsid w:val="005A01DF"/>
    <w:rsid w:val="005A09C6"/>
    <w:rsid w:val="005A46D2"/>
    <w:rsid w:val="005A65C8"/>
    <w:rsid w:val="005A69B9"/>
    <w:rsid w:val="005B1056"/>
    <w:rsid w:val="005B26C1"/>
    <w:rsid w:val="005B3283"/>
    <w:rsid w:val="005B595F"/>
    <w:rsid w:val="005B5B7E"/>
    <w:rsid w:val="005B730D"/>
    <w:rsid w:val="005C0DAE"/>
    <w:rsid w:val="005C2025"/>
    <w:rsid w:val="005C2239"/>
    <w:rsid w:val="005C3F01"/>
    <w:rsid w:val="005C3FDC"/>
    <w:rsid w:val="005C4737"/>
    <w:rsid w:val="005C6967"/>
    <w:rsid w:val="005C6F80"/>
    <w:rsid w:val="005D5856"/>
    <w:rsid w:val="005D68CD"/>
    <w:rsid w:val="005E119D"/>
    <w:rsid w:val="005E18D6"/>
    <w:rsid w:val="005E3FC7"/>
    <w:rsid w:val="005E48E2"/>
    <w:rsid w:val="005E5E47"/>
    <w:rsid w:val="005E6624"/>
    <w:rsid w:val="005E7241"/>
    <w:rsid w:val="005E7621"/>
    <w:rsid w:val="005F35A4"/>
    <w:rsid w:val="005F39D1"/>
    <w:rsid w:val="005F3A1C"/>
    <w:rsid w:val="005F56D7"/>
    <w:rsid w:val="005F5A22"/>
    <w:rsid w:val="005F68EB"/>
    <w:rsid w:val="005F6932"/>
    <w:rsid w:val="00601BA6"/>
    <w:rsid w:val="0060220A"/>
    <w:rsid w:val="00605B9B"/>
    <w:rsid w:val="00607CE4"/>
    <w:rsid w:val="006133C5"/>
    <w:rsid w:val="00614DAE"/>
    <w:rsid w:val="00616011"/>
    <w:rsid w:val="00621B17"/>
    <w:rsid w:val="00621C63"/>
    <w:rsid w:val="00624121"/>
    <w:rsid w:val="00624225"/>
    <w:rsid w:val="00624F4A"/>
    <w:rsid w:val="006262D1"/>
    <w:rsid w:val="0062758D"/>
    <w:rsid w:val="00630666"/>
    <w:rsid w:val="00631D67"/>
    <w:rsid w:val="00633278"/>
    <w:rsid w:val="00633971"/>
    <w:rsid w:val="006345A5"/>
    <w:rsid w:val="00635F40"/>
    <w:rsid w:val="00640161"/>
    <w:rsid w:val="00640423"/>
    <w:rsid w:val="006439D3"/>
    <w:rsid w:val="00644F22"/>
    <w:rsid w:val="00645873"/>
    <w:rsid w:val="00650E20"/>
    <w:rsid w:val="00655FB7"/>
    <w:rsid w:val="006578FB"/>
    <w:rsid w:val="006605A0"/>
    <w:rsid w:val="00666494"/>
    <w:rsid w:val="00666CBD"/>
    <w:rsid w:val="00667693"/>
    <w:rsid w:val="00667A35"/>
    <w:rsid w:val="00670209"/>
    <w:rsid w:val="00672DBF"/>
    <w:rsid w:val="006751EB"/>
    <w:rsid w:val="006763A4"/>
    <w:rsid w:val="00680EAD"/>
    <w:rsid w:val="00681849"/>
    <w:rsid w:val="006828D7"/>
    <w:rsid w:val="00682A88"/>
    <w:rsid w:val="00682B8F"/>
    <w:rsid w:val="006864D8"/>
    <w:rsid w:val="006900F0"/>
    <w:rsid w:val="00696525"/>
    <w:rsid w:val="00696A97"/>
    <w:rsid w:val="0069726A"/>
    <w:rsid w:val="006A09ED"/>
    <w:rsid w:val="006A1A83"/>
    <w:rsid w:val="006A39ED"/>
    <w:rsid w:val="006A54DB"/>
    <w:rsid w:val="006A588E"/>
    <w:rsid w:val="006B0A5C"/>
    <w:rsid w:val="006B0AD0"/>
    <w:rsid w:val="006B0F28"/>
    <w:rsid w:val="006B30FC"/>
    <w:rsid w:val="006B482E"/>
    <w:rsid w:val="006B7096"/>
    <w:rsid w:val="006B71FB"/>
    <w:rsid w:val="006C0159"/>
    <w:rsid w:val="006C2B66"/>
    <w:rsid w:val="006C4383"/>
    <w:rsid w:val="006C7228"/>
    <w:rsid w:val="006C7573"/>
    <w:rsid w:val="006D0C9E"/>
    <w:rsid w:val="006D1450"/>
    <w:rsid w:val="006D3E08"/>
    <w:rsid w:val="006D3F3B"/>
    <w:rsid w:val="006E0614"/>
    <w:rsid w:val="006E258C"/>
    <w:rsid w:val="006E5ABF"/>
    <w:rsid w:val="006E5BFB"/>
    <w:rsid w:val="006E7674"/>
    <w:rsid w:val="006E7F43"/>
    <w:rsid w:val="006F0AAF"/>
    <w:rsid w:val="006F190A"/>
    <w:rsid w:val="006F3235"/>
    <w:rsid w:val="006F782B"/>
    <w:rsid w:val="00701421"/>
    <w:rsid w:val="00701B9C"/>
    <w:rsid w:val="00701D60"/>
    <w:rsid w:val="0070414D"/>
    <w:rsid w:val="00704286"/>
    <w:rsid w:val="00704E47"/>
    <w:rsid w:val="00710271"/>
    <w:rsid w:val="00711844"/>
    <w:rsid w:val="0071382F"/>
    <w:rsid w:val="007148C6"/>
    <w:rsid w:val="00717248"/>
    <w:rsid w:val="00720EA1"/>
    <w:rsid w:val="00721DC6"/>
    <w:rsid w:val="00725A20"/>
    <w:rsid w:val="00730CC0"/>
    <w:rsid w:val="007325CD"/>
    <w:rsid w:val="00733868"/>
    <w:rsid w:val="00736018"/>
    <w:rsid w:val="0073622B"/>
    <w:rsid w:val="00736389"/>
    <w:rsid w:val="0073681A"/>
    <w:rsid w:val="00736F93"/>
    <w:rsid w:val="00737CAE"/>
    <w:rsid w:val="00742C85"/>
    <w:rsid w:val="00746950"/>
    <w:rsid w:val="007542A9"/>
    <w:rsid w:val="0075496C"/>
    <w:rsid w:val="007574D7"/>
    <w:rsid w:val="0076056C"/>
    <w:rsid w:val="007606DE"/>
    <w:rsid w:val="00762D72"/>
    <w:rsid w:val="00766A12"/>
    <w:rsid w:val="0076767D"/>
    <w:rsid w:val="00767825"/>
    <w:rsid w:val="00772D30"/>
    <w:rsid w:val="00773033"/>
    <w:rsid w:val="007736E1"/>
    <w:rsid w:val="007743DB"/>
    <w:rsid w:val="0077569D"/>
    <w:rsid w:val="007774E4"/>
    <w:rsid w:val="00777B65"/>
    <w:rsid w:val="00781C8D"/>
    <w:rsid w:val="00782761"/>
    <w:rsid w:val="007851AC"/>
    <w:rsid w:val="007901C0"/>
    <w:rsid w:val="007913E7"/>
    <w:rsid w:val="0079281A"/>
    <w:rsid w:val="00792863"/>
    <w:rsid w:val="00792914"/>
    <w:rsid w:val="00792CAF"/>
    <w:rsid w:val="007941E7"/>
    <w:rsid w:val="0079618C"/>
    <w:rsid w:val="00796907"/>
    <w:rsid w:val="00797BBD"/>
    <w:rsid w:val="007A3B4E"/>
    <w:rsid w:val="007A4E35"/>
    <w:rsid w:val="007A6795"/>
    <w:rsid w:val="007A7308"/>
    <w:rsid w:val="007A7E24"/>
    <w:rsid w:val="007A7EA0"/>
    <w:rsid w:val="007A7F49"/>
    <w:rsid w:val="007B38A3"/>
    <w:rsid w:val="007B719E"/>
    <w:rsid w:val="007C1A21"/>
    <w:rsid w:val="007C23B7"/>
    <w:rsid w:val="007C32B9"/>
    <w:rsid w:val="007C3E64"/>
    <w:rsid w:val="007C4C97"/>
    <w:rsid w:val="007C5B5B"/>
    <w:rsid w:val="007C5DD1"/>
    <w:rsid w:val="007C5EAB"/>
    <w:rsid w:val="007C6EE1"/>
    <w:rsid w:val="007C794A"/>
    <w:rsid w:val="007D150E"/>
    <w:rsid w:val="007D292B"/>
    <w:rsid w:val="007D2D99"/>
    <w:rsid w:val="007D2E7F"/>
    <w:rsid w:val="007D75D8"/>
    <w:rsid w:val="007E06A7"/>
    <w:rsid w:val="007E1C38"/>
    <w:rsid w:val="007E3974"/>
    <w:rsid w:val="007E4E06"/>
    <w:rsid w:val="007E5D0B"/>
    <w:rsid w:val="007E7342"/>
    <w:rsid w:val="007F0ED8"/>
    <w:rsid w:val="007F2C2F"/>
    <w:rsid w:val="007F38CB"/>
    <w:rsid w:val="007F444A"/>
    <w:rsid w:val="007F4D6E"/>
    <w:rsid w:val="007F5B87"/>
    <w:rsid w:val="007F61DA"/>
    <w:rsid w:val="007F7155"/>
    <w:rsid w:val="0080218B"/>
    <w:rsid w:val="008023D8"/>
    <w:rsid w:val="00807034"/>
    <w:rsid w:val="00807582"/>
    <w:rsid w:val="00812A82"/>
    <w:rsid w:val="008132C2"/>
    <w:rsid w:val="0081500F"/>
    <w:rsid w:val="008159BC"/>
    <w:rsid w:val="00815BC3"/>
    <w:rsid w:val="008160E3"/>
    <w:rsid w:val="008168BC"/>
    <w:rsid w:val="008176D1"/>
    <w:rsid w:val="00817B7C"/>
    <w:rsid w:val="00822725"/>
    <w:rsid w:val="008230C1"/>
    <w:rsid w:val="00830F17"/>
    <w:rsid w:val="00831F72"/>
    <w:rsid w:val="00831FC6"/>
    <w:rsid w:val="00833BC1"/>
    <w:rsid w:val="00837071"/>
    <w:rsid w:val="00837A09"/>
    <w:rsid w:val="008406B2"/>
    <w:rsid w:val="00840E30"/>
    <w:rsid w:val="00842DB2"/>
    <w:rsid w:val="00847B56"/>
    <w:rsid w:val="00847D5A"/>
    <w:rsid w:val="00851E0B"/>
    <w:rsid w:val="008527EE"/>
    <w:rsid w:val="0085384B"/>
    <w:rsid w:val="00855A24"/>
    <w:rsid w:val="00855FF8"/>
    <w:rsid w:val="00856B69"/>
    <w:rsid w:val="00861152"/>
    <w:rsid w:val="00861E7F"/>
    <w:rsid w:val="00862E9E"/>
    <w:rsid w:val="00866786"/>
    <w:rsid w:val="008669F6"/>
    <w:rsid w:val="00866CD7"/>
    <w:rsid w:val="008678EF"/>
    <w:rsid w:val="00867CF8"/>
    <w:rsid w:val="00870A04"/>
    <w:rsid w:val="00871306"/>
    <w:rsid w:val="008816E6"/>
    <w:rsid w:val="008819C6"/>
    <w:rsid w:val="00883333"/>
    <w:rsid w:val="00884482"/>
    <w:rsid w:val="00885EBF"/>
    <w:rsid w:val="008877A4"/>
    <w:rsid w:val="00890A68"/>
    <w:rsid w:val="00890C76"/>
    <w:rsid w:val="00893DA4"/>
    <w:rsid w:val="008958F0"/>
    <w:rsid w:val="00895E8D"/>
    <w:rsid w:val="008A0600"/>
    <w:rsid w:val="008A3879"/>
    <w:rsid w:val="008A4FBE"/>
    <w:rsid w:val="008B0ECB"/>
    <w:rsid w:val="008B246E"/>
    <w:rsid w:val="008B2592"/>
    <w:rsid w:val="008B3C54"/>
    <w:rsid w:val="008B3F0E"/>
    <w:rsid w:val="008C2446"/>
    <w:rsid w:val="008C25D7"/>
    <w:rsid w:val="008C2CCA"/>
    <w:rsid w:val="008C3B98"/>
    <w:rsid w:val="008C4710"/>
    <w:rsid w:val="008C67C4"/>
    <w:rsid w:val="008C71AC"/>
    <w:rsid w:val="008D1A19"/>
    <w:rsid w:val="008D282E"/>
    <w:rsid w:val="008D6715"/>
    <w:rsid w:val="008D7694"/>
    <w:rsid w:val="008E0CC0"/>
    <w:rsid w:val="008E1E2A"/>
    <w:rsid w:val="008E4E4C"/>
    <w:rsid w:val="008F1CF8"/>
    <w:rsid w:val="008F2A18"/>
    <w:rsid w:val="008F3080"/>
    <w:rsid w:val="008F3B3E"/>
    <w:rsid w:val="008F5730"/>
    <w:rsid w:val="008F636D"/>
    <w:rsid w:val="008F69D6"/>
    <w:rsid w:val="008F731C"/>
    <w:rsid w:val="00905FB6"/>
    <w:rsid w:val="00906A11"/>
    <w:rsid w:val="0091250E"/>
    <w:rsid w:val="009126AA"/>
    <w:rsid w:val="0091389B"/>
    <w:rsid w:val="0091576E"/>
    <w:rsid w:val="00917B85"/>
    <w:rsid w:val="00920A60"/>
    <w:rsid w:val="00920DB1"/>
    <w:rsid w:val="00922AFB"/>
    <w:rsid w:val="00930E18"/>
    <w:rsid w:val="00931038"/>
    <w:rsid w:val="009317A2"/>
    <w:rsid w:val="00931AAB"/>
    <w:rsid w:val="00932C6F"/>
    <w:rsid w:val="00934988"/>
    <w:rsid w:val="00937121"/>
    <w:rsid w:val="009378A4"/>
    <w:rsid w:val="009439E1"/>
    <w:rsid w:val="00944A1F"/>
    <w:rsid w:val="00945791"/>
    <w:rsid w:val="00947711"/>
    <w:rsid w:val="00947CF9"/>
    <w:rsid w:val="0095154C"/>
    <w:rsid w:val="009549A4"/>
    <w:rsid w:val="00955D10"/>
    <w:rsid w:val="009578FC"/>
    <w:rsid w:val="009602E7"/>
    <w:rsid w:val="00960B97"/>
    <w:rsid w:val="00961095"/>
    <w:rsid w:val="00964311"/>
    <w:rsid w:val="00965177"/>
    <w:rsid w:val="009657E3"/>
    <w:rsid w:val="00965FDC"/>
    <w:rsid w:val="009660DA"/>
    <w:rsid w:val="00966DCE"/>
    <w:rsid w:val="00967F30"/>
    <w:rsid w:val="009726F1"/>
    <w:rsid w:val="00973F54"/>
    <w:rsid w:val="00974507"/>
    <w:rsid w:val="00975189"/>
    <w:rsid w:val="00976516"/>
    <w:rsid w:val="0097663B"/>
    <w:rsid w:val="0098103B"/>
    <w:rsid w:val="00985CA1"/>
    <w:rsid w:val="00990629"/>
    <w:rsid w:val="00992DA6"/>
    <w:rsid w:val="00994F50"/>
    <w:rsid w:val="00995225"/>
    <w:rsid w:val="00997238"/>
    <w:rsid w:val="00997E0E"/>
    <w:rsid w:val="009A04B3"/>
    <w:rsid w:val="009A33D1"/>
    <w:rsid w:val="009A5F82"/>
    <w:rsid w:val="009A68C1"/>
    <w:rsid w:val="009B2ACA"/>
    <w:rsid w:val="009B2D5B"/>
    <w:rsid w:val="009B56C2"/>
    <w:rsid w:val="009B74A6"/>
    <w:rsid w:val="009B76EF"/>
    <w:rsid w:val="009B7783"/>
    <w:rsid w:val="009C1425"/>
    <w:rsid w:val="009D2518"/>
    <w:rsid w:val="009D2C71"/>
    <w:rsid w:val="009D36BE"/>
    <w:rsid w:val="009D3704"/>
    <w:rsid w:val="009D42E7"/>
    <w:rsid w:val="009E0673"/>
    <w:rsid w:val="009E2265"/>
    <w:rsid w:val="009E2381"/>
    <w:rsid w:val="009E24F8"/>
    <w:rsid w:val="009E4A52"/>
    <w:rsid w:val="009E56CC"/>
    <w:rsid w:val="009E7811"/>
    <w:rsid w:val="009E787B"/>
    <w:rsid w:val="009E7C8F"/>
    <w:rsid w:val="009F559D"/>
    <w:rsid w:val="00A01D91"/>
    <w:rsid w:val="00A03979"/>
    <w:rsid w:val="00A07936"/>
    <w:rsid w:val="00A130A9"/>
    <w:rsid w:val="00A1459A"/>
    <w:rsid w:val="00A152E3"/>
    <w:rsid w:val="00A15A5E"/>
    <w:rsid w:val="00A1603D"/>
    <w:rsid w:val="00A16CC2"/>
    <w:rsid w:val="00A206C3"/>
    <w:rsid w:val="00A222FB"/>
    <w:rsid w:val="00A236D3"/>
    <w:rsid w:val="00A23C24"/>
    <w:rsid w:val="00A23EF4"/>
    <w:rsid w:val="00A27797"/>
    <w:rsid w:val="00A304A0"/>
    <w:rsid w:val="00A31AED"/>
    <w:rsid w:val="00A32DFF"/>
    <w:rsid w:val="00A32ECE"/>
    <w:rsid w:val="00A34D87"/>
    <w:rsid w:val="00A357D9"/>
    <w:rsid w:val="00A35FD9"/>
    <w:rsid w:val="00A409DA"/>
    <w:rsid w:val="00A42D98"/>
    <w:rsid w:val="00A42F36"/>
    <w:rsid w:val="00A43119"/>
    <w:rsid w:val="00A5056F"/>
    <w:rsid w:val="00A50A38"/>
    <w:rsid w:val="00A53954"/>
    <w:rsid w:val="00A55EE5"/>
    <w:rsid w:val="00A6044B"/>
    <w:rsid w:val="00A60467"/>
    <w:rsid w:val="00A62941"/>
    <w:rsid w:val="00A63380"/>
    <w:rsid w:val="00A644A1"/>
    <w:rsid w:val="00A676E9"/>
    <w:rsid w:val="00A67B4C"/>
    <w:rsid w:val="00A71F3E"/>
    <w:rsid w:val="00A7206A"/>
    <w:rsid w:val="00A740B7"/>
    <w:rsid w:val="00A740CD"/>
    <w:rsid w:val="00A74537"/>
    <w:rsid w:val="00A75B68"/>
    <w:rsid w:val="00A77A03"/>
    <w:rsid w:val="00A80589"/>
    <w:rsid w:val="00A838FF"/>
    <w:rsid w:val="00A854D2"/>
    <w:rsid w:val="00A85A52"/>
    <w:rsid w:val="00A91549"/>
    <w:rsid w:val="00A9245B"/>
    <w:rsid w:val="00A927BF"/>
    <w:rsid w:val="00A951AC"/>
    <w:rsid w:val="00AA37A2"/>
    <w:rsid w:val="00AA3D41"/>
    <w:rsid w:val="00AA4856"/>
    <w:rsid w:val="00AA6491"/>
    <w:rsid w:val="00AB048D"/>
    <w:rsid w:val="00AB3693"/>
    <w:rsid w:val="00AB4720"/>
    <w:rsid w:val="00AB4E6A"/>
    <w:rsid w:val="00AB4E70"/>
    <w:rsid w:val="00AB694A"/>
    <w:rsid w:val="00AC1FB0"/>
    <w:rsid w:val="00AC26B8"/>
    <w:rsid w:val="00AC2A72"/>
    <w:rsid w:val="00AC2B8E"/>
    <w:rsid w:val="00AC4074"/>
    <w:rsid w:val="00AC5757"/>
    <w:rsid w:val="00AC57B4"/>
    <w:rsid w:val="00AC744E"/>
    <w:rsid w:val="00AC79F7"/>
    <w:rsid w:val="00AD2BC8"/>
    <w:rsid w:val="00AD3928"/>
    <w:rsid w:val="00AD48F8"/>
    <w:rsid w:val="00AD6741"/>
    <w:rsid w:val="00AE3FAB"/>
    <w:rsid w:val="00AE4B6B"/>
    <w:rsid w:val="00AE7996"/>
    <w:rsid w:val="00AF2BD3"/>
    <w:rsid w:val="00AF5C06"/>
    <w:rsid w:val="00AF637A"/>
    <w:rsid w:val="00AF6B9F"/>
    <w:rsid w:val="00AF7051"/>
    <w:rsid w:val="00B0237A"/>
    <w:rsid w:val="00B03876"/>
    <w:rsid w:val="00B03F9C"/>
    <w:rsid w:val="00B120B0"/>
    <w:rsid w:val="00B149AA"/>
    <w:rsid w:val="00B170D3"/>
    <w:rsid w:val="00B22082"/>
    <w:rsid w:val="00B258E9"/>
    <w:rsid w:val="00B25C66"/>
    <w:rsid w:val="00B270AD"/>
    <w:rsid w:val="00B27FBB"/>
    <w:rsid w:val="00B30B3E"/>
    <w:rsid w:val="00B30DAC"/>
    <w:rsid w:val="00B31850"/>
    <w:rsid w:val="00B3268C"/>
    <w:rsid w:val="00B329CC"/>
    <w:rsid w:val="00B33017"/>
    <w:rsid w:val="00B3392B"/>
    <w:rsid w:val="00B34F95"/>
    <w:rsid w:val="00B3512B"/>
    <w:rsid w:val="00B37613"/>
    <w:rsid w:val="00B40E39"/>
    <w:rsid w:val="00B42271"/>
    <w:rsid w:val="00B443B3"/>
    <w:rsid w:val="00B47DAB"/>
    <w:rsid w:val="00B513D3"/>
    <w:rsid w:val="00B51630"/>
    <w:rsid w:val="00B524F7"/>
    <w:rsid w:val="00B527F8"/>
    <w:rsid w:val="00B6100D"/>
    <w:rsid w:val="00B632F7"/>
    <w:rsid w:val="00B650D4"/>
    <w:rsid w:val="00B65276"/>
    <w:rsid w:val="00B674B9"/>
    <w:rsid w:val="00B703CD"/>
    <w:rsid w:val="00B715C8"/>
    <w:rsid w:val="00B7321C"/>
    <w:rsid w:val="00B76208"/>
    <w:rsid w:val="00B76BAB"/>
    <w:rsid w:val="00B77138"/>
    <w:rsid w:val="00B77695"/>
    <w:rsid w:val="00B8153F"/>
    <w:rsid w:val="00B83BC9"/>
    <w:rsid w:val="00B86440"/>
    <w:rsid w:val="00B926AF"/>
    <w:rsid w:val="00B92AAA"/>
    <w:rsid w:val="00B955B2"/>
    <w:rsid w:val="00B96E8F"/>
    <w:rsid w:val="00B97C85"/>
    <w:rsid w:val="00B97D14"/>
    <w:rsid w:val="00BA0C48"/>
    <w:rsid w:val="00BA0FE5"/>
    <w:rsid w:val="00BA2943"/>
    <w:rsid w:val="00BA5CF5"/>
    <w:rsid w:val="00BA6083"/>
    <w:rsid w:val="00BA70C9"/>
    <w:rsid w:val="00BA75DB"/>
    <w:rsid w:val="00BA7CF8"/>
    <w:rsid w:val="00BB02FC"/>
    <w:rsid w:val="00BB049E"/>
    <w:rsid w:val="00BB773F"/>
    <w:rsid w:val="00BC0839"/>
    <w:rsid w:val="00BC1AEB"/>
    <w:rsid w:val="00BC26A8"/>
    <w:rsid w:val="00BC2BE4"/>
    <w:rsid w:val="00BC42BE"/>
    <w:rsid w:val="00BC73FE"/>
    <w:rsid w:val="00BC7C65"/>
    <w:rsid w:val="00BD5800"/>
    <w:rsid w:val="00BE12A2"/>
    <w:rsid w:val="00BE4AA2"/>
    <w:rsid w:val="00BF18CA"/>
    <w:rsid w:val="00BF18D3"/>
    <w:rsid w:val="00BF2CF0"/>
    <w:rsid w:val="00BF323F"/>
    <w:rsid w:val="00BF3630"/>
    <w:rsid w:val="00BF44D5"/>
    <w:rsid w:val="00BF48BE"/>
    <w:rsid w:val="00BF588A"/>
    <w:rsid w:val="00BF5E25"/>
    <w:rsid w:val="00BF69DD"/>
    <w:rsid w:val="00BF6ED7"/>
    <w:rsid w:val="00BF7144"/>
    <w:rsid w:val="00C00B56"/>
    <w:rsid w:val="00C06F44"/>
    <w:rsid w:val="00C0760F"/>
    <w:rsid w:val="00C10B27"/>
    <w:rsid w:val="00C1131B"/>
    <w:rsid w:val="00C11ECF"/>
    <w:rsid w:val="00C122F4"/>
    <w:rsid w:val="00C12D67"/>
    <w:rsid w:val="00C1337B"/>
    <w:rsid w:val="00C22771"/>
    <w:rsid w:val="00C27064"/>
    <w:rsid w:val="00C36A31"/>
    <w:rsid w:val="00C42689"/>
    <w:rsid w:val="00C4514A"/>
    <w:rsid w:val="00C47188"/>
    <w:rsid w:val="00C52519"/>
    <w:rsid w:val="00C53E8F"/>
    <w:rsid w:val="00C5573C"/>
    <w:rsid w:val="00C575D0"/>
    <w:rsid w:val="00C61F97"/>
    <w:rsid w:val="00C6280A"/>
    <w:rsid w:val="00C6351E"/>
    <w:rsid w:val="00C66DAD"/>
    <w:rsid w:val="00C70C66"/>
    <w:rsid w:val="00C7326A"/>
    <w:rsid w:val="00C7342B"/>
    <w:rsid w:val="00C73743"/>
    <w:rsid w:val="00C746DA"/>
    <w:rsid w:val="00C74BCA"/>
    <w:rsid w:val="00C75698"/>
    <w:rsid w:val="00C75C24"/>
    <w:rsid w:val="00C761B4"/>
    <w:rsid w:val="00C7646D"/>
    <w:rsid w:val="00C77207"/>
    <w:rsid w:val="00C831D1"/>
    <w:rsid w:val="00C84011"/>
    <w:rsid w:val="00C962F8"/>
    <w:rsid w:val="00C970B6"/>
    <w:rsid w:val="00CA0D49"/>
    <w:rsid w:val="00CA0E6D"/>
    <w:rsid w:val="00CA2AA8"/>
    <w:rsid w:val="00CA450D"/>
    <w:rsid w:val="00CA6F03"/>
    <w:rsid w:val="00CB12CE"/>
    <w:rsid w:val="00CB231C"/>
    <w:rsid w:val="00CB29C8"/>
    <w:rsid w:val="00CB2C47"/>
    <w:rsid w:val="00CB5227"/>
    <w:rsid w:val="00CC0B0D"/>
    <w:rsid w:val="00CC124E"/>
    <w:rsid w:val="00CC1D60"/>
    <w:rsid w:val="00CC2F82"/>
    <w:rsid w:val="00CC3C2E"/>
    <w:rsid w:val="00CC3E47"/>
    <w:rsid w:val="00CC5CBA"/>
    <w:rsid w:val="00CD012B"/>
    <w:rsid w:val="00CD187A"/>
    <w:rsid w:val="00CD2485"/>
    <w:rsid w:val="00CD3A55"/>
    <w:rsid w:val="00CD5F5F"/>
    <w:rsid w:val="00CE14B3"/>
    <w:rsid w:val="00CE1F1D"/>
    <w:rsid w:val="00CE3618"/>
    <w:rsid w:val="00CE5C81"/>
    <w:rsid w:val="00CE7180"/>
    <w:rsid w:val="00CE7E76"/>
    <w:rsid w:val="00CF02A8"/>
    <w:rsid w:val="00CF1A89"/>
    <w:rsid w:val="00CF53D5"/>
    <w:rsid w:val="00CF5513"/>
    <w:rsid w:val="00CF6EDC"/>
    <w:rsid w:val="00CF70FA"/>
    <w:rsid w:val="00CF72A1"/>
    <w:rsid w:val="00CF7871"/>
    <w:rsid w:val="00D0165C"/>
    <w:rsid w:val="00D01EDD"/>
    <w:rsid w:val="00D076FC"/>
    <w:rsid w:val="00D101AA"/>
    <w:rsid w:val="00D12931"/>
    <w:rsid w:val="00D1528A"/>
    <w:rsid w:val="00D160A0"/>
    <w:rsid w:val="00D161C6"/>
    <w:rsid w:val="00D1747B"/>
    <w:rsid w:val="00D17F55"/>
    <w:rsid w:val="00D21AA8"/>
    <w:rsid w:val="00D24987"/>
    <w:rsid w:val="00D30458"/>
    <w:rsid w:val="00D30B01"/>
    <w:rsid w:val="00D31D1F"/>
    <w:rsid w:val="00D34D41"/>
    <w:rsid w:val="00D352DE"/>
    <w:rsid w:val="00D36DB1"/>
    <w:rsid w:val="00D40D61"/>
    <w:rsid w:val="00D41791"/>
    <w:rsid w:val="00D42CCB"/>
    <w:rsid w:val="00D4317E"/>
    <w:rsid w:val="00D436F8"/>
    <w:rsid w:val="00D43995"/>
    <w:rsid w:val="00D43F72"/>
    <w:rsid w:val="00D43FF9"/>
    <w:rsid w:val="00D44593"/>
    <w:rsid w:val="00D45773"/>
    <w:rsid w:val="00D45A74"/>
    <w:rsid w:val="00D4730F"/>
    <w:rsid w:val="00D50508"/>
    <w:rsid w:val="00D53434"/>
    <w:rsid w:val="00D53E31"/>
    <w:rsid w:val="00D57F97"/>
    <w:rsid w:val="00D60393"/>
    <w:rsid w:val="00D6256C"/>
    <w:rsid w:val="00D66DB5"/>
    <w:rsid w:val="00D71B29"/>
    <w:rsid w:val="00D71B67"/>
    <w:rsid w:val="00D72394"/>
    <w:rsid w:val="00D726D2"/>
    <w:rsid w:val="00D73148"/>
    <w:rsid w:val="00D761B2"/>
    <w:rsid w:val="00D80D87"/>
    <w:rsid w:val="00D82669"/>
    <w:rsid w:val="00D86F7B"/>
    <w:rsid w:val="00D9369F"/>
    <w:rsid w:val="00D96DFE"/>
    <w:rsid w:val="00DA0A24"/>
    <w:rsid w:val="00DB467C"/>
    <w:rsid w:val="00DB4F26"/>
    <w:rsid w:val="00DB6314"/>
    <w:rsid w:val="00DB6793"/>
    <w:rsid w:val="00DC3B18"/>
    <w:rsid w:val="00DC3F7B"/>
    <w:rsid w:val="00DC7452"/>
    <w:rsid w:val="00DD0B74"/>
    <w:rsid w:val="00DD59BF"/>
    <w:rsid w:val="00DD7FFC"/>
    <w:rsid w:val="00DE3283"/>
    <w:rsid w:val="00DE6875"/>
    <w:rsid w:val="00DE77D0"/>
    <w:rsid w:val="00DE7AB3"/>
    <w:rsid w:val="00DF2B19"/>
    <w:rsid w:val="00DF3B16"/>
    <w:rsid w:val="00DF64AE"/>
    <w:rsid w:val="00DF6AE6"/>
    <w:rsid w:val="00DF6DC2"/>
    <w:rsid w:val="00E0123C"/>
    <w:rsid w:val="00E11855"/>
    <w:rsid w:val="00E13FBE"/>
    <w:rsid w:val="00E17160"/>
    <w:rsid w:val="00E17645"/>
    <w:rsid w:val="00E21583"/>
    <w:rsid w:val="00E2715F"/>
    <w:rsid w:val="00E2782D"/>
    <w:rsid w:val="00E2784C"/>
    <w:rsid w:val="00E31ABF"/>
    <w:rsid w:val="00E32721"/>
    <w:rsid w:val="00E34B8C"/>
    <w:rsid w:val="00E34CFF"/>
    <w:rsid w:val="00E34F90"/>
    <w:rsid w:val="00E3584E"/>
    <w:rsid w:val="00E361EC"/>
    <w:rsid w:val="00E41117"/>
    <w:rsid w:val="00E4360E"/>
    <w:rsid w:val="00E439BC"/>
    <w:rsid w:val="00E43C21"/>
    <w:rsid w:val="00E4576D"/>
    <w:rsid w:val="00E45E79"/>
    <w:rsid w:val="00E46268"/>
    <w:rsid w:val="00E56D54"/>
    <w:rsid w:val="00E628C1"/>
    <w:rsid w:val="00E63A1F"/>
    <w:rsid w:val="00E652DC"/>
    <w:rsid w:val="00E71400"/>
    <w:rsid w:val="00E80161"/>
    <w:rsid w:val="00E80BEC"/>
    <w:rsid w:val="00E81A46"/>
    <w:rsid w:val="00E81D14"/>
    <w:rsid w:val="00E83A22"/>
    <w:rsid w:val="00E845C9"/>
    <w:rsid w:val="00E8474F"/>
    <w:rsid w:val="00E84A7E"/>
    <w:rsid w:val="00E8580E"/>
    <w:rsid w:val="00E872FC"/>
    <w:rsid w:val="00E93752"/>
    <w:rsid w:val="00E95D96"/>
    <w:rsid w:val="00E9720C"/>
    <w:rsid w:val="00E976BA"/>
    <w:rsid w:val="00EA00AA"/>
    <w:rsid w:val="00EA067A"/>
    <w:rsid w:val="00EA4F1E"/>
    <w:rsid w:val="00EA734F"/>
    <w:rsid w:val="00EB0180"/>
    <w:rsid w:val="00EB3FDE"/>
    <w:rsid w:val="00EB5FDB"/>
    <w:rsid w:val="00EC082F"/>
    <w:rsid w:val="00EC0C89"/>
    <w:rsid w:val="00EC36A3"/>
    <w:rsid w:val="00EC5CD1"/>
    <w:rsid w:val="00EC695C"/>
    <w:rsid w:val="00ED76CE"/>
    <w:rsid w:val="00EE031A"/>
    <w:rsid w:val="00EE09D0"/>
    <w:rsid w:val="00EE43DE"/>
    <w:rsid w:val="00EF128B"/>
    <w:rsid w:val="00EF3AD5"/>
    <w:rsid w:val="00EF66D7"/>
    <w:rsid w:val="00EF72EC"/>
    <w:rsid w:val="00F038F4"/>
    <w:rsid w:val="00F03903"/>
    <w:rsid w:val="00F07D8C"/>
    <w:rsid w:val="00F07ECF"/>
    <w:rsid w:val="00F127B4"/>
    <w:rsid w:val="00F12FB3"/>
    <w:rsid w:val="00F1513B"/>
    <w:rsid w:val="00F16869"/>
    <w:rsid w:val="00F1690D"/>
    <w:rsid w:val="00F17CC5"/>
    <w:rsid w:val="00F20220"/>
    <w:rsid w:val="00F25B8F"/>
    <w:rsid w:val="00F25E01"/>
    <w:rsid w:val="00F26FD2"/>
    <w:rsid w:val="00F30668"/>
    <w:rsid w:val="00F30A89"/>
    <w:rsid w:val="00F33635"/>
    <w:rsid w:val="00F34579"/>
    <w:rsid w:val="00F3677D"/>
    <w:rsid w:val="00F37C44"/>
    <w:rsid w:val="00F415EF"/>
    <w:rsid w:val="00F422A2"/>
    <w:rsid w:val="00F42F1D"/>
    <w:rsid w:val="00F46FF4"/>
    <w:rsid w:val="00F5133D"/>
    <w:rsid w:val="00F514DD"/>
    <w:rsid w:val="00F51796"/>
    <w:rsid w:val="00F521D0"/>
    <w:rsid w:val="00F53EE6"/>
    <w:rsid w:val="00F55106"/>
    <w:rsid w:val="00F55A09"/>
    <w:rsid w:val="00F5641B"/>
    <w:rsid w:val="00F61F00"/>
    <w:rsid w:val="00F67D6A"/>
    <w:rsid w:val="00F7290D"/>
    <w:rsid w:val="00F72B69"/>
    <w:rsid w:val="00F73A2C"/>
    <w:rsid w:val="00F75331"/>
    <w:rsid w:val="00F773E4"/>
    <w:rsid w:val="00F80497"/>
    <w:rsid w:val="00F813A6"/>
    <w:rsid w:val="00F83DD0"/>
    <w:rsid w:val="00F902A6"/>
    <w:rsid w:val="00F90C26"/>
    <w:rsid w:val="00F91E19"/>
    <w:rsid w:val="00F92088"/>
    <w:rsid w:val="00F94BA2"/>
    <w:rsid w:val="00F9518E"/>
    <w:rsid w:val="00F967F9"/>
    <w:rsid w:val="00F97ADC"/>
    <w:rsid w:val="00F97E4A"/>
    <w:rsid w:val="00FA1EE4"/>
    <w:rsid w:val="00FA2DD6"/>
    <w:rsid w:val="00FB4CD3"/>
    <w:rsid w:val="00FB4DAD"/>
    <w:rsid w:val="00FB68DB"/>
    <w:rsid w:val="00FC37A9"/>
    <w:rsid w:val="00FC6F7B"/>
    <w:rsid w:val="00FC790B"/>
    <w:rsid w:val="00FD00EC"/>
    <w:rsid w:val="00FD0619"/>
    <w:rsid w:val="00FD1EDC"/>
    <w:rsid w:val="00FD3C2F"/>
    <w:rsid w:val="00FD44D6"/>
    <w:rsid w:val="00FD4AC7"/>
    <w:rsid w:val="00FD6137"/>
    <w:rsid w:val="00FD71C3"/>
    <w:rsid w:val="00FE037F"/>
    <w:rsid w:val="00FE202B"/>
    <w:rsid w:val="00FE2CA6"/>
    <w:rsid w:val="00FE68E3"/>
    <w:rsid w:val="00FE7044"/>
    <w:rsid w:val="00FE7794"/>
    <w:rsid w:val="00FE7EC5"/>
    <w:rsid w:val="00FF0182"/>
    <w:rsid w:val="00FF0727"/>
    <w:rsid w:val="00FF0EBF"/>
    <w:rsid w:val="00FF3816"/>
    <w:rsid w:val="00FF3CA2"/>
    <w:rsid w:val="00FF5612"/>
    <w:rsid w:val="00FF5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7"/>
    <o:shapelayout v:ext="edit">
      <o:idmap v:ext="edit" data="1"/>
    </o:shapelayout>
  </w:shapeDefaults>
  <w:decimalSymbol w:val="."/>
  <w:listSeparator w:val=","/>
  <w14:docId w14:val="1CBD98F4"/>
  <w15:chartTrackingRefBased/>
  <w15:docId w15:val="{415A036A-5BA7-4AB0-B5C6-F8FD6D30B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caption" w:semiHidden="1" w:uiPriority="35" w:unhideWhenUsed="1" w:qFormat="1"/>
    <w:lsdException w:name="Title" w:qFormat="1"/>
    <w:lsdException w:name="Body Text" w:uiPriority="1"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512B"/>
    <w:rPr>
      <w:sz w:val="22"/>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rFonts w:ascii="Arial" w:hAnsi="Arial"/>
      <w:u w:val="single"/>
    </w:rPr>
  </w:style>
  <w:style w:type="paragraph" w:styleId="Heading3">
    <w:name w:val="heading 3"/>
    <w:basedOn w:val="Normal"/>
    <w:next w:val="Normal"/>
    <w:qFormat/>
    <w:pPr>
      <w:keepNext/>
      <w:spacing w:after="160"/>
      <w:jc w:val="both"/>
      <w:outlineLvl w:val="2"/>
    </w:pPr>
    <w:rPr>
      <w:b/>
      <w:u w:val="single"/>
    </w:rPr>
  </w:style>
  <w:style w:type="paragraph" w:styleId="Heading4">
    <w:name w:val="heading 4"/>
    <w:basedOn w:val="Normal"/>
    <w:next w:val="Normal"/>
    <w:qFormat/>
    <w:pPr>
      <w:keepNext/>
      <w:jc w:val="both"/>
      <w:outlineLvl w:val="3"/>
    </w:pPr>
    <w:rPr>
      <w:i/>
      <w:color w:val="0000FF"/>
    </w:rPr>
  </w:style>
  <w:style w:type="paragraph" w:styleId="Heading5">
    <w:name w:val="heading 5"/>
    <w:basedOn w:val="Normal"/>
    <w:next w:val="Normal"/>
    <w:qFormat/>
    <w:pPr>
      <w:keepNext/>
      <w:ind w:left="360"/>
      <w:jc w:val="both"/>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Hyperlink">
    <w:name w:val="Hyperlink"/>
    <w:rPr>
      <w:color w:val="006699"/>
      <w:u w:val="single"/>
    </w:rPr>
  </w:style>
  <w:style w:type="paragraph" w:styleId="BodyText">
    <w:name w:val="Body Text"/>
    <w:basedOn w:val="Normal"/>
    <w:link w:val="BodyTextChar"/>
    <w:uiPriority w:val="1"/>
    <w:qFormat/>
    <w:rPr>
      <w:rFonts w:ascii="Arial" w:hAnsi="Arial" w:cs="Arial"/>
      <w:sz w:val="20"/>
    </w:rPr>
  </w:style>
  <w:style w:type="character" w:styleId="FollowedHyperlink">
    <w:name w:val="FollowedHyperlink"/>
    <w:rPr>
      <w:color w:val="800080"/>
      <w:u w:val="single"/>
    </w:rPr>
  </w:style>
  <w:style w:type="paragraph" w:styleId="BodyText3">
    <w:name w:val="Body Text 3"/>
    <w:basedOn w:val="Normal"/>
    <w:pPr>
      <w:spacing w:after="160"/>
      <w:jc w:val="both"/>
    </w:pPr>
    <w:rPr>
      <w:color w:val="0000FF"/>
      <w:sz w:val="20"/>
    </w:rPr>
  </w:style>
  <w:style w:type="paragraph" w:styleId="List">
    <w:name w:val="List"/>
    <w:basedOn w:val="Normal"/>
    <w:pPr>
      <w:ind w:left="360" w:hanging="360"/>
    </w:pPr>
    <w:rPr>
      <w:rFonts w:ascii="Arial" w:hAnsi="Arial"/>
      <w:sz w:val="20"/>
    </w:rPr>
  </w:style>
  <w:style w:type="paragraph" w:styleId="PlainText">
    <w:name w:val="Plain Text"/>
    <w:basedOn w:val="Normal"/>
    <w:link w:val="PlainTextChar"/>
    <w:rsid w:val="00C7326A"/>
    <w:rPr>
      <w:rFonts w:ascii="Arial" w:hAnsi="Arial" w:cs="Arial"/>
      <w:color w:val="000000"/>
      <w:sz w:val="20"/>
    </w:rPr>
  </w:style>
  <w:style w:type="table" w:styleId="TableGrid">
    <w:name w:val="Table Grid"/>
    <w:basedOn w:val="TableNormal"/>
    <w:rsid w:val="008D2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yWeldon">
    <w:name w:val="Mary Weldon"/>
    <w:semiHidden/>
    <w:rsid w:val="00842DB2"/>
    <w:rPr>
      <w:rFonts w:ascii="Arial" w:hAnsi="Arial" w:cs="Arial" w:hint="default"/>
      <w:b w:val="0"/>
      <w:bCs w:val="0"/>
      <w:i w:val="0"/>
      <w:iCs w:val="0"/>
      <w:color w:val="000000"/>
      <w:spacing w:val="0"/>
      <w:sz w:val="20"/>
      <w:szCs w:val="20"/>
      <w:effect w:val="none"/>
    </w:rPr>
  </w:style>
  <w:style w:type="paragraph" w:styleId="BalloonText">
    <w:name w:val="Balloon Text"/>
    <w:basedOn w:val="Normal"/>
    <w:semiHidden/>
    <w:rsid w:val="00F55A09"/>
    <w:rPr>
      <w:rFonts w:ascii="Tahoma" w:hAnsi="Tahoma" w:cs="Tahoma"/>
      <w:sz w:val="16"/>
      <w:szCs w:val="16"/>
    </w:rPr>
  </w:style>
  <w:style w:type="paragraph" w:styleId="Title">
    <w:name w:val="Title"/>
    <w:basedOn w:val="Normal"/>
    <w:link w:val="TitleChar"/>
    <w:qFormat/>
    <w:rsid w:val="00CB231C"/>
    <w:pPr>
      <w:overflowPunct w:val="0"/>
      <w:autoSpaceDE w:val="0"/>
      <w:autoSpaceDN w:val="0"/>
      <w:adjustRightInd w:val="0"/>
      <w:jc w:val="center"/>
      <w:textAlignment w:val="baseline"/>
    </w:pPr>
    <w:rPr>
      <w:b/>
    </w:rPr>
  </w:style>
  <w:style w:type="character" w:customStyle="1" w:styleId="PlainTextChar">
    <w:name w:val="Plain Text Char"/>
    <w:link w:val="PlainText"/>
    <w:uiPriority w:val="99"/>
    <w:rsid w:val="00111216"/>
    <w:rPr>
      <w:rFonts w:ascii="Arial" w:hAnsi="Arial" w:cs="Arial"/>
      <w:color w:val="000000"/>
    </w:rPr>
  </w:style>
  <w:style w:type="paragraph" w:styleId="Header">
    <w:name w:val="header"/>
    <w:basedOn w:val="Normal"/>
    <w:link w:val="HeaderChar"/>
    <w:uiPriority w:val="99"/>
    <w:rsid w:val="00917B85"/>
    <w:pPr>
      <w:tabs>
        <w:tab w:val="center" w:pos="4680"/>
        <w:tab w:val="right" w:pos="9360"/>
      </w:tabs>
    </w:pPr>
  </w:style>
  <w:style w:type="character" w:customStyle="1" w:styleId="HeaderChar">
    <w:name w:val="Header Char"/>
    <w:link w:val="Header"/>
    <w:uiPriority w:val="99"/>
    <w:rsid w:val="00917B85"/>
    <w:rPr>
      <w:sz w:val="24"/>
      <w:szCs w:val="24"/>
    </w:rPr>
  </w:style>
  <w:style w:type="paragraph" w:styleId="Footer">
    <w:name w:val="footer"/>
    <w:basedOn w:val="Normal"/>
    <w:link w:val="FooterChar"/>
    <w:rsid w:val="00917B85"/>
    <w:pPr>
      <w:tabs>
        <w:tab w:val="center" w:pos="4680"/>
        <w:tab w:val="right" w:pos="9360"/>
      </w:tabs>
    </w:pPr>
  </w:style>
  <w:style w:type="character" w:customStyle="1" w:styleId="FooterChar">
    <w:name w:val="Footer Char"/>
    <w:link w:val="Footer"/>
    <w:rsid w:val="00917B85"/>
    <w:rPr>
      <w:sz w:val="24"/>
      <w:szCs w:val="24"/>
    </w:rPr>
  </w:style>
  <w:style w:type="paragraph" w:styleId="NoSpacing">
    <w:name w:val="No Spacing"/>
    <w:link w:val="NoSpacingChar"/>
    <w:uiPriority w:val="1"/>
    <w:qFormat/>
    <w:rsid w:val="00917B85"/>
    <w:rPr>
      <w:rFonts w:eastAsia="MS Mincho" w:cs="Arial"/>
      <w:sz w:val="22"/>
      <w:szCs w:val="22"/>
      <w:lang w:eastAsia="ja-JP"/>
    </w:rPr>
  </w:style>
  <w:style w:type="character" w:customStyle="1" w:styleId="NoSpacingChar">
    <w:name w:val="No Spacing Char"/>
    <w:link w:val="NoSpacing"/>
    <w:uiPriority w:val="1"/>
    <w:rsid w:val="00917B85"/>
    <w:rPr>
      <w:rFonts w:ascii="Calibri" w:eastAsia="MS Mincho" w:hAnsi="Calibri" w:cs="Arial"/>
      <w:sz w:val="22"/>
      <w:szCs w:val="22"/>
      <w:lang w:eastAsia="ja-JP"/>
    </w:rPr>
  </w:style>
  <w:style w:type="paragraph" w:styleId="ListParagraph">
    <w:name w:val="List Paragraph"/>
    <w:basedOn w:val="Normal"/>
    <w:uiPriority w:val="1"/>
    <w:qFormat/>
    <w:rsid w:val="0070414D"/>
    <w:pPr>
      <w:overflowPunct w:val="0"/>
      <w:autoSpaceDE w:val="0"/>
      <w:autoSpaceDN w:val="0"/>
      <w:adjustRightInd w:val="0"/>
      <w:ind w:left="720"/>
      <w:textAlignment w:val="baseline"/>
    </w:pPr>
    <w:rPr>
      <w:rFonts w:ascii="Times New Roman" w:hAnsi="Times New Roman"/>
      <w:sz w:val="20"/>
    </w:rPr>
  </w:style>
  <w:style w:type="paragraph" w:customStyle="1" w:styleId="ansi10normal">
    <w:name w:val="ansi 10 normal"/>
    <w:basedOn w:val="Normal"/>
    <w:link w:val="ansi10normalChar"/>
    <w:rsid w:val="0070414D"/>
    <w:pPr>
      <w:widowControl w:val="0"/>
      <w:tabs>
        <w:tab w:val="left" w:pos="720"/>
        <w:tab w:val="left" w:pos="1440"/>
        <w:tab w:val="right" w:leader="dot" w:pos="9360"/>
      </w:tabs>
      <w:jc w:val="both"/>
    </w:pPr>
    <w:rPr>
      <w:rFonts w:ascii="Arial" w:hAnsi="Arial"/>
      <w:snapToGrid w:val="0"/>
      <w:sz w:val="20"/>
    </w:rPr>
  </w:style>
  <w:style w:type="character" w:customStyle="1" w:styleId="ansi10normalChar">
    <w:name w:val="ansi 10 normal Char"/>
    <w:link w:val="ansi10normal"/>
    <w:rsid w:val="0070414D"/>
    <w:rPr>
      <w:rFonts w:ascii="Arial" w:hAnsi="Arial"/>
      <w:snapToGrid w:val="0"/>
    </w:rPr>
  </w:style>
  <w:style w:type="character" w:customStyle="1" w:styleId="TitleChar">
    <w:name w:val="Title Char"/>
    <w:link w:val="Title"/>
    <w:rsid w:val="00183889"/>
    <w:rPr>
      <w:b/>
      <w:sz w:val="22"/>
    </w:rPr>
  </w:style>
  <w:style w:type="character" w:customStyle="1" w:styleId="apple-converted-space">
    <w:name w:val="apple-converted-space"/>
    <w:rsid w:val="007A4E35"/>
  </w:style>
  <w:style w:type="paragraph" w:styleId="TOC1">
    <w:name w:val="toc 1"/>
    <w:basedOn w:val="Normal"/>
    <w:uiPriority w:val="39"/>
    <w:rsid w:val="000165E0"/>
    <w:pPr>
      <w:tabs>
        <w:tab w:val="left" w:pos="395"/>
        <w:tab w:val="right" w:leader="dot" w:pos="9070"/>
      </w:tabs>
      <w:suppressAutoHyphens/>
      <w:spacing w:after="100"/>
      <w:ind w:left="397" w:right="680" w:hanging="397"/>
    </w:pPr>
    <w:rPr>
      <w:rFonts w:ascii="Arial" w:hAnsi="Arial" w:cs="Arial"/>
      <w:spacing w:val="8"/>
      <w:sz w:val="20"/>
      <w:lang w:eastAsia="zh-CN"/>
    </w:rPr>
  </w:style>
  <w:style w:type="paragraph" w:customStyle="1" w:styleId="Default">
    <w:name w:val="Default"/>
    <w:rsid w:val="00002119"/>
    <w:pPr>
      <w:widowControl w:val="0"/>
      <w:autoSpaceDE w:val="0"/>
      <w:autoSpaceDN w:val="0"/>
      <w:adjustRightInd w:val="0"/>
    </w:pPr>
    <w:rPr>
      <w:rFonts w:ascii="Helvetica" w:hAnsi="Helvetica" w:cs="Helvetica"/>
      <w:color w:val="000000"/>
      <w:sz w:val="24"/>
      <w:szCs w:val="24"/>
    </w:rPr>
  </w:style>
  <w:style w:type="paragraph" w:styleId="Caption">
    <w:name w:val="caption"/>
    <w:basedOn w:val="Normal"/>
    <w:uiPriority w:val="35"/>
    <w:unhideWhenUsed/>
    <w:qFormat/>
    <w:rsid w:val="00A42F36"/>
    <w:pPr>
      <w:spacing w:before="120" w:after="120" w:line="100" w:lineRule="atLeast"/>
    </w:pPr>
    <w:rPr>
      <w:rFonts w:ascii="Times New Roman" w:eastAsia="Calibri" w:hAnsi="Times New Roman"/>
      <w:i/>
      <w:iCs/>
      <w:color w:val="000000"/>
      <w:sz w:val="24"/>
      <w:szCs w:val="24"/>
      <w:lang w:eastAsia="hi-IN"/>
    </w:rPr>
  </w:style>
  <w:style w:type="paragraph" w:customStyle="1" w:styleId="TableParagraph">
    <w:name w:val="Table Paragraph"/>
    <w:basedOn w:val="Normal"/>
    <w:uiPriority w:val="1"/>
    <w:qFormat/>
    <w:rsid w:val="00EA067A"/>
    <w:pPr>
      <w:widowControl w:val="0"/>
      <w:autoSpaceDE w:val="0"/>
      <w:autoSpaceDN w:val="0"/>
      <w:ind w:left="103"/>
    </w:pPr>
    <w:rPr>
      <w:rFonts w:eastAsia="Calibri" w:cs="Calibri"/>
      <w:szCs w:val="22"/>
    </w:rPr>
  </w:style>
  <w:style w:type="character" w:customStyle="1" w:styleId="markedcontent">
    <w:name w:val="markedcontent"/>
    <w:rsid w:val="009A5F82"/>
  </w:style>
  <w:style w:type="character" w:customStyle="1" w:styleId="Heading1Char">
    <w:name w:val="Heading 1 Char"/>
    <w:link w:val="Heading1"/>
    <w:uiPriority w:val="1"/>
    <w:rsid w:val="00183AC4"/>
    <w:rPr>
      <w:b/>
      <w:bCs/>
      <w:sz w:val="22"/>
    </w:rPr>
  </w:style>
  <w:style w:type="character" w:customStyle="1" w:styleId="BodyTextChar">
    <w:name w:val="Body Text Char"/>
    <w:link w:val="BodyText"/>
    <w:uiPriority w:val="1"/>
    <w:rsid w:val="00183AC4"/>
    <w:rPr>
      <w:rFonts w:ascii="Arial" w:hAnsi="Arial" w:cs="Arial"/>
    </w:rPr>
  </w:style>
  <w:style w:type="character" w:styleId="UnresolvedMention">
    <w:name w:val="Unresolved Mention"/>
    <w:uiPriority w:val="99"/>
    <w:semiHidden/>
    <w:unhideWhenUsed/>
    <w:rsid w:val="009B74A6"/>
    <w:rPr>
      <w:color w:val="605E5C"/>
      <w:shd w:val="clear" w:color="auto" w:fill="E1DFDD"/>
    </w:rPr>
  </w:style>
  <w:style w:type="paragraph" w:styleId="Revision">
    <w:name w:val="Revision"/>
    <w:hidden/>
    <w:uiPriority w:val="99"/>
    <w:semiHidden/>
    <w:rsid w:val="00C52519"/>
    <w:rPr>
      <w:rFonts w:ascii="Times New Roman" w:hAnsi="Times New Roman"/>
      <w:sz w:val="24"/>
      <w:szCs w:val="24"/>
    </w:rPr>
  </w:style>
  <w:style w:type="table" w:styleId="PlainTable1">
    <w:name w:val="Plain Table 1"/>
    <w:basedOn w:val="TableNormal"/>
    <w:uiPriority w:val="41"/>
    <w:rsid w:val="008D7694"/>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Foreword">
    <w:name w:val="Foreword"/>
    <w:basedOn w:val="Normal"/>
    <w:next w:val="Normal"/>
    <w:rsid w:val="00F37C44"/>
    <w:pPr>
      <w:spacing w:after="120" w:line="230" w:lineRule="atLeast"/>
      <w:jc w:val="both"/>
    </w:pPr>
    <w:rPr>
      <w:rFonts w:ascii="Arial" w:eastAsia="MS Mincho" w:hAnsi="Arial"/>
      <w:color w:val="0000FF"/>
      <w:sz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2050">
      <w:bodyDiv w:val="1"/>
      <w:marLeft w:val="0"/>
      <w:marRight w:val="0"/>
      <w:marTop w:val="0"/>
      <w:marBottom w:val="0"/>
      <w:divBdr>
        <w:top w:val="none" w:sz="0" w:space="0" w:color="auto"/>
        <w:left w:val="none" w:sz="0" w:space="0" w:color="auto"/>
        <w:bottom w:val="none" w:sz="0" w:space="0" w:color="auto"/>
        <w:right w:val="none" w:sz="0" w:space="0" w:color="auto"/>
      </w:divBdr>
    </w:div>
    <w:div w:id="37583435">
      <w:bodyDiv w:val="1"/>
      <w:marLeft w:val="0"/>
      <w:marRight w:val="0"/>
      <w:marTop w:val="0"/>
      <w:marBottom w:val="0"/>
      <w:divBdr>
        <w:top w:val="none" w:sz="0" w:space="0" w:color="auto"/>
        <w:left w:val="none" w:sz="0" w:space="0" w:color="auto"/>
        <w:bottom w:val="none" w:sz="0" w:space="0" w:color="auto"/>
        <w:right w:val="none" w:sz="0" w:space="0" w:color="auto"/>
      </w:divBdr>
    </w:div>
    <w:div w:id="42600742">
      <w:bodyDiv w:val="1"/>
      <w:marLeft w:val="0"/>
      <w:marRight w:val="0"/>
      <w:marTop w:val="0"/>
      <w:marBottom w:val="0"/>
      <w:divBdr>
        <w:top w:val="none" w:sz="0" w:space="0" w:color="auto"/>
        <w:left w:val="none" w:sz="0" w:space="0" w:color="auto"/>
        <w:bottom w:val="none" w:sz="0" w:space="0" w:color="auto"/>
        <w:right w:val="none" w:sz="0" w:space="0" w:color="auto"/>
      </w:divBdr>
    </w:div>
    <w:div w:id="64959313">
      <w:bodyDiv w:val="1"/>
      <w:marLeft w:val="0"/>
      <w:marRight w:val="0"/>
      <w:marTop w:val="0"/>
      <w:marBottom w:val="0"/>
      <w:divBdr>
        <w:top w:val="none" w:sz="0" w:space="0" w:color="auto"/>
        <w:left w:val="none" w:sz="0" w:space="0" w:color="auto"/>
        <w:bottom w:val="none" w:sz="0" w:space="0" w:color="auto"/>
        <w:right w:val="none" w:sz="0" w:space="0" w:color="auto"/>
      </w:divBdr>
    </w:div>
    <w:div w:id="99028652">
      <w:bodyDiv w:val="1"/>
      <w:marLeft w:val="0"/>
      <w:marRight w:val="0"/>
      <w:marTop w:val="0"/>
      <w:marBottom w:val="0"/>
      <w:divBdr>
        <w:top w:val="none" w:sz="0" w:space="0" w:color="auto"/>
        <w:left w:val="none" w:sz="0" w:space="0" w:color="auto"/>
        <w:bottom w:val="none" w:sz="0" w:space="0" w:color="auto"/>
        <w:right w:val="none" w:sz="0" w:space="0" w:color="auto"/>
      </w:divBdr>
    </w:div>
    <w:div w:id="140393211">
      <w:bodyDiv w:val="1"/>
      <w:marLeft w:val="0"/>
      <w:marRight w:val="0"/>
      <w:marTop w:val="0"/>
      <w:marBottom w:val="0"/>
      <w:divBdr>
        <w:top w:val="none" w:sz="0" w:space="0" w:color="auto"/>
        <w:left w:val="none" w:sz="0" w:space="0" w:color="auto"/>
        <w:bottom w:val="none" w:sz="0" w:space="0" w:color="auto"/>
        <w:right w:val="none" w:sz="0" w:space="0" w:color="auto"/>
      </w:divBdr>
    </w:div>
    <w:div w:id="156188895">
      <w:bodyDiv w:val="1"/>
      <w:marLeft w:val="0"/>
      <w:marRight w:val="0"/>
      <w:marTop w:val="0"/>
      <w:marBottom w:val="0"/>
      <w:divBdr>
        <w:top w:val="none" w:sz="0" w:space="0" w:color="auto"/>
        <w:left w:val="none" w:sz="0" w:space="0" w:color="auto"/>
        <w:bottom w:val="none" w:sz="0" w:space="0" w:color="auto"/>
        <w:right w:val="none" w:sz="0" w:space="0" w:color="auto"/>
      </w:divBdr>
    </w:div>
    <w:div w:id="159197907">
      <w:bodyDiv w:val="1"/>
      <w:marLeft w:val="0"/>
      <w:marRight w:val="0"/>
      <w:marTop w:val="0"/>
      <w:marBottom w:val="0"/>
      <w:divBdr>
        <w:top w:val="none" w:sz="0" w:space="0" w:color="auto"/>
        <w:left w:val="none" w:sz="0" w:space="0" w:color="auto"/>
        <w:bottom w:val="none" w:sz="0" w:space="0" w:color="auto"/>
        <w:right w:val="none" w:sz="0" w:space="0" w:color="auto"/>
      </w:divBdr>
    </w:div>
    <w:div w:id="177698785">
      <w:bodyDiv w:val="1"/>
      <w:marLeft w:val="0"/>
      <w:marRight w:val="0"/>
      <w:marTop w:val="0"/>
      <w:marBottom w:val="0"/>
      <w:divBdr>
        <w:top w:val="none" w:sz="0" w:space="0" w:color="auto"/>
        <w:left w:val="none" w:sz="0" w:space="0" w:color="auto"/>
        <w:bottom w:val="none" w:sz="0" w:space="0" w:color="auto"/>
        <w:right w:val="none" w:sz="0" w:space="0" w:color="auto"/>
      </w:divBdr>
    </w:div>
    <w:div w:id="183713751">
      <w:bodyDiv w:val="1"/>
      <w:marLeft w:val="0"/>
      <w:marRight w:val="0"/>
      <w:marTop w:val="0"/>
      <w:marBottom w:val="0"/>
      <w:divBdr>
        <w:top w:val="none" w:sz="0" w:space="0" w:color="auto"/>
        <w:left w:val="none" w:sz="0" w:space="0" w:color="auto"/>
        <w:bottom w:val="none" w:sz="0" w:space="0" w:color="auto"/>
        <w:right w:val="none" w:sz="0" w:space="0" w:color="auto"/>
      </w:divBdr>
    </w:div>
    <w:div w:id="190385673">
      <w:bodyDiv w:val="1"/>
      <w:marLeft w:val="0"/>
      <w:marRight w:val="0"/>
      <w:marTop w:val="0"/>
      <w:marBottom w:val="0"/>
      <w:divBdr>
        <w:top w:val="none" w:sz="0" w:space="0" w:color="auto"/>
        <w:left w:val="none" w:sz="0" w:space="0" w:color="auto"/>
        <w:bottom w:val="none" w:sz="0" w:space="0" w:color="auto"/>
        <w:right w:val="none" w:sz="0" w:space="0" w:color="auto"/>
      </w:divBdr>
    </w:div>
    <w:div w:id="196813884">
      <w:bodyDiv w:val="1"/>
      <w:marLeft w:val="0"/>
      <w:marRight w:val="0"/>
      <w:marTop w:val="0"/>
      <w:marBottom w:val="0"/>
      <w:divBdr>
        <w:top w:val="none" w:sz="0" w:space="0" w:color="auto"/>
        <w:left w:val="none" w:sz="0" w:space="0" w:color="auto"/>
        <w:bottom w:val="none" w:sz="0" w:space="0" w:color="auto"/>
        <w:right w:val="none" w:sz="0" w:space="0" w:color="auto"/>
      </w:divBdr>
    </w:div>
    <w:div w:id="198593900">
      <w:bodyDiv w:val="1"/>
      <w:marLeft w:val="0"/>
      <w:marRight w:val="0"/>
      <w:marTop w:val="0"/>
      <w:marBottom w:val="0"/>
      <w:divBdr>
        <w:top w:val="none" w:sz="0" w:space="0" w:color="auto"/>
        <w:left w:val="none" w:sz="0" w:space="0" w:color="auto"/>
        <w:bottom w:val="none" w:sz="0" w:space="0" w:color="auto"/>
        <w:right w:val="none" w:sz="0" w:space="0" w:color="auto"/>
      </w:divBdr>
    </w:div>
    <w:div w:id="205799567">
      <w:bodyDiv w:val="1"/>
      <w:marLeft w:val="0"/>
      <w:marRight w:val="0"/>
      <w:marTop w:val="0"/>
      <w:marBottom w:val="0"/>
      <w:divBdr>
        <w:top w:val="none" w:sz="0" w:space="0" w:color="auto"/>
        <w:left w:val="none" w:sz="0" w:space="0" w:color="auto"/>
        <w:bottom w:val="none" w:sz="0" w:space="0" w:color="auto"/>
        <w:right w:val="none" w:sz="0" w:space="0" w:color="auto"/>
      </w:divBdr>
    </w:div>
    <w:div w:id="211040674">
      <w:bodyDiv w:val="1"/>
      <w:marLeft w:val="0"/>
      <w:marRight w:val="0"/>
      <w:marTop w:val="0"/>
      <w:marBottom w:val="0"/>
      <w:divBdr>
        <w:top w:val="none" w:sz="0" w:space="0" w:color="auto"/>
        <w:left w:val="none" w:sz="0" w:space="0" w:color="auto"/>
        <w:bottom w:val="none" w:sz="0" w:space="0" w:color="auto"/>
        <w:right w:val="none" w:sz="0" w:space="0" w:color="auto"/>
      </w:divBdr>
    </w:div>
    <w:div w:id="211503951">
      <w:bodyDiv w:val="1"/>
      <w:marLeft w:val="0"/>
      <w:marRight w:val="0"/>
      <w:marTop w:val="0"/>
      <w:marBottom w:val="0"/>
      <w:divBdr>
        <w:top w:val="none" w:sz="0" w:space="0" w:color="auto"/>
        <w:left w:val="none" w:sz="0" w:space="0" w:color="auto"/>
        <w:bottom w:val="none" w:sz="0" w:space="0" w:color="auto"/>
        <w:right w:val="none" w:sz="0" w:space="0" w:color="auto"/>
      </w:divBdr>
    </w:div>
    <w:div w:id="213086232">
      <w:bodyDiv w:val="1"/>
      <w:marLeft w:val="0"/>
      <w:marRight w:val="0"/>
      <w:marTop w:val="0"/>
      <w:marBottom w:val="0"/>
      <w:divBdr>
        <w:top w:val="none" w:sz="0" w:space="0" w:color="auto"/>
        <w:left w:val="none" w:sz="0" w:space="0" w:color="auto"/>
        <w:bottom w:val="none" w:sz="0" w:space="0" w:color="auto"/>
        <w:right w:val="none" w:sz="0" w:space="0" w:color="auto"/>
      </w:divBdr>
    </w:div>
    <w:div w:id="219249663">
      <w:bodyDiv w:val="1"/>
      <w:marLeft w:val="0"/>
      <w:marRight w:val="0"/>
      <w:marTop w:val="0"/>
      <w:marBottom w:val="0"/>
      <w:divBdr>
        <w:top w:val="none" w:sz="0" w:space="0" w:color="auto"/>
        <w:left w:val="none" w:sz="0" w:space="0" w:color="auto"/>
        <w:bottom w:val="none" w:sz="0" w:space="0" w:color="auto"/>
        <w:right w:val="none" w:sz="0" w:space="0" w:color="auto"/>
      </w:divBdr>
    </w:div>
    <w:div w:id="240215555">
      <w:bodyDiv w:val="1"/>
      <w:marLeft w:val="0"/>
      <w:marRight w:val="0"/>
      <w:marTop w:val="0"/>
      <w:marBottom w:val="0"/>
      <w:divBdr>
        <w:top w:val="none" w:sz="0" w:space="0" w:color="auto"/>
        <w:left w:val="none" w:sz="0" w:space="0" w:color="auto"/>
        <w:bottom w:val="none" w:sz="0" w:space="0" w:color="auto"/>
        <w:right w:val="none" w:sz="0" w:space="0" w:color="auto"/>
      </w:divBdr>
    </w:div>
    <w:div w:id="263464155">
      <w:bodyDiv w:val="1"/>
      <w:marLeft w:val="0"/>
      <w:marRight w:val="0"/>
      <w:marTop w:val="0"/>
      <w:marBottom w:val="0"/>
      <w:divBdr>
        <w:top w:val="none" w:sz="0" w:space="0" w:color="auto"/>
        <w:left w:val="none" w:sz="0" w:space="0" w:color="auto"/>
        <w:bottom w:val="none" w:sz="0" w:space="0" w:color="auto"/>
        <w:right w:val="none" w:sz="0" w:space="0" w:color="auto"/>
      </w:divBdr>
    </w:div>
    <w:div w:id="264002362">
      <w:bodyDiv w:val="1"/>
      <w:marLeft w:val="0"/>
      <w:marRight w:val="0"/>
      <w:marTop w:val="0"/>
      <w:marBottom w:val="0"/>
      <w:divBdr>
        <w:top w:val="none" w:sz="0" w:space="0" w:color="auto"/>
        <w:left w:val="none" w:sz="0" w:space="0" w:color="auto"/>
        <w:bottom w:val="none" w:sz="0" w:space="0" w:color="auto"/>
        <w:right w:val="none" w:sz="0" w:space="0" w:color="auto"/>
      </w:divBdr>
    </w:div>
    <w:div w:id="286351618">
      <w:bodyDiv w:val="1"/>
      <w:marLeft w:val="0"/>
      <w:marRight w:val="0"/>
      <w:marTop w:val="0"/>
      <w:marBottom w:val="0"/>
      <w:divBdr>
        <w:top w:val="none" w:sz="0" w:space="0" w:color="auto"/>
        <w:left w:val="none" w:sz="0" w:space="0" w:color="auto"/>
        <w:bottom w:val="none" w:sz="0" w:space="0" w:color="auto"/>
        <w:right w:val="none" w:sz="0" w:space="0" w:color="auto"/>
      </w:divBdr>
    </w:div>
    <w:div w:id="296381489">
      <w:bodyDiv w:val="1"/>
      <w:marLeft w:val="0"/>
      <w:marRight w:val="0"/>
      <w:marTop w:val="0"/>
      <w:marBottom w:val="0"/>
      <w:divBdr>
        <w:top w:val="none" w:sz="0" w:space="0" w:color="auto"/>
        <w:left w:val="none" w:sz="0" w:space="0" w:color="auto"/>
        <w:bottom w:val="none" w:sz="0" w:space="0" w:color="auto"/>
        <w:right w:val="none" w:sz="0" w:space="0" w:color="auto"/>
      </w:divBdr>
    </w:div>
    <w:div w:id="328220494">
      <w:bodyDiv w:val="1"/>
      <w:marLeft w:val="0"/>
      <w:marRight w:val="0"/>
      <w:marTop w:val="0"/>
      <w:marBottom w:val="0"/>
      <w:divBdr>
        <w:top w:val="none" w:sz="0" w:space="0" w:color="auto"/>
        <w:left w:val="none" w:sz="0" w:space="0" w:color="auto"/>
        <w:bottom w:val="none" w:sz="0" w:space="0" w:color="auto"/>
        <w:right w:val="none" w:sz="0" w:space="0" w:color="auto"/>
      </w:divBdr>
    </w:div>
    <w:div w:id="343240733">
      <w:bodyDiv w:val="1"/>
      <w:marLeft w:val="0"/>
      <w:marRight w:val="0"/>
      <w:marTop w:val="0"/>
      <w:marBottom w:val="0"/>
      <w:divBdr>
        <w:top w:val="none" w:sz="0" w:space="0" w:color="auto"/>
        <w:left w:val="none" w:sz="0" w:space="0" w:color="auto"/>
        <w:bottom w:val="none" w:sz="0" w:space="0" w:color="auto"/>
        <w:right w:val="none" w:sz="0" w:space="0" w:color="auto"/>
      </w:divBdr>
    </w:div>
    <w:div w:id="364063058">
      <w:bodyDiv w:val="1"/>
      <w:marLeft w:val="0"/>
      <w:marRight w:val="0"/>
      <w:marTop w:val="0"/>
      <w:marBottom w:val="0"/>
      <w:divBdr>
        <w:top w:val="none" w:sz="0" w:space="0" w:color="auto"/>
        <w:left w:val="none" w:sz="0" w:space="0" w:color="auto"/>
        <w:bottom w:val="none" w:sz="0" w:space="0" w:color="auto"/>
        <w:right w:val="none" w:sz="0" w:space="0" w:color="auto"/>
      </w:divBdr>
    </w:div>
    <w:div w:id="369842852">
      <w:bodyDiv w:val="1"/>
      <w:marLeft w:val="0"/>
      <w:marRight w:val="0"/>
      <w:marTop w:val="0"/>
      <w:marBottom w:val="0"/>
      <w:divBdr>
        <w:top w:val="none" w:sz="0" w:space="0" w:color="auto"/>
        <w:left w:val="none" w:sz="0" w:space="0" w:color="auto"/>
        <w:bottom w:val="none" w:sz="0" w:space="0" w:color="auto"/>
        <w:right w:val="none" w:sz="0" w:space="0" w:color="auto"/>
      </w:divBdr>
    </w:div>
    <w:div w:id="465272730">
      <w:bodyDiv w:val="1"/>
      <w:marLeft w:val="0"/>
      <w:marRight w:val="0"/>
      <w:marTop w:val="0"/>
      <w:marBottom w:val="0"/>
      <w:divBdr>
        <w:top w:val="none" w:sz="0" w:space="0" w:color="auto"/>
        <w:left w:val="none" w:sz="0" w:space="0" w:color="auto"/>
        <w:bottom w:val="none" w:sz="0" w:space="0" w:color="auto"/>
        <w:right w:val="none" w:sz="0" w:space="0" w:color="auto"/>
      </w:divBdr>
    </w:div>
    <w:div w:id="470097658">
      <w:bodyDiv w:val="1"/>
      <w:marLeft w:val="0"/>
      <w:marRight w:val="0"/>
      <w:marTop w:val="0"/>
      <w:marBottom w:val="0"/>
      <w:divBdr>
        <w:top w:val="none" w:sz="0" w:space="0" w:color="auto"/>
        <w:left w:val="none" w:sz="0" w:space="0" w:color="auto"/>
        <w:bottom w:val="none" w:sz="0" w:space="0" w:color="auto"/>
        <w:right w:val="none" w:sz="0" w:space="0" w:color="auto"/>
      </w:divBdr>
    </w:div>
    <w:div w:id="478612273">
      <w:bodyDiv w:val="1"/>
      <w:marLeft w:val="0"/>
      <w:marRight w:val="0"/>
      <w:marTop w:val="0"/>
      <w:marBottom w:val="0"/>
      <w:divBdr>
        <w:top w:val="none" w:sz="0" w:space="0" w:color="auto"/>
        <w:left w:val="none" w:sz="0" w:space="0" w:color="auto"/>
        <w:bottom w:val="none" w:sz="0" w:space="0" w:color="auto"/>
        <w:right w:val="none" w:sz="0" w:space="0" w:color="auto"/>
      </w:divBdr>
    </w:div>
    <w:div w:id="496043763">
      <w:bodyDiv w:val="1"/>
      <w:marLeft w:val="0"/>
      <w:marRight w:val="0"/>
      <w:marTop w:val="0"/>
      <w:marBottom w:val="0"/>
      <w:divBdr>
        <w:top w:val="none" w:sz="0" w:space="0" w:color="auto"/>
        <w:left w:val="none" w:sz="0" w:space="0" w:color="auto"/>
        <w:bottom w:val="none" w:sz="0" w:space="0" w:color="auto"/>
        <w:right w:val="none" w:sz="0" w:space="0" w:color="auto"/>
      </w:divBdr>
    </w:div>
    <w:div w:id="526410360">
      <w:bodyDiv w:val="1"/>
      <w:marLeft w:val="0"/>
      <w:marRight w:val="0"/>
      <w:marTop w:val="0"/>
      <w:marBottom w:val="0"/>
      <w:divBdr>
        <w:top w:val="none" w:sz="0" w:space="0" w:color="auto"/>
        <w:left w:val="none" w:sz="0" w:space="0" w:color="auto"/>
        <w:bottom w:val="none" w:sz="0" w:space="0" w:color="auto"/>
        <w:right w:val="none" w:sz="0" w:space="0" w:color="auto"/>
      </w:divBdr>
    </w:div>
    <w:div w:id="529950847">
      <w:bodyDiv w:val="1"/>
      <w:marLeft w:val="0"/>
      <w:marRight w:val="0"/>
      <w:marTop w:val="0"/>
      <w:marBottom w:val="0"/>
      <w:divBdr>
        <w:top w:val="none" w:sz="0" w:space="0" w:color="auto"/>
        <w:left w:val="none" w:sz="0" w:space="0" w:color="auto"/>
        <w:bottom w:val="none" w:sz="0" w:space="0" w:color="auto"/>
        <w:right w:val="none" w:sz="0" w:space="0" w:color="auto"/>
      </w:divBdr>
    </w:div>
    <w:div w:id="538277221">
      <w:bodyDiv w:val="1"/>
      <w:marLeft w:val="0"/>
      <w:marRight w:val="0"/>
      <w:marTop w:val="0"/>
      <w:marBottom w:val="0"/>
      <w:divBdr>
        <w:top w:val="none" w:sz="0" w:space="0" w:color="auto"/>
        <w:left w:val="none" w:sz="0" w:space="0" w:color="auto"/>
        <w:bottom w:val="none" w:sz="0" w:space="0" w:color="auto"/>
        <w:right w:val="none" w:sz="0" w:space="0" w:color="auto"/>
      </w:divBdr>
    </w:div>
    <w:div w:id="560141422">
      <w:bodyDiv w:val="1"/>
      <w:marLeft w:val="0"/>
      <w:marRight w:val="0"/>
      <w:marTop w:val="0"/>
      <w:marBottom w:val="0"/>
      <w:divBdr>
        <w:top w:val="none" w:sz="0" w:space="0" w:color="auto"/>
        <w:left w:val="none" w:sz="0" w:space="0" w:color="auto"/>
        <w:bottom w:val="none" w:sz="0" w:space="0" w:color="auto"/>
        <w:right w:val="none" w:sz="0" w:space="0" w:color="auto"/>
      </w:divBdr>
    </w:div>
    <w:div w:id="579602914">
      <w:bodyDiv w:val="1"/>
      <w:marLeft w:val="0"/>
      <w:marRight w:val="0"/>
      <w:marTop w:val="0"/>
      <w:marBottom w:val="0"/>
      <w:divBdr>
        <w:top w:val="none" w:sz="0" w:space="0" w:color="auto"/>
        <w:left w:val="none" w:sz="0" w:space="0" w:color="auto"/>
        <w:bottom w:val="none" w:sz="0" w:space="0" w:color="auto"/>
        <w:right w:val="none" w:sz="0" w:space="0" w:color="auto"/>
      </w:divBdr>
    </w:div>
    <w:div w:id="606278617">
      <w:bodyDiv w:val="1"/>
      <w:marLeft w:val="0"/>
      <w:marRight w:val="0"/>
      <w:marTop w:val="0"/>
      <w:marBottom w:val="0"/>
      <w:divBdr>
        <w:top w:val="none" w:sz="0" w:space="0" w:color="auto"/>
        <w:left w:val="none" w:sz="0" w:space="0" w:color="auto"/>
        <w:bottom w:val="none" w:sz="0" w:space="0" w:color="auto"/>
        <w:right w:val="none" w:sz="0" w:space="0" w:color="auto"/>
      </w:divBdr>
    </w:div>
    <w:div w:id="625544621">
      <w:bodyDiv w:val="1"/>
      <w:marLeft w:val="0"/>
      <w:marRight w:val="0"/>
      <w:marTop w:val="0"/>
      <w:marBottom w:val="0"/>
      <w:divBdr>
        <w:top w:val="none" w:sz="0" w:space="0" w:color="auto"/>
        <w:left w:val="none" w:sz="0" w:space="0" w:color="auto"/>
        <w:bottom w:val="none" w:sz="0" w:space="0" w:color="auto"/>
        <w:right w:val="none" w:sz="0" w:space="0" w:color="auto"/>
      </w:divBdr>
    </w:div>
    <w:div w:id="657348637">
      <w:bodyDiv w:val="1"/>
      <w:marLeft w:val="0"/>
      <w:marRight w:val="0"/>
      <w:marTop w:val="0"/>
      <w:marBottom w:val="0"/>
      <w:divBdr>
        <w:top w:val="none" w:sz="0" w:space="0" w:color="auto"/>
        <w:left w:val="none" w:sz="0" w:space="0" w:color="auto"/>
        <w:bottom w:val="none" w:sz="0" w:space="0" w:color="auto"/>
        <w:right w:val="none" w:sz="0" w:space="0" w:color="auto"/>
      </w:divBdr>
    </w:div>
    <w:div w:id="662124628">
      <w:bodyDiv w:val="1"/>
      <w:marLeft w:val="0"/>
      <w:marRight w:val="0"/>
      <w:marTop w:val="0"/>
      <w:marBottom w:val="0"/>
      <w:divBdr>
        <w:top w:val="none" w:sz="0" w:space="0" w:color="auto"/>
        <w:left w:val="none" w:sz="0" w:space="0" w:color="auto"/>
        <w:bottom w:val="none" w:sz="0" w:space="0" w:color="auto"/>
        <w:right w:val="none" w:sz="0" w:space="0" w:color="auto"/>
      </w:divBdr>
    </w:div>
    <w:div w:id="676229821">
      <w:bodyDiv w:val="1"/>
      <w:marLeft w:val="0"/>
      <w:marRight w:val="0"/>
      <w:marTop w:val="0"/>
      <w:marBottom w:val="0"/>
      <w:divBdr>
        <w:top w:val="none" w:sz="0" w:space="0" w:color="auto"/>
        <w:left w:val="none" w:sz="0" w:space="0" w:color="auto"/>
        <w:bottom w:val="none" w:sz="0" w:space="0" w:color="auto"/>
        <w:right w:val="none" w:sz="0" w:space="0" w:color="auto"/>
      </w:divBdr>
    </w:div>
    <w:div w:id="682901989">
      <w:bodyDiv w:val="1"/>
      <w:marLeft w:val="0"/>
      <w:marRight w:val="0"/>
      <w:marTop w:val="0"/>
      <w:marBottom w:val="0"/>
      <w:divBdr>
        <w:top w:val="none" w:sz="0" w:space="0" w:color="auto"/>
        <w:left w:val="none" w:sz="0" w:space="0" w:color="auto"/>
        <w:bottom w:val="none" w:sz="0" w:space="0" w:color="auto"/>
        <w:right w:val="none" w:sz="0" w:space="0" w:color="auto"/>
      </w:divBdr>
    </w:div>
    <w:div w:id="711537851">
      <w:bodyDiv w:val="1"/>
      <w:marLeft w:val="0"/>
      <w:marRight w:val="0"/>
      <w:marTop w:val="0"/>
      <w:marBottom w:val="0"/>
      <w:divBdr>
        <w:top w:val="none" w:sz="0" w:space="0" w:color="auto"/>
        <w:left w:val="none" w:sz="0" w:space="0" w:color="auto"/>
        <w:bottom w:val="none" w:sz="0" w:space="0" w:color="auto"/>
        <w:right w:val="none" w:sz="0" w:space="0" w:color="auto"/>
      </w:divBdr>
    </w:div>
    <w:div w:id="714238026">
      <w:bodyDiv w:val="1"/>
      <w:marLeft w:val="0"/>
      <w:marRight w:val="0"/>
      <w:marTop w:val="0"/>
      <w:marBottom w:val="0"/>
      <w:divBdr>
        <w:top w:val="none" w:sz="0" w:space="0" w:color="auto"/>
        <w:left w:val="none" w:sz="0" w:space="0" w:color="auto"/>
        <w:bottom w:val="none" w:sz="0" w:space="0" w:color="auto"/>
        <w:right w:val="none" w:sz="0" w:space="0" w:color="auto"/>
      </w:divBdr>
    </w:div>
    <w:div w:id="724716445">
      <w:bodyDiv w:val="1"/>
      <w:marLeft w:val="0"/>
      <w:marRight w:val="0"/>
      <w:marTop w:val="0"/>
      <w:marBottom w:val="0"/>
      <w:divBdr>
        <w:top w:val="none" w:sz="0" w:space="0" w:color="auto"/>
        <w:left w:val="none" w:sz="0" w:space="0" w:color="auto"/>
        <w:bottom w:val="none" w:sz="0" w:space="0" w:color="auto"/>
        <w:right w:val="none" w:sz="0" w:space="0" w:color="auto"/>
      </w:divBdr>
    </w:div>
    <w:div w:id="729571943">
      <w:bodyDiv w:val="1"/>
      <w:marLeft w:val="0"/>
      <w:marRight w:val="0"/>
      <w:marTop w:val="0"/>
      <w:marBottom w:val="0"/>
      <w:divBdr>
        <w:top w:val="none" w:sz="0" w:space="0" w:color="auto"/>
        <w:left w:val="none" w:sz="0" w:space="0" w:color="auto"/>
        <w:bottom w:val="none" w:sz="0" w:space="0" w:color="auto"/>
        <w:right w:val="none" w:sz="0" w:space="0" w:color="auto"/>
      </w:divBdr>
    </w:div>
    <w:div w:id="730084148">
      <w:bodyDiv w:val="1"/>
      <w:marLeft w:val="0"/>
      <w:marRight w:val="0"/>
      <w:marTop w:val="0"/>
      <w:marBottom w:val="0"/>
      <w:divBdr>
        <w:top w:val="none" w:sz="0" w:space="0" w:color="auto"/>
        <w:left w:val="none" w:sz="0" w:space="0" w:color="auto"/>
        <w:bottom w:val="none" w:sz="0" w:space="0" w:color="auto"/>
        <w:right w:val="none" w:sz="0" w:space="0" w:color="auto"/>
      </w:divBdr>
    </w:div>
    <w:div w:id="827289724">
      <w:bodyDiv w:val="1"/>
      <w:marLeft w:val="0"/>
      <w:marRight w:val="0"/>
      <w:marTop w:val="0"/>
      <w:marBottom w:val="0"/>
      <w:divBdr>
        <w:top w:val="none" w:sz="0" w:space="0" w:color="auto"/>
        <w:left w:val="none" w:sz="0" w:space="0" w:color="auto"/>
        <w:bottom w:val="none" w:sz="0" w:space="0" w:color="auto"/>
        <w:right w:val="none" w:sz="0" w:space="0" w:color="auto"/>
      </w:divBdr>
    </w:div>
    <w:div w:id="828980241">
      <w:bodyDiv w:val="1"/>
      <w:marLeft w:val="0"/>
      <w:marRight w:val="0"/>
      <w:marTop w:val="0"/>
      <w:marBottom w:val="0"/>
      <w:divBdr>
        <w:top w:val="none" w:sz="0" w:space="0" w:color="auto"/>
        <w:left w:val="none" w:sz="0" w:space="0" w:color="auto"/>
        <w:bottom w:val="none" w:sz="0" w:space="0" w:color="auto"/>
        <w:right w:val="none" w:sz="0" w:space="0" w:color="auto"/>
      </w:divBdr>
    </w:div>
    <w:div w:id="837306777">
      <w:bodyDiv w:val="1"/>
      <w:marLeft w:val="0"/>
      <w:marRight w:val="0"/>
      <w:marTop w:val="0"/>
      <w:marBottom w:val="0"/>
      <w:divBdr>
        <w:top w:val="none" w:sz="0" w:space="0" w:color="auto"/>
        <w:left w:val="none" w:sz="0" w:space="0" w:color="auto"/>
        <w:bottom w:val="none" w:sz="0" w:space="0" w:color="auto"/>
        <w:right w:val="none" w:sz="0" w:space="0" w:color="auto"/>
      </w:divBdr>
    </w:div>
    <w:div w:id="855997315">
      <w:bodyDiv w:val="1"/>
      <w:marLeft w:val="0"/>
      <w:marRight w:val="0"/>
      <w:marTop w:val="0"/>
      <w:marBottom w:val="0"/>
      <w:divBdr>
        <w:top w:val="none" w:sz="0" w:space="0" w:color="auto"/>
        <w:left w:val="none" w:sz="0" w:space="0" w:color="auto"/>
        <w:bottom w:val="none" w:sz="0" w:space="0" w:color="auto"/>
        <w:right w:val="none" w:sz="0" w:space="0" w:color="auto"/>
      </w:divBdr>
    </w:div>
    <w:div w:id="876937497">
      <w:bodyDiv w:val="1"/>
      <w:marLeft w:val="0"/>
      <w:marRight w:val="0"/>
      <w:marTop w:val="0"/>
      <w:marBottom w:val="0"/>
      <w:divBdr>
        <w:top w:val="none" w:sz="0" w:space="0" w:color="auto"/>
        <w:left w:val="none" w:sz="0" w:space="0" w:color="auto"/>
        <w:bottom w:val="none" w:sz="0" w:space="0" w:color="auto"/>
        <w:right w:val="none" w:sz="0" w:space="0" w:color="auto"/>
      </w:divBdr>
    </w:div>
    <w:div w:id="880433700">
      <w:bodyDiv w:val="1"/>
      <w:marLeft w:val="0"/>
      <w:marRight w:val="0"/>
      <w:marTop w:val="0"/>
      <w:marBottom w:val="0"/>
      <w:divBdr>
        <w:top w:val="none" w:sz="0" w:space="0" w:color="auto"/>
        <w:left w:val="none" w:sz="0" w:space="0" w:color="auto"/>
        <w:bottom w:val="none" w:sz="0" w:space="0" w:color="auto"/>
        <w:right w:val="none" w:sz="0" w:space="0" w:color="auto"/>
      </w:divBdr>
    </w:div>
    <w:div w:id="896817886">
      <w:bodyDiv w:val="1"/>
      <w:marLeft w:val="0"/>
      <w:marRight w:val="0"/>
      <w:marTop w:val="0"/>
      <w:marBottom w:val="0"/>
      <w:divBdr>
        <w:top w:val="none" w:sz="0" w:space="0" w:color="auto"/>
        <w:left w:val="none" w:sz="0" w:space="0" w:color="auto"/>
        <w:bottom w:val="none" w:sz="0" w:space="0" w:color="auto"/>
        <w:right w:val="none" w:sz="0" w:space="0" w:color="auto"/>
      </w:divBdr>
    </w:div>
    <w:div w:id="978535597">
      <w:bodyDiv w:val="1"/>
      <w:marLeft w:val="0"/>
      <w:marRight w:val="0"/>
      <w:marTop w:val="0"/>
      <w:marBottom w:val="0"/>
      <w:divBdr>
        <w:top w:val="none" w:sz="0" w:space="0" w:color="auto"/>
        <w:left w:val="none" w:sz="0" w:space="0" w:color="auto"/>
        <w:bottom w:val="none" w:sz="0" w:space="0" w:color="auto"/>
        <w:right w:val="none" w:sz="0" w:space="0" w:color="auto"/>
      </w:divBdr>
    </w:div>
    <w:div w:id="1005282045">
      <w:bodyDiv w:val="1"/>
      <w:marLeft w:val="0"/>
      <w:marRight w:val="0"/>
      <w:marTop w:val="0"/>
      <w:marBottom w:val="0"/>
      <w:divBdr>
        <w:top w:val="none" w:sz="0" w:space="0" w:color="auto"/>
        <w:left w:val="none" w:sz="0" w:space="0" w:color="auto"/>
        <w:bottom w:val="none" w:sz="0" w:space="0" w:color="auto"/>
        <w:right w:val="none" w:sz="0" w:space="0" w:color="auto"/>
      </w:divBdr>
    </w:div>
    <w:div w:id="1009255564">
      <w:bodyDiv w:val="1"/>
      <w:marLeft w:val="0"/>
      <w:marRight w:val="0"/>
      <w:marTop w:val="0"/>
      <w:marBottom w:val="0"/>
      <w:divBdr>
        <w:top w:val="none" w:sz="0" w:space="0" w:color="auto"/>
        <w:left w:val="none" w:sz="0" w:space="0" w:color="auto"/>
        <w:bottom w:val="none" w:sz="0" w:space="0" w:color="auto"/>
        <w:right w:val="none" w:sz="0" w:space="0" w:color="auto"/>
      </w:divBdr>
    </w:div>
    <w:div w:id="1028527898">
      <w:bodyDiv w:val="1"/>
      <w:marLeft w:val="0"/>
      <w:marRight w:val="0"/>
      <w:marTop w:val="0"/>
      <w:marBottom w:val="0"/>
      <w:divBdr>
        <w:top w:val="none" w:sz="0" w:space="0" w:color="auto"/>
        <w:left w:val="none" w:sz="0" w:space="0" w:color="auto"/>
        <w:bottom w:val="none" w:sz="0" w:space="0" w:color="auto"/>
        <w:right w:val="none" w:sz="0" w:space="0" w:color="auto"/>
      </w:divBdr>
    </w:div>
    <w:div w:id="1035303997">
      <w:bodyDiv w:val="1"/>
      <w:marLeft w:val="0"/>
      <w:marRight w:val="0"/>
      <w:marTop w:val="0"/>
      <w:marBottom w:val="0"/>
      <w:divBdr>
        <w:top w:val="none" w:sz="0" w:space="0" w:color="auto"/>
        <w:left w:val="none" w:sz="0" w:space="0" w:color="auto"/>
        <w:bottom w:val="none" w:sz="0" w:space="0" w:color="auto"/>
        <w:right w:val="none" w:sz="0" w:space="0" w:color="auto"/>
      </w:divBdr>
    </w:div>
    <w:div w:id="1072317085">
      <w:bodyDiv w:val="1"/>
      <w:marLeft w:val="0"/>
      <w:marRight w:val="0"/>
      <w:marTop w:val="0"/>
      <w:marBottom w:val="0"/>
      <w:divBdr>
        <w:top w:val="none" w:sz="0" w:space="0" w:color="auto"/>
        <w:left w:val="none" w:sz="0" w:space="0" w:color="auto"/>
        <w:bottom w:val="none" w:sz="0" w:space="0" w:color="auto"/>
        <w:right w:val="none" w:sz="0" w:space="0" w:color="auto"/>
      </w:divBdr>
    </w:div>
    <w:div w:id="1092778591">
      <w:bodyDiv w:val="1"/>
      <w:marLeft w:val="0"/>
      <w:marRight w:val="0"/>
      <w:marTop w:val="0"/>
      <w:marBottom w:val="0"/>
      <w:divBdr>
        <w:top w:val="none" w:sz="0" w:space="0" w:color="auto"/>
        <w:left w:val="none" w:sz="0" w:space="0" w:color="auto"/>
        <w:bottom w:val="none" w:sz="0" w:space="0" w:color="auto"/>
        <w:right w:val="none" w:sz="0" w:space="0" w:color="auto"/>
      </w:divBdr>
    </w:div>
    <w:div w:id="1098718962">
      <w:bodyDiv w:val="1"/>
      <w:marLeft w:val="0"/>
      <w:marRight w:val="0"/>
      <w:marTop w:val="0"/>
      <w:marBottom w:val="0"/>
      <w:divBdr>
        <w:top w:val="none" w:sz="0" w:space="0" w:color="auto"/>
        <w:left w:val="none" w:sz="0" w:space="0" w:color="auto"/>
        <w:bottom w:val="none" w:sz="0" w:space="0" w:color="auto"/>
        <w:right w:val="none" w:sz="0" w:space="0" w:color="auto"/>
      </w:divBdr>
    </w:div>
    <w:div w:id="1106998128">
      <w:bodyDiv w:val="1"/>
      <w:marLeft w:val="0"/>
      <w:marRight w:val="0"/>
      <w:marTop w:val="0"/>
      <w:marBottom w:val="0"/>
      <w:divBdr>
        <w:top w:val="none" w:sz="0" w:space="0" w:color="auto"/>
        <w:left w:val="none" w:sz="0" w:space="0" w:color="auto"/>
        <w:bottom w:val="none" w:sz="0" w:space="0" w:color="auto"/>
        <w:right w:val="none" w:sz="0" w:space="0" w:color="auto"/>
      </w:divBdr>
    </w:div>
    <w:div w:id="1108046987">
      <w:bodyDiv w:val="1"/>
      <w:marLeft w:val="0"/>
      <w:marRight w:val="0"/>
      <w:marTop w:val="0"/>
      <w:marBottom w:val="0"/>
      <w:divBdr>
        <w:top w:val="none" w:sz="0" w:space="0" w:color="auto"/>
        <w:left w:val="none" w:sz="0" w:space="0" w:color="auto"/>
        <w:bottom w:val="none" w:sz="0" w:space="0" w:color="auto"/>
        <w:right w:val="none" w:sz="0" w:space="0" w:color="auto"/>
      </w:divBdr>
    </w:div>
    <w:div w:id="1119950144">
      <w:bodyDiv w:val="1"/>
      <w:marLeft w:val="0"/>
      <w:marRight w:val="0"/>
      <w:marTop w:val="0"/>
      <w:marBottom w:val="0"/>
      <w:divBdr>
        <w:top w:val="none" w:sz="0" w:space="0" w:color="auto"/>
        <w:left w:val="none" w:sz="0" w:space="0" w:color="auto"/>
        <w:bottom w:val="none" w:sz="0" w:space="0" w:color="auto"/>
        <w:right w:val="none" w:sz="0" w:space="0" w:color="auto"/>
      </w:divBdr>
    </w:div>
    <w:div w:id="1128165522">
      <w:bodyDiv w:val="1"/>
      <w:marLeft w:val="0"/>
      <w:marRight w:val="0"/>
      <w:marTop w:val="0"/>
      <w:marBottom w:val="0"/>
      <w:divBdr>
        <w:top w:val="none" w:sz="0" w:space="0" w:color="auto"/>
        <w:left w:val="none" w:sz="0" w:space="0" w:color="auto"/>
        <w:bottom w:val="none" w:sz="0" w:space="0" w:color="auto"/>
        <w:right w:val="none" w:sz="0" w:space="0" w:color="auto"/>
      </w:divBdr>
    </w:div>
    <w:div w:id="1131823628">
      <w:bodyDiv w:val="1"/>
      <w:marLeft w:val="0"/>
      <w:marRight w:val="0"/>
      <w:marTop w:val="0"/>
      <w:marBottom w:val="0"/>
      <w:divBdr>
        <w:top w:val="none" w:sz="0" w:space="0" w:color="auto"/>
        <w:left w:val="none" w:sz="0" w:space="0" w:color="auto"/>
        <w:bottom w:val="none" w:sz="0" w:space="0" w:color="auto"/>
        <w:right w:val="none" w:sz="0" w:space="0" w:color="auto"/>
      </w:divBdr>
    </w:div>
    <w:div w:id="1165628535">
      <w:bodyDiv w:val="1"/>
      <w:marLeft w:val="0"/>
      <w:marRight w:val="0"/>
      <w:marTop w:val="0"/>
      <w:marBottom w:val="0"/>
      <w:divBdr>
        <w:top w:val="none" w:sz="0" w:space="0" w:color="auto"/>
        <w:left w:val="none" w:sz="0" w:space="0" w:color="auto"/>
        <w:bottom w:val="none" w:sz="0" w:space="0" w:color="auto"/>
        <w:right w:val="none" w:sz="0" w:space="0" w:color="auto"/>
      </w:divBdr>
    </w:div>
    <w:div w:id="1181240722">
      <w:bodyDiv w:val="1"/>
      <w:marLeft w:val="0"/>
      <w:marRight w:val="0"/>
      <w:marTop w:val="0"/>
      <w:marBottom w:val="0"/>
      <w:divBdr>
        <w:top w:val="none" w:sz="0" w:space="0" w:color="auto"/>
        <w:left w:val="none" w:sz="0" w:space="0" w:color="auto"/>
        <w:bottom w:val="none" w:sz="0" w:space="0" w:color="auto"/>
        <w:right w:val="none" w:sz="0" w:space="0" w:color="auto"/>
      </w:divBdr>
    </w:div>
    <w:div w:id="1201625621">
      <w:bodyDiv w:val="1"/>
      <w:marLeft w:val="0"/>
      <w:marRight w:val="0"/>
      <w:marTop w:val="0"/>
      <w:marBottom w:val="0"/>
      <w:divBdr>
        <w:top w:val="none" w:sz="0" w:space="0" w:color="auto"/>
        <w:left w:val="none" w:sz="0" w:space="0" w:color="auto"/>
        <w:bottom w:val="none" w:sz="0" w:space="0" w:color="auto"/>
        <w:right w:val="none" w:sz="0" w:space="0" w:color="auto"/>
      </w:divBdr>
    </w:div>
    <w:div w:id="1208837650">
      <w:bodyDiv w:val="1"/>
      <w:marLeft w:val="0"/>
      <w:marRight w:val="0"/>
      <w:marTop w:val="0"/>
      <w:marBottom w:val="0"/>
      <w:divBdr>
        <w:top w:val="none" w:sz="0" w:space="0" w:color="auto"/>
        <w:left w:val="none" w:sz="0" w:space="0" w:color="auto"/>
        <w:bottom w:val="none" w:sz="0" w:space="0" w:color="auto"/>
        <w:right w:val="none" w:sz="0" w:space="0" w:color="auto"/>
      </w:divBdr>
    </w:div>
    <w:div w:id="1262488663">
      <w:bodyDiv w:val="1"/>
      <w:marLeft w:val="0"/>
      <w:marRight w:val="0"/>
      <w:marTop w:val="0"/>
      <w:marBottom w:val="0"/>
      <w:divBdr>
        <w:top w:val="none" w:sz="0" w:space="0" w:color="auto"/>
        <w:left w:val="none" w:sz="0" w:space="0" w:color="auto"/>
        <w:bottom w:val="none" w:sz="0" w:space="0" w:color="auto"/>
        <w:right w:val="none" w:sz="0" w:space="0" w:color="auto"/>
      </w:divBdr>
    </w:div>
    <w:div w:id="1263686421">
      <w:bodyDiv w:val="1"/>
      <w:marLeft w:val="0"/>
      <w:marRight w:val="0"/>
      <w:marTop w:val="0"/>
      <w:marBottom w:val="0"/>
      <w:divBdr>
        <w:top w:val="none" w:sz="0" w:space="0" w:color="auto"/>
        <w:left w:val="none" w:sz="0" w:space="0" w:color="auto"/>
        <w:bottom w:val="none" w:sz="0" w:space="0" w:color="auto"/>
        <w:right w:val="none" w:sz="0" w:space="0" w:color="auto"/>
      </w:divBdr>
    </w:div>
    <w:div w:id="1266037752">
      <w:bodyDiv w:val="1"/>
      <w:marLeft w:val="0"/>
      <w:marRight w:val="0"/>
      <w:marTop w:val="0"/>
      <w:marBottom w:val="0"/>
      <w:divBdr>
        <w:top w:val="none" w:sz="0" w:space="0" w:color="auto"/>
        <w:left w:val="none" w:sz="0" w:space="0" w:color="auto"/>
        <w:bottom w:val="none" w:sz="0" w:space="0" w:color="auto"/>
        <w:right w:val="none" w:sz="0" w:space="0" w:color="auto"/>
      </w:divBdr>
    </w:div>
    <w:div w:id="1276013440">
      <w:bodyDiv w:val="1"/>
      <w:marLeft w:val="0"/>
      <w:marRight w:val="0"/>
      <w:marTop w:val="0"/>
      <w:marBottom w:val="0"/>
      <w:divBdr>
        <w:top w:val="none" w:sz="0" w:space="0" w:color="auto"/>
        <w:left w:val="none" w:sz="0" w:space="0" w:color="auto"/>
        <w:bottom w:val="none" w:sz="0" w:space="0" w:color="auto"/>
        <w:right w:val="none" w:sz="0" w:space="0" w:color="auto"/>
      </w:divBdr>
    </w:div>
    <w:div w:id="1293168614">
      <w:bodyDiv w:val="1"/>
      <w:marLeft w:val="0"/>
      <w:marRight w:val="0"/>
      <w:marTop w:val="0"/>
      <w:marBottom w:val="0"/>
      <w:divBdr>
        <w:top w:val="none" w:sz="0" w:space="0" w:color="auto"/>
        <w:left w:val="none" w:sz="0" w:space="0" w:color="auto"/>
        <w:bottom w:val="none" w:sz="0" w:space="0" w:color="auto"/>
        <w:right w:val="none" w:sz="0" w:space="0" w:color="auto"/>
      </w:divBdr>
    </w:div>
    <w:div w:id="1306861134">
      <w:bodyDiv w:val="1"/>
      <w:marLeft w:val="0"/>
      <w:marRight w:val="0"/>
      <w:marTop w:val="0"/>
      <w:marBottom w:val="0"/>
      <w:divBdr>
        <w:top w:val="none" w:sz="0" w:space="0" w:color="auto"/>
        <w:left w:val="none" w:sz="0" w:space="0" w:color="auto"/>
        <w:bottom w:val="none" w:sz="0" w:space="0" w:color="auto"/>
        <w:right w:val="none" w:sz="0" w:space="0" w:color="auto"/>
      </w:divBdr>
    </w:div>
    <w:div w:id="1314261280">
      <w:bodyDiv w:val="1"/>
      <w:marLeft w:val="0"/>
      <w:marRight w:val="0"/>
      <w:marTop w:val="0"/>
      <w:marBottom w:val="0"/>
      <w:divBdr>
        <w:top w:val="none" w:sz="0" w:space="0" w:color="auto"/>
        <w:left w:val="none" w:sz="0" w:space="0" w:color="auto"/>
        <w:bottom w:val="none" w:sz="0" w:space="0" w:color="auto"/>
        <w:right w:val="none" w:sz="0" w:space="0" w:color="auto"/>
      </w:divBdr>
    </w:div>
    <w:div w:id="1345471860">
      <w:bodyDiv w:val="1"/>
      <w:marLeft w:val="0"/>
      <w:marRight w:val="0"/>
      <w:marTop w:val="0"/>
      <w:marBottom w:val="0"/>
      <w:divBdr>
        <w:top w:val="none" w:sz="0" w:space="0" w:color="auto"/>
        <w:left w:val="none" w:sz="0" w:space="0" w:color="auto"/>
        <w:bottom w:val="none" w:sz="0" w:space="0" w:color="auto"/>
        <w:right w:val="none" w:sz="0" w:space="0" w:color="auto"/>
      </w:divBdr>
    </w:div>
    <w:div w:id="1355840072">
      <w:bodyDiv w:val="1"/>
      <w:marLeft w:val="0"/>
      <w:marRight w:val="0"/>
      <w:marTop w:val="0"/>
      <w:marBottom w:val="0"/>
      <w:divBdr>
        <w:top w:val="none" w:sz="0" w:space="0" w:color="auto"/>
        <w:left w:val="none" w:sz="0" w:space="0" w:color="auto"/>
        <w:bottom w:val="none" w:sz="0" w:space="0" w:color="auto"/>
        <w:right w:val="none" w:sz="0" w:space="0" w:color="auto"/>
      </w:divBdr>
    </w:div>
    <w:div w:id="1366710274">
      <w:bodyDiv w:val="1"/>
      <w:marLeft w:val="0"/>
      <w:marRight w:val="0"/>
      <w:marTop w:val="0"/>
      <w:marBottom w:val="0"/>
      <w:divBdr>
        <w:top w:val="none" w:sz="0" w:space="0" w:color="auto"/>
        <w:left w:val="none" w:sz="0" w:space="0" w:color="auto"/>
        <w:bottom w:val="none" w:sz="0" w:space="0" w:color="auto"/>
        <w:right w:val="none" w:sz="0" w:space="0" w:color="auto"/>
      </w:divBdr>
    </w:div>
    <w:div w:id="1388261302">
      <w:bodyDiv w:val="1"/>
      <w:marLeft w:val="0"/>
      <w:marRight w:val="0"/>
      <w:marTop w:val="0"/>
      <w:marBottom w:val="0"/>
      <w:divBdr>
        <w:top w:val="none" w:sz="0" w:space="0" w:color="auto"/>
        <w:left w:val="none" w:sz="0" w:space="0" w:color="auto"/>
        <w:bottom w:val="none" w:sz="0" w:space="0" w:color="auto"/>
        <w:right w:val="none" w:sz="0" w:space="0" w:color="auto"/>
      </w:divBdr>
    </w:div>
    <w:div w:id="1408575347">
      <w:bodyDiv w:val="1"/>
      <w:marLeft w:val="0"/>
      <w:marRight w:val="0"/>
      <w:marTop w:val="0"/>
      <w:marBottom w:val="0"/>
      <w:divBdr>
        <w:top w:val="none" w:sz="0" w:space="0" w:color="auto"/>
        <w:left w:val="none" w:sz="0" w:space="0" w:color="auto"/>
        <w:bottom w:val="none" w:sz="0" w:space="0" w:color="auto"/>
        <w:right w:val="none" w:sz="0" w:space="0" w:color="auto"/>
      </w:divBdr>
    </w:div>
    <w:div w:id="1422876273">
      <w:bodyDiv w:val="1"/>
      <w:marLeft w:val="0"/>
      <w:marRight w:val="0"/>
      <w:marTop w:val="0"/>
      <w:marBottom w:val="0"/>
      <w:divBdr>
        <w:top w:val="none" w:sz="0" w:space="0" w:color="auto"/>
        <w:left w:val="none" w:sz="0" w:space="0" w:color="auto"/>
        <w:bottom w:val="none" w:sz="0" w:space="0" w:color="auto"/>
        <w:right w:val="none" w:sz="0" w:space="0" w:color="auto"/>
      </w:divBdr>
    </w:div>
    <w:div w:id="1428231912">
      <w:bodyDiv w:val="1"/>
      <w:marLeft w:val="0"/>
      <w:marRight w:val="0"/>
      <w:marTop w:val="0"/>
      <w:marBottom w:val="0"/>
      <w:divBdr>
        <w:top w:val="none" w:sz="0" w:space="0" w:color="auto"/>
        <w:left w:val="none" w:sz="0" w:space="0" w:color="auto"/>
        <w:bottom w:val="none" w:sz="0" w:space="0" w:color="auto"/>
        <w:right w:val="none" w:sz="0" w:space="0" w:color="auto"/>
      </w:divBdr>
    </w:div>
    <w:div w:id="1430927636">
      <w:bodyDiv w:val="1"/>
      <w:marLeft w:val="0"/>
      <w:marRight w:val="0"/>
      <w:marTop w:val="0"/>
      <w:marBottom w:val="0"/>
      <w:divBdr>
        <w:top w:val="none" w:sz="0" w:space="0" w:color="auto"/>
        <w:left w:val="none" w:sz="0" w:space="0" w:color="auto"/>
        <w:bottom w:val="none" w:sz="0" w:space="0" w:color="auto"/>
        <w:right w:val="none" w:sz="0" w:space="0" w:color="auto"/>
      </w:divBdr>
    </w:div>
    <w:div w:id="1446657881">
      <w:bodyDiv w:val="1"/>
      <w:marLeft w:val="0"/>
      <w:marRight w:val="0"/>
      <w:marTop w:val="0"/>
      <w:marBottom w:val="0"/>
      <w:divBdr>
        <w:top w:val="none" w:sz="0" w:space="0" w:color="auto"/>
        <w:left w:val="none" w:sz="0" w:space="0" w:color="auto"/>
        <w:bottom w:val="none" w:sz="0" w:space="0" w:color="auto"/>
        <w:right w:val="none" w:sz="0" w:space="0" w:color="auto"/>
      </w:divBdr>
    </w:div>
    <w:div w:id="1472484766">
      <w:bodyDiv w:val="1"/>
      <w:marLeft w:val="0"/>
      <w:marRight w:val="0"/>
      <w:marTop w:val="0"/>
      <w:marBottom w:val="0"/>
      <w:divBdr>
        <w:top w:val="none" w:sz="0" w:space="0" w:color="auto"/>
        <w:left w:val="none" w:sz="0" w:space="0" w:color="auto"/>
        <w:bottom w:val="none" w:sz="0" w:space="0" w:color="auto"/>
        <w:right w:val="none" w:sz="0" w:space="0" w:color="auto"/>
      </w:divBdr>
    </w:div>
    <w:div w:id="1477795260">
      <w:bodyDiv w:val="1"/>
      <w:marLeft w:val="0"/>
      <w:marRight w:val="0"/>
      <w:marTop w:val="0"/>
      <w:marBottom w:val="0"/>
      <w:divBdr>
        <w:top w:val="none" w:sz="0" w:space="0" w:color="auto"/>
        <w:left w:val="none" w:sz="0" w:space="0" w:color="auto"/>
        <w:bottom w:val="none" w:sz="0" w:space="0" w:color="auto"/>
        <w:right w:val="none" w:sz="0" w:space="0" w:color="auto"/>
      </w:divBdr>
    </w:div>
    <w:div w:id="1488588305">
      <w:bodyDiv w:val="1"/>
      <w:marLeft w:val="0"/>
      <w:marRight w:val="0"/>
      <w:marTop w:val="0"/>
      <w:marBottom w:val="0"/>
      <w:divBdr>
        <w:top w:val="none" w:sz="0" w:space="0" w:color="auto"/>
        <w:left w:val="none" w:sz="0" w:space="0" w:color="auto"/>
        <w:bottom w:val="none" w:sz="0" w:space="0" w:color="auto"/>
        <w:right w:val="none" w:sz="0" w:space="0" w:color="auto"/>
      </w:divBdr>
    </w:div>
    <w:div w:id="1493376892">
      <w:bodyDiv w:val="1"/>
      <w:marLeft w:val="0"/>
      <w:marRight w:val="0"/>
      <w:marTop w:val="0"/>
      <w:marBottom w:val="0"/>
      <w:divBdr>
        <w:top w:val="none" w:sz="0" w:space="0" w:color="auto"/>
        <w:left w:val="none" w:sz="0" w:space="0" w:color="auto"/>
        <w:bottom w:val="none" w:sz="0" w:space="0" w:color="auto"/>
        <w:right w:val="none" w:sz="0" w:space="0" w:color="auto"/>
      </w:divBdr>
    </w:div>
    <w:div w:id="1528829069">
      <w:bodyDiv w:val="1"/>
      <w:marLeft w:val="0"/>
      <w:marRight w:val="0"/>
      <w:marTop w:val="0"/>
      <w:marBottom w:val="0"/>
      <w:divBdr>
        <w:top w:val="none" w:sz="0" w:space="0" w:color="auto"/>
        <w:left w:val="none" w:sz="0" w:space="0" w:color="auto"/>
        <w:bottom w:val="none" w:sz="0" w:space="0" w:color="auto"/>
        <w:right w:val="none" w:sz="0" w:space="0" w:color="auto"/>
      </w:divBdr>
    </w:div>
    <w:div w:id="1533610785">
      <w:bodyDiv w:val="1"/>
      <w:marLeft w:val="0"/>
      <w:marRight w:val="0"/>
      <w:marTop w:val="0"/>
      <w:marBottom w:val="0"/>
      <w:divBdr>
        <w:top w:val="none" w:sz="0" w:space="0" w:color="auto"/>
        <w:left w:val="none" w:sz="0" w:space="0" w:color="auto"/>
        <w:bottom w:val="none" w:sz="0" w:space="0" w:color="auto"/>
        <w:right w:val="none" w:sz="0" w:space="0" w:color="auto"/>
      </w:divBdr>
    </w:div>
    <w:div w:id="1543832955">
      <w:bodyDiv w:val="1"/>
      <w:marLeft w:val="0"/>
      <w:marRight w:val="0"/>
      <w:marTop w:val="0"/>
      <w:marBottom w:val="0"/>
      <w:divBdr>
        <w:top w:val="none" w:sz="0" w:space="0" w:color="auto"/>
        <w:left w:val="none" w:sz="0" w:space="0" w:color="auto"/>
        <w:bottom w:val="none" w:sz="0" w:space="0" w:color="auto"/>
        <w:right w:val="none" w:sz="0" w:space="0" w:color="auto"/>
      </w:divBdr>
    </w:div>
    <w:div w:id="1598555889">
      <w:bodyDiv w:val="1"/>
      <w:marLeft w:val="0"/>
      <w:marRight w:val="0"/>
      <w:marTop w:val="0"/>
      <w:marBottom w:val="0"/>
      <w:divBdr>
        <w:top w:val="none" w:sz="0" w:space="0" w:color="auto"/>
        <w:left w:val="none" w:sz="0" w:space="0" w:color="auto"/>
        <w:bottom w:val="none" w:sz="0" w:space="0" w:color="auto"/>
        <w:right w:val="none" w:sz="0" w:space="0" w:color="auto"/>
      </w:divBdr>
    </w:div>
    <w:div w:id="1639996389">
      <w:bodyDiv w:val="1"/>
      <w:marLeft w:val="0"/>
      <w:marRight w:val="0"/>
      <w:marTop w:val="0"/>
      <w:marBottom w:val="0"/>
      <w:divBdr>
        <w:top w:val="none" w:sz="0" w:space="0" w:color="auto"/>
        <w:left w:val="none" w:sz="0" w:space="0" w:color="auto"/>
        <w:bottom w:val="none" w:sz="0" w:space="0" w:color="auto"/>
        <w:right w:val="none" w:sz="0" w:space="0" w:color="auto"/>
      </w:divBdr>
    </w:div>
    <w:div w:id="1652296486">
      <w:bodyDiv w:val="1"/>
      <w:marLeft w:val="0"/>
      <w:marRight w:val="0"/>
      <w:marTop w:val="0"/>
      <w:marBottom w:val="0"/>
      <w:divBdr>
        <w:top w:val="none" w:sz="0" w:space="0" w:color="auto"/>
        <w:left w:val="none" w:sz="0" w:space="0" w:color="auto"/>
        <w:bottom w:val="none" w:sz="0" w:space="0" w:color="auto"/>
        <w:right w:val="none" w:sz="0" w:space="0" w:color="auto"/>
      </w:divBdr>
    </w:div>
    <w:div w:id="1730224469">
      <w:bodyDiv w:val="1"/>
      <w:marLeft w:val="0"/>
      <w:marRight w:val="0"/>
      <w:marTop w:val="0"/>
      <w:marBottom w:val="0"/>
      <w:divBdr>
        <w:top w:val="none" w:sz="0" w:space="0" w:color="auto"/>
        <w:left w:val="none" w:sz="0" w:space="0" w:color="auto"/>
        <w:bottom w:val="none" w:sz="0" w:space="0" w:color="auto"/>
        <w:right w:val="none" w:sz="0" w:space="0" w:color="auto"/>
      </w:divBdr>
    </w:div>
    <w:div w:id="1745487631">
      <w:bodyDiv w:val="1"/>
      <w:marLeft w:val="0"/>
      <w:marRight w:val="0"/>
      <w:marTop w:val="0"/>
      <w:marBottom w:val="0"/>
      <w:divBdr>
        <w:top w:val="none" w:sz="0" w:space="0" w:color="auto"/>
        <w:left w:val="none" w:sz="0" w:space="0" w:color="auto"/>
        <w:bottom w:val="none" w:sz="0" w:space="0" w:color="auto"/>
        <w:right w:val="none" w:sz="0" w:space="0" w:color="auto"/>
      </w:divBdr>
    </w:div>
    <w:div w:id="1745906792">
      <w:bodyDiv w:val="1"/>
      <w:marLeft w:val="0"/>
      <w:marRight w:val="0"/>
      <w:marTop w:val="0"/>
      <w:marBottom w:val="0"/>
      <w:divBdr>
        <w:top w:val="none" w:sz="0" w:space="0" w:color="auto"/>
        <w:left w:val="none" w:sz="0" w:space="0" w:color="auto"/>
        <w:bottom w:val="none" w:sz="0" w:space="0" w:color="auto"/>
        <w:right w:val="none" w:sz="0" w:space="0" w:color="auto"/>
      </w:divBdr>
    </w:div>
    <w:div w:id="1758401948">
      <w:bodyDiv w:val="1"/>
      <w:marLeft w:val="0"/>
      <w:marRight w:val="0"/>
      <w:marTop w:val="0"/>
      <w:marBottom w:val="0"/>
      <w:divBdr>
        <w:top w:val="none" w:sz="0" w:space="0" w:color="auto"/>
        <w:left w:val="none" w:sz="0" w:space="0" w:color="auto"/>
        <w:bottom w:val="none" w:sz="0" w:space="0" w:color="auto"/>
        <w:right w:val="none" w:sz="0" w:space="0" w:color="auto"/>
      </w:divBdr>
    </w:div>
    <w:div w:id="1762986625">
      <w:bodyDiv w:val="1"/>
      <w:marLeft w:val="0"/>
      <w:marRight w:val="0"/>
      <w:marTop w:val="0"/>
      <w:marBottom w:val="0"/>
      <w:divBdr>
        <w:top w:val="none" w:sz="0" w:space="0" w:color="auto"/>
        <w:left w:val="none" w:sz="0" w:space="0" w:color="auto"/>
        <w:bottom w:val="none" w:sz="0" w:space="0" w:color="auto"/>
        <w:right w:val="none" w:sz="0" w:space="0" w:color="auto"/>
      </w:divBdr>
    </w:div>
    <w:div w:id="1775977791">
      <w:bodyDiv w:val="1"/>
      <w:marLeft w:val="0"/>
      <w:marRight w:val="0"/>
      <w:marTop w:val="0"/>
      <w:marBottom w:val="0"/>
      <w:divBdr>
        <w:top w:val="none" w:sz="0" w:space="0" w:color="auto"/>
        <w:left w:val="none" w:sz="0" w:space="0" w:color="auto"/>
        <w:bottom w:val="none" w:sz="0" w:space="0" w:color="auto"/>
        <w:right w:val="none" w:sz="0" w:space="0" w:color="auto"/>
      </w:divBdr>
    </w:div>
    <w:div w:id="1790780542">
      <w:bodyDiv w:val="1"/>
      <w:marLeft w:val="0"/>
      <w:marRight w:val="0"/>
      <w:marTop w:val="0"/>
      <w:marBottom w:val="0"/>
      <w:divBdr>
        <w:top w:val="none" w:sz="0" w:space="0" w:color="auto"/>
        <w:left w:val="none" w:sz="0" w:space="0" w:color="auto"/>
        <w:bottom w:val="none" w:sz="0" w:space="0" w:color="auto"/>
        <w:right w:val="none" w:sz="0" w:space="0" w:color="auto"/>
      </w:divBdr>
    </w:div>
    <w:div w:id="1810711346">
      <w:bodyDiv w:val="1"/>
      <w:marLeft w:val="0"/>
      <w:marRight w:val="0"/>
      <w:marTop w:val="0"/>
      <w:marBottom w:val="0"/>
      <w:divBdr>
        <w:top w:val="none" w:sz="0" w:space="0" w:color="auto"/>
        <w:left w:val="none" w:sz="0" w:space="0" w:color="auto"/>
        <w:bottom w:val="none" w:sz="0" w:space="0" w:color="auto"/>
        <w:right w:val="none" w:sz="0" w:space="0" w:color="auto"/>
      </w:divBdr>
    </w:div>
    <w:div w:id="1830828243">
      <w:bodyDiv w:val="1"/>
      <w:marLeft w:val="0"/>
      <w:marRight w:val="0"/>
      <w:marTop w:val="0"/>
      <w:marBottom w:val="0"/>
      <w:divBdr>
        <w:top w:val="none" w:sz="0" w:space="0" w:color="auto"/>
        <w:left w:val="none" w:sz="0" w:space="0" w:color="auto"/>
        <w:bottom w:val="none" w:sz="0" w:space="0" w:color="auto"/>
        <w:right w:val="none" w:sz="0" w:space="0" w:color="auto"/>
      </w:divBdr>
    </w:div>
    <w:div w:id="1865702995">
      <w:bodyDiv w:val="1"/>
      <w:marLeft w:val="0"/>
      <w:marRight w:val="0"/>
      <w:marTop w:val="0"/>
      <w:marBottom w:val="0"/>
      <w:divBdr>
        <w:top w:val="none" w:sz="0" w:space="0" w:color="auto"/>
        <w:left w:val="none" w:sz="0" w:space="0" w:color="auto"/>
        <w:bottom w:val="none" w:sz="0" w:space="0" w:color="auto"/>
        <w:right w:val="none" w:sz="0" w:space="0" w:color="auto"/>
      </w:divBdr>
    </w:div>
    <w:div w:id="1871841897">
      <w:bodyDiv w:val="1"/>
      <w:marLeft w:val="0"/>
      <w:marRight w:val="0"/>
      <w:marTop w:val="0"/>
      <w:marBottom w:val="0"/>
      <w:divBdr>
        <w:top w:val="none" w:sz="0" w:space="0" w:color="auto"/>
        <w:left w:val="none" w:sz="0" w:space="0" w:color="auto"/>
        <w:bottom w:val="none" w:sz="0" w:space="0" w:color="auto"/>
        <w:right w:val="none" w:sz="0" w:space="0" w:color="auto"/>
      </w:divBdr>
    </w:div>
    <w:div w:id="1872954719">
      <w:bodyDiv w:val="1"/>
      <w:marLeft w:val="0"/>
      <w:marRight w:val="0"/>
      <w:marTop w:val="0"/>
      <w:marBottom w:val="0"/>
      <w:divBdr>
        <w:top w:val="none" w:sz="0" w:space="0" w:color="auto"/>
        <w:left w:val="none" w:sz="0" w:space="0" w:color="auto"/>
        <w:bottom w:val="none" w:sz="0" w:space="0" w:color="auto"/>
        <w:right w:val="none" w:sz="0" w:space="0" w:color="auto"/>
      </w:divBdr>
    </w:div>
    <w:div w:id="1909077074">
      <w:bodyDiv w:val="1"/>
      <w:marLeft w:val="0"/>
      <w:marRight w:val="0"/>
      <w:marTop w:val="0"/>
      <w:marBottom w:val="0"/>
      <w:divBdr>
        <w:top w:val="none" w:sz="0" w:space="0" w:color="auto"/>
        <w:left w:val="none" w:sz="0" w:space="0" w:color="auto"/>
        <w:bottom w:val="none" w:sz="0" w:space="0" w:color="auto"/>
        <w:right w:val="none" w:sz="0" w:space="0" w:color="auto"/>
      </w:divBdr>
    </w:div>
    <w:div w:id="1909727979">
      <w:bodyDiv w:val="1"/>
      <w:marLeft w:val="0"/>
      <w:marRight w:val="0"/>
      <w:marTop w:val="0"/>
      <w:marBottom w:val="0"/>
      <w:divBdr>
        <w:top w:val="none" w:sz="0" w:space="0" w:color="auto"/>
        <w:left w:val="none" w:sz="0" w:space="0" w:color="auto"/>
        <w:bottom w:val="none" w:sz="0" w:space="0" w:color="auto"/>
        <w:right w:val="none" w:sz="0" w:space="0" w:color="auto"/>
      </w:divBdr>
    </w:div>
    <w:div w:id="1914075452">
      <w:bodyDiv w:val="1"/>
      <w:marLeft w:val="0"/>
      <w:marRight w:val="0"/>
      <w:marTop w:val="0"/>
      <w:marBottom w:val="0"/>
      <w:divBdr>
        <w:top w:val="none" w:sz="0" w:space="0" w:color="auto"/>
        <w:left w:val="none" w:sz="0" w:space="0" w:color="auto"/>
        <w:bottom w:val="none" w:sz="0" w:space="0" w:color="auto"/>
        <w:right w:val="none" w:sz="0" w:space="0" w:color="auto"/>
      </w:divBdr>
    </w:div>
    <w:div w:id="1917932283">
      <w:bodyDiv w:val="1"/>
      <w:marLeft w:val="0"/>
      <w:marRight w:val="0"/>
      <w:marTop w:val="0"/>
      <w:marBottom w:val="0"/>
      <w:divBdr>
        <w:top w:val="none" w:sz="0" w:space="0" w:color="auto"/>
        <w:left w:val="none" w:sz="0" w:space="0" w:color="auto"/>
        <w:bottom w:val="none" w:sz="0" w:space="0" w:color="auto"/>
        <w:right w:val="none" w:sz="0" w:space="0" w:color="auto"/>
      </w:divBdr>
    </w:div>
    <w:div w:id="1926189580">
      <w:bodyDiv w:val="1"/>
      <w:marLeft w:val="0"/>
      <w:marRight w:val="0"/>
      <w:marTop w:val="0"/>
      <w:marBottom w:val="0"/>
      <w:divBdr>
        <w:top w:val="none" w:sz="0" w:space="0" w:color="auto"/>
        <w:left w:val="none" w:sz="0" w:space="0" w:color="auto"/>
        <w:bottom w:val="none" w:sz="0" w:space="0" w:color="auto"/>
        <w:right w:val="none" w:sz="0" w:space="0" w:color="auto"/>
      </w:divBdr>
    </w:div>
    <w:div w:id="1938906049">
      <w:bodyDiv w:val="1"/>
      <w:marLeft w:val="0"/>
      <w:marRight w:val="0"/>
      <w:marTop w:val="0"/>
      <w:marBottom w:val="0"/>
      <w:divBdr>
        <w:top w:val="none" w:sz="0" w:space="0" w:color="auto"/>
        <w:left w:val="none" w:sz="0" w:space="0" w:color="auto"/>
        <w:bottom w:val="none" w:sz="0" w:space="0" w:color="auto"/>
        <w:right w:val="none" w:sz="0" w:space="0" w:color="auto"/>
      </w:divBdr>
    </w:div>
    <w:div w:id="1955867454">
      <w:bodyDiv w:val="1"/>
      <w:marLeft w:val="0"/>
      <w:marRight w:val="0"/>
      <w:marTop w:val="0"/>
      <w:marBottom w:val="0"/>
      <w:divBdr>
        <w:top w:val="none" w:sz="0" w:space="0" w:color="auto"/>
        <w:left w:val="none" w:sz="0" w:space="0" w:color="auto"/>
        <w:bottom w:val="none" w:sz="0" w:space="0" w:color="auto"/>
        <w:right w:val="none" w:sz="0" w:space="0" w:color="auto"/>
      </w:divBdr>
    </w:div>
    <w:div w:id="1977223004">
      <w:bodyDiv w:val="1"/>
      <w:marLeft w:val="0"/>
      <w:marRight w:val="0"/>
      <w:marTop w:val="0"/>
      <w:marBottom w:val="0"/>
      <w:divBdr>
        <w:top w:val="none" w:sz="0" w:space="0" w:color="auto"/>
        <w:left w:val="none" w:sz="0" w:space="0" w:color="auto"/>
        <w:bottom w:val="none" w:sz="0" w:space="0" w:color="auto"/>
        <w:right w:val="none" w:sz="0" w:space="0" w:color="auto"/>
      </w:divBdr>
    </w:div>
    <w:div w:id="1978801444">
      <w:bodyDiv w:val="1"/>
      <w:marLeft w:val="0"/>
      <w:marRight w:val="0"/>
      <w:marTop w:val="0"/>
      <w:marBottom w:val="0"/>
      <w:divBdr>
        <w:top w:val="none" w:sz="0" w:space="0" w:color="auto"/>
        <w:left w:val="none" w:sz="0" w:space="0" w:color="auto"/>
        <w:bottom w:val="none" w:sz="0" w:space="0" w:color="auto"/>
        <w:right w:val="none" w:sz="0" w:space="0" w:color="auto"/>
      </w:divBdr>
    </w:div>
    <w:div w:id="1991203649">
      <w:bodyDiv w:val="1"/>
      <w:marLeft w:val="0"/>
      <w:marRight w:val="0"/>
      <w:marTop w:val="0"/>
      <w:marBottom w:val="0"/>
      <w:divBdr>
        <w:top w:val="none" w:sz="0" w:space="0" w:color="auto"/>
        <w:left w:val="none" w:sz="0" w:space="0" w:color="auto"/>
        <w:bottom w:val="none" w:sz="0" w:space="0" w:color="auto"/>
        <w:right w:val="none" w:sz="0" w:space="0" w:color="auto"/>
      </w:divBdr>
    </w:div>
    <w:div w:id="2039817147">
      <w:bodyDiv w:val="1"/>
      <w:marLeft w:val="0"/>
      <w:marRight w:val="0"/>
      <w:marTop w:val="0"/>
      <w:marBottom w:val="0"/>
      <w:divBdr>
        <w:top w:val="none" w:sz="0" w:space="0" w:color="auto"/>
        <w:left w:val="none" w:sz="0" w:space="0" w:color="auto"/>
        <w:bottom w:val="none" w:sz="0" w:space="0" w:color="auto"/>
        <w:right w:val="none" w:sz="0" w:space="0" w:color="auto"/>
      </w:divBdr>
    </w:div>
    <w:div w:id="2081294422">
      <w:bodyDiv w:val="1"/>
      <w:marLeft w:val="0"/>
      <w:marRight w:val="0"/>
      <w:marTop w:val="0"/>
      <w:marBottom w:val="0"/>
      <w:divBdr>
        <w:top w:val="none" w:sz="0" w:space="0" w:color="auto"/>
        <w:left w:val="none" w:sz="0" w:space="0" w:color="auto"/>
        <w:bottom w:val="none" w:sz="0" w:space="0" w:color="auto"/>
        <w:right w:val="none" w:sz="0" w:space="0" w:color="auto"/>
      </w:divBdr>
    </w:div>
    <w:div w:id="2125271628">
      <w:bodyDiv w:val="1"/>
      <w:marLeft w:val="0"/>
      <w:marRight w:val="0"/>
      <w:marTop w:val="0"/>
      <w:marBottom w:val="0"/>
      <w:divBdr>
        <w:top w:val="none" w:sz="0" w:space="0" w:color="auto"/>
        <w:left w:val="none" w:sz="0" w:space="0" w:color="auto"/>
        <w:bottom w:val="none" w:sz="0" w:space="0" w:color="auto"/>
        <w:right w:val="none" w:sz="0" w:space="0" w:color="auto"/>
      </w:divBdr>
    </w:div>
    <w:div w:id="214191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burdeshawg@asme.org" TargetMode="External"/><Relationship Id="rId21" Type="http://schemas.openxmlformats.org/officeDocument/2006/relationships/hyperlink" Target="mailto:janet.busch@x9.org" TargetMode="External"/><Relationship Id="rId42" Type="http://schemas.openxmlformats.org/officeDocument/2006/relationships/hyperlink" Target="mailto:ohj@asme.org" TargetMode="External"/><Relationship Id="rId47" Type="http://schemas.openxmlformats.org/officeDocument/2006/relationships/hyperlink" Target="mailto:ramcharranc@asme.org" TargetMode="External"/><Relationship Id="rId63" Type="http://schemas.openxmlformats.org/officeDocument/2006/relationships/hyperlink" Target="https://www.HomeInnovation.com/NGBS%20" TargetMode="External"/><Relationship Id="rId68" Type="http://schemas.openxmlformats.org/officeDocument/2006/relationships/hyperlink" Target="mailto:psa@ansi.org" TargetMode="External"/><Relationship Id="rId84" Type="http://schemas.openxmlformats.org/officeDocument/2006/relationships/hyperlink" Target="https://www.niso.org/standards-committees/sts" TargetMode="External"/><Relationship Id="rId89" Type="http://schemas.openxmlformats.org/officeDocument/2006/relationships/hyperlink" Target="mailto:sts-announce-subscribe@list.niso.org" TargetMode="External"/><Relationship Id="rId112" Type="http://schemas.openxmlformats.org/officeDocument/2006/relationships/customXml" Target="../customXml/item3.xml"/><Relationship Id="rId16" Type="http://schemas.openxmlformats.org/officeDocument/2006/relationships/hyperlink" Target="mailto:GPTC@aga.org" TargetMode="External"/><Relationship Id="rId107" Type="http://schemas.openxmlformats.org/officeDocument/2006/relationships/hyperlink" Target="mailto:Deborah.R.Prince@us.ul.com" TargetMode="External"/><Relationship Id="rId11" Type="http://schemas.openxmlformats.org/officeDocument/2006/relationships/image" Target="media/image2.emf"/><Relationship Id="rId32" Type="http://schemas.openxmlformats.org/officeDocument/2006/relationships/hyperlink" Target="mailto:domingueze@asme.org" TargetMode="External"/><Relationship Id="rId37" Type="http://schemas.openxmlformats.org/officeDocument/2006/relationships/hyperlink" Target="mailto:martinezo@asme.org" TargetMode="External"/><Relationship Id="rId53" Type="http://schemas.openxmlformats.org/officeDocument/2006/relationships/hyperlink" Target="mailto:vazquezm@asme.org" TargetMode="External"/><Relationship Id="rId58" Type="http://schemas.openxmlformats.org/officeDocument/2006/relationships/hyperlink" Target="mailto:kchalfin@astm.org" TargetMode="External"/><Relationship Id="rId74" Type="http://schemas.openxmlformats.org/officeDocument/2006/relationships/hyperlink" Target="http://www.ansi.org/essentialrequirements" TargetMode="External"/><Relationship Id="rId79" Type="http://schemas.openxmlformats.org/officeDocument/2006/relationships/hyperlink" Target="http://www.mulberrytech.com/JATS/JATS-List/" TargetMode="External"/><Relationship Id="rId102" Type="http://schemas.openxmlformats.org/officeDocument/2006/relationships/hyperlink" Target="mailto:psa@ansi.org" TargetMode="External"/><Relationship Id="rId5" Type="http://schemas.openxmlformats.org/officeDocument/2006/relationships/webSettings" Target="webSettings.xml"/><Relationship Id="rId90" Type="http://schemas.openxmlformats.org/officeDocument/2006/relationships/hyperlink" Target="mailto:nisohq@niso.org" TargetMode="External"/><Relationship Id="rId95" Type="http://schemas.openxmlformats.org/officeDocument/2006/relationships/hyperlink" Target="mailto:psa@ansi.org" TargetMode="External"/><Relationship Id="rId22" Type="http://schemas.openxmlformats.org/officeDocument/2006/relationships/hyperlink" Target="http://www.ashrae.org" TargetMode="External"/><Relationship Id="rId27" Type="http://schemas.openxmlformats.org/officeDocument/2006/relationships/hyperlink" Target="mailto:byka@asme.org" TargetMode="External"/><Relationship Id="rId43" Type="http://schemas.openxmlformats.org/officeDocument/2006/relationships/hyperlink" Target="mailto:paganom@asme.org" TargetMode="External"/><Relationship Id="rId48" Type="http://schemas.openxmlformats.org/officeDocument/2006/relationships/hyperlink" Target="mailto:reddingtonp@asme.org" TargetMode="External"/><Relationship Id="rId64" Type="http://schemas.openxmlformats.org/officeDocument/2006/relationships/hyperlink" Target="mailto:KKauffman@HomeInnovation.com" TargetMode="External"/><Relationship Id="rId69" Type="http://schemas.openxmlformats.org/officeDocument/2006/relationships/hyperlink" Target="mailto:gscribner@nbbi.org" TargetMode="External"/><Relationship Id="rId113" Type="http://schemas.openxmlformats.org/officeDocument/2006/relationships/customXml" Target="../customXml/item4.xml"/><Relationship Id="rId80" Type="http://schemas.openxmlformats.org/officeDocument/2006/relationships/hyperlink" Target="http://www.mulberrytech.com/JATS/JATS-List/" TargetMode="External"/><Relationship Id="rId85" Type="http://schemas.openxmlformats.org/officeDocument/2006/relationships/hyperlink" Target="https://www.niso.org/standards-committees/sts" TargetMode="External"/><Relationship Id="rId12" Type="http://schemas.openxmlformats.org/officeDocument/2006/relationships/oleObject" Target="embeddings/Microsoft_Word_97_-_2003_Document.doc"/><Relationship Id="rId17" Type="http://schemas.openxmlformats.org/officeDocument/2006/relationships/hyperlink" Target="mailto:psa@ansi.org" TargetMode="External"/><Relationship Id="rId33" Type="http://schemas.openxmlformats.org/officeDocument/2006/relationships/hyperlink" Target="mailto:dursou@asme.org" TargetMode="External"/><Relationship Id="rId38" Type="http://schemas.openxmlformats.org/officeDocument/2006/relationships/hyperlink" Target="mailto:maslowskia@asme.org" TargetMode="External"/><Relationship Id="rId59" Type="http://schemas.openxmlformats.org/officeDocument/2006/relationships/hyperlink" Target="http://www.astm.org/" TargetMode="External"/><Relationship Id="rId103" Type="http://schemas.openxmlformats.org/officeDocument/2006/relationships/hyperlink" Target="mailto:rick.dixon@resnet.us" TargetMode="External"/><Relationship Id="rId108" Type="http://schemas.openxmlformats.org/officeDocument/2006/relationships/footer" Target="footer1.xml"/><Relationship Id="rId54" Type="http://schemas.openxmlformats.org/officeDocument/2006/relationships/hyperlink" Target="mailto:wienerd@asme.org" TargetMode="External"/><Relationship Id="rId70" Type="http://schemas.openxmlformats.org/officeDocument/2006/relationships/hyperlink" Target="https://standards.ncpdp.org/Our-Process.aspx" TargetMode="External"/><Relationship Id="rId75" Type="http://schemas.openxmlformats.org/officeDocument/2006/relationships/hyperlink" Target="mailto:standards@nfrc.org" TargetMode="External"/><Relationship Id="rId91" Type="http://schemas.openxmlformats.org/officeDocument/2006/relationships/hyperlink" Target="http://www.nsf.org" TargetMode="External"/><Relationship Id="rId96" Type="http://schemas.openxmlformats.org/officeDocument/2006/relationships/hyperlink" Target="mailto:Climb1guide@gmail.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ga.org/gptc" TargetMode="External"/><Relationship Id="rId23" Type="http://schemas.openxmlformats.org/officeDocument/2006/relationships/hyperlink" Target="mailto:standards.section@ashrae.org" TargetMode="External"/><Relationship Id="rId28" Type="http://schemas.openxmlformats.org/officeDocument/2006/relationships/hyperlink" Target="mailto:carriona@asme.org" TargetMode="External"/><Relationship Id="rId36" Type="http://schemas.openxmlformats.org/officeDocument/2006/relationships/hyperlink" Target="mailto:hyamk@asme.org" TargetMode="External"/><Relationship Id="rId49" Type="http://schemas.openxmlformats.org/officeDocument/2006/relationships/hyperlink" Target="mailto:rossisj@asme.org" TargetMode="External"/><Relationship Id="rId57" Type="http://schemas.openxmlformats.org/officeDocument/2006/relationships/hyperlink" Target="http://www.astm.org/" TargetMode="External"/><Relationship Id="rId106" Type="http://schemas.openxmlformats.org/officeDocument/2006/relationships/hyperlink" Target="mailto:standards@tiaonline.org" TargetMode="External"/><Relationship Id="rId10" Type="http://schemas.openxmlformats.org/officeDocument/2006/relationships/hyperlink" Target="http://www.ansi.org/essentialrequirements" TargetMode="External"/><Relationship Id="rId31" Type="http://schemas.openxmlformats.org/officeDocument/2006/relationships/hyperlink" Target="mailto:craner@asme.org" TargetMode="External"/><Relationship Id="rId44" Type="http://schemas.openxmlformats.org/officeDocument/2006/relationships/hyperlink" Target="mailto:papertd@asme.org" TargetMode="External"/><Relationship Id="rId52" Type="http://schemas.openxmlformats.org/officeDocument/2006/relationships/hyperlink" Target="mailto:stumpfp@asme.org" TargetMode="External"/><Relationship Id="rId60" Type="http://schemas.openxmlformats.org/officeDocument/2006/relationships/hyperlink" Target="mailto:comment@thegbi.org" TargetMode="External"/><Relationship Id="rId65" Type="http://schemas.openxmlformats.org/officeDocument/2006/relationships/hyperlink" Target="mailto:Standards@HomeInnovation.com" TargetMode="External"/><Relationship Id="rId73" Type="http://schemas.openxmlformats.org/officeDocument/2006/relationships/hyperlink" Target="mailto:mweiker@ncpdp.org" TargetMode="External"/><Relationship Id="rId78" Type="http://schemas.openxmlformats.org/officeDocument/2006/relationships/hyperlink" Target="https://www.niso.org/standards-committees/jats" TargetMode="External"/><Relationship Id="rId81" Type="http://schemas.openxmlformats.org/officeDocument/2006/relationships/hyperlink" Target="http://www.mulberrytech.com/JATS/JATS-List/subscribe-unsubscribe.html" TargetMode="External"/><Relationship Id="rId86" Type="http://schemas.openxmlformats.org/officeDocument/2006/relationships/hyperlink" Target="https://groups.niso.org/lists/sts-announce/" TargetMode="External"/><Relationship Id="rId94" Type="http://schemas.openxmlformats.org/officeDocument/2006/relationships/hyperlink" Target="http://www.prcainfo.org" TargetMode="External"/><Relationship Id="rId99" Type="http://schemas.openxmlformats.org/officeDocument/2006/relationships/hyperlink" Target="mailto:info@prcainfo.org" TargetMode="External"/><Relationship Id="rId101" Type="http://schemas.openxmlformats.org/officeDocument/2006/relationships/hyperlink" Target="http://www.resnet.us.com" TargetMode="External"/><Relationship Id="rId4" Type="http://schemas.openxmlformats.org/officeDocument/2006/relationships/settings" Target="settings.xml"/><Relationship Id="rId9" Type="http://schemas.openxmlformats.org/officeDocument/2006/relationships/hyperlink" Target="mailto:psa@ansi.org" TargetMode="External"/><Relationship Id="rId13" Type="http://schemas.openxmlformats.org/officeDocument/2006/relationships/hyperlink" Target="mailto:psa@ansi.org" TargetMode="External"/><Relationship Id="rId18" Type="http://schemas.openxmlformats.org/officeDocument/2006/relationships/hyperlink" Target="mailto:Lescobar@gmail.com" TargetMode="External"/><Relationship Id="rId39" Type="http://schemas.openxmlformats.org/officeDocument/2006/relationships/hyperlink" Target="mailto:miroquesada@asme.org" TargetMode="External"/><Relationship Id="rId109" Type="http://schemas.openxmlformats.org/officeDocument/2006/relationships/fontTable" Target="fontTable.xml"/><Relationship Id="rId34" Type="http://schemas.openxmlformats.org/officeDocument/2006/relationships/hyperlink" Target="mailto:eisenbergg@asme.org" TargetMode="External"/><Relationship Id="rId50" Type="http://schemas.openxmlformats.org/officeDocument/2006/relationships/hyperlink" Target="mailto:ryanr@asme.org" TargetMode="External"/><Relationship Id="rId55" Type="http://schemas.openxmlformats.org/officeDocument/2006/relationships/hyperlink" Target="http://www.asme.org/shop/standards" TargetMode="External"/><Relationship Id="rId76" Type="http://schemas.openxmlformats.org/officeDocument/2006/relationships/hyperlink" Target="mailto:nlagace@niso.org" TargetMode="External"/><Relationship Id="rId97" Type="http://schemas.openxmlformats.org/officeDocument/2006/relationships/hyperlink" Target="mailto:info@prcainfo.org" TargetMode="External"/><Relationship Id="rId104" Type="http://schemas.openxmlformats.org/officeDocument/2006/relationships/hyperlink" Target="http://www.resnet.us.com" TargetMode="External"/><Relationship Id="rId7" Type="http://schemas.openxmlformats.org/officeDocument/2006/relationships/endnotes" Target="endnotes.xml"/><Relationship Id="rId71" Type="http://schemas.openxmlformats.org/officeDocument/2006/relationships/hyperlink" Target="https://standards.ncpdp.org/Work-Groups.aspx" TargetMode="External"/><Relationship Id="rId92" Type="http://schemas.openxmlformats.org/officeDocument/2006/relationships/hyperlink" Target="mailto:psa@ansi.org" TargetMode="External"/><Relationship Id="rId2" Type="http://schemas.openxmlformats.org/officeDocument/2006/relationships/numbering" Target="numbering.xml"/><Relationship Id="rId29" Type="http://schemas.openxmlformats.org/officeDocument/2006/relationships/hyperlink" Target="mailto:cassamassinoj@asme.org" TargetMode="External"/><Relationship Id="rId24" Type="http://schemas.openxmlformats.org/officeDocument/2006/relationships/hyperlink" Target="http://www.ansi.org/public/ans_main/asme_con.html" TargetMode="External"/><Relationship Id="rId40" Type="http://schemas.openxmlformats.org/officeDocument/2006/relationships/hyperlink" Target="mailto:mohamedr@asme.org" TargetMode="External"/><Relationship Id="rId45" Type="http://schemas.openxmlformats.org/officeDocument/2006/relationships/hyperlink" Target="mailto:petersonk@asme.org" TargetMode="External"/><Relationship Id="rId66" Type="http://schemas.openxmlformats.org/officeDocument/2006/relationships/hyperlink" Target="http://www.HomeInnovation.com" TargetMode="External"/><Relationship Id="rId87" Type="http://schemas.openxmlformats.org/officeDocument/2006/relationships/hyperlink" Target="https://www.niso.org/standards-committees/sts" TargetMode="External"/><Relationship Id="rId110" Type="http://schemas.openxmlformats.org/officeDocument/2006/relationships/theme" Target="theme/theme1.xml"/><Relationship Id="rId61" Type="http://schemas.openxmlformats.org/officeDocument/2006/relationships/hyperlink" Target="http://www.HL7.org" TargetMode="External"/><Relationship Id="rId82" Type="http://schemas.openxmlformats.org/officeDocument/2006/relationships/hyperlink" Target="http://bit.ly/NISO-procedures-2014" TargetMode="External"/><Relationship Id="rId19" Type="http://schemas.openxmlformats.org/officeDocument/2006/relationships/hyperlink" Target="mailto:kbimber@agsc.org" TargetMode="External"/><Relationship Id="rId14" Type="http://schemas.openxmlformats.org/officeDocument/2006/relationships/hyperlink" Target="http://www.ansi.org/essentialrequirements" TargetMode="External"/><Relationship Id="rId30" Type="http://schemas.openxmlformats.org/officeDocument/2006/relationships/hyperlink" Target="mailto:constantinof@asme.org" TargetMode="External"/><Relationship Id="rId35" Type="http://schemas.openxmlformats.org/officeDocument/2006/relationships/hyperlink" Target="mailto:gomezn@asme.org" TargetMode="External"/><Relationship Id="rId56" Type="http://schemas.openxmlformats.org/officeDocument/2006/relationships/hyperlink" Target="mailto:jrodgers@astm.org" TargetMode="External"/><Relationship Id="rId77" Type="http://schemas.openxmlformats.org/officeDocument/2006/relationships/hyperlink" Target="https://www.niso.org/standards-committees/jats" TargetMode="External"/><Relationship Id="rId100" Type="http://schemas.openxmlformats.org/officeDocument/2006/relationships/hyperlink" Target="mailto:rick.dixon@resnet.us" TargetMode="External"/><Relationship Id="rId105" Type="http://schemas.openxmlformats.org/officeDocument/2006/relationships/hyperlink" Target="http://www.tiaonline.org" TargetMode="External"/><Relationship Id="rId8" Type="http://schemas.openxmlformats.org/officeDocument/2006/relationships/image" Target="media/image1.png"/><Relationship Id="rId51" Type="http://schemas.openxmlformats.org/officeDocument/2006/relationships/hyperlink" Target="mailto:sannac@asme.org" TargetMode="External"/><Relationship Id="rId72" Type="http://schemas.openxmlformats.org/officeDocument/2006/relationships/hyperlink" Target="mailto:" TargetMode="External"/><Relationship Id="rId93" Type="http://schemas.openxmlformats.org/officeDocument/2006/relationships/hyperlink" Target="mailto:jevans@nsf.org" TargetMode="External"/><Relationship Id="rId98" Type="http://schemas.openxmlformats.org/officeDocument/2006/relationships/hyperlink" Target="http://www.prcainfo.org" TargetMode="External"/><Relationship Id="rId3" Type="http://schemas.openxmlformats.org/officeDocument/2006/relationships/styles" Target="styles.xml"/><Relationship Id="rId25" Type="http://schemas.openxmlformats.org/officeDocument/2006/relationships/hyperlink" Target="mailto:alonzod@asme.org" TargetMode="External"/><Relationship Id="rId46" Type="http://schemas.openxmlformats.org/officeDocument/2006/relationships/hyperlink" Target="mailto:ramahanr@asme.org" TargetMode="External"/><Relationship Id="rId67" Type="http://schemas.openxmlformats.org/officeDocument/2006/relationships/hyperlink" Target="mailto:KKauffman@HomeInnovation.com" TargetMode="External"/><Relationship Id="rId20" Type="http://schemas.openxmlformats.org/officeDocument/2006/relationships/hyperlink" Target="mailto:continuous_maintenance@x9.org" TargetMode="External"/><Relationship Id="rId41" Type="http://schemas.openxmlformats.org/officeDocument/2006/relationships/hyperlink" Target="mailto:obrienc@asme.org" TargetMode="External"/><Relationship Id="rId62" Type="http://schemas.openxmlformats.org/officeDocument/2006/relationships/hyperlink" Target="mailto:Karenvan@HL7.org" TargetMode="External"/><Relationship Id="rId83" Type="http://schemas.openxmlformats.org/officeDocument/2006/relationships/hyperlink" Target="https://www.ansi.org/essentialrequirements/" TargetMode="External"/><Relationship Id="rId88" Type="http://schemas.openxmlformats.org/officeDocument/2006/relationships/hyperlink" Target="https://groups.niso.org/lists/sts-announce/" TargetMode="External"/><Relationship Id="rId111"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CEA0F26C7743146B81ADA30DB412C57" ma:contentTypeVersion="30" ma:contentTypeDescription="" ma:contentTypeScope="" ma:versionID="fcfdb159951a4bdfedff82a06587af1a">
  <xsd:schema xmlns:xsd="http://www.w3.org/2001/XMLSchema" xmlns:xs="http://www.w3.org/2001/XMLSchema" xmlns:p="http://schemas.microsoft.com/office/2006/metadata/properties" xmlns:ns1="http://schemas.microsoft.com/sharepoint/v3" xmlns:ns2="6dfc6e00-eaa7-471f-8691-9b952787d5c9" xmlns:ns3="cfe53b65-3c36-4587-b144-e9caa3012b85" targetNamespace="http://schemas.microsoft.com/office/2006/metadata/properties" ma:root="true" ma:fieldsID="152d8dc6be0517c768a6ab9550a55961" ns1:_="" ns2:_="" ns3:_="">
    <xsd:import namespace="http://schemas.microsoft.com/sharepoint/v3"/>
    <xsd:import namespace="6dfc6e00-eaa7-471f-8691-9b952787d5c9"/>
    <xsd:import namespace="cfe53b65-3c36-4587-b144-e9caa3012b85"/>
    <xsd:element name="properties">
      <xsd:complexType>
        <xsd:sequence>
          <xsd:element name="documentManagement">
            <xsd:complexType>
              <xsd:all>
                <xsd:element ref="ns2:Document_x0020_Date" minOccurs="0"/>
                <xsd:element ref="ns2:Document_x0020_Type" minOccurs="0"/>
                <xsd:element ref="ns2:Description0" minOccurs="0"/>
                <xsd:element ref="ns2:Keywords0" minOccurs="0"/>
                <xsd:element ref="ns2:Description_x0020_2" minOccurs="0"/>
                <xsd:element ref="ns2:Action" minOccurs="0"/>
                <xsd:element ref="ns1:PublishingStartDate" minOccurs="0"/>
                <xsd:element ref="ns1:PublishingExpirationDate" minOccurs="0"/>
                <xsd:element ref="ns3:TaxKeywordTaxHTField"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fc6e00-eaa7-471f-8691-9b952787d5c9" elementFormDefault="qualified">
    <xsd:import namespace="http://schemas.microsoft.com/office/2006/documentManagement/types"/>
    <xsd:import namespace="http://schemas.microsoft.com/office/infopath/2007/PartnerControls"/>
    <xsd:element name="Document_x0020_Date" ma:index="2" nillable="true" ma:displayName="Document Date" ma:format="DateOnly" ma:internalName="Document_x0020_Date" ma:readOnly="false">
      <xsd:simpleType>
        <xsd:restriction base="dms:DateTime"/>
      </xsd:simpleType>
    </xsd:element>
    <xsd:element name="Document_x0020_Type" ma:index="3" nillable="true" ma:displayName="Document Type" ma:format="Dropdown" ma:internalName="Document_x0020_Type" ma:readOnly="false">
      <xsd:simpleType>
        <xsd:restriction base="dms:Choice">
          <xsd:enumeration value="Agenda"/>
          <xsd:enumeration value="Draft Agenda"/>
          <xsd:enumeration value="Minutes"/>
          <xsd:enumeration value="Information"/>
        </xsd:restriction>
      </xsd:simpleType>
    </xsd:element>
    <xsd:element name="Description0" ma:index="4" nillable="true" ma:displayName="Description" ma:internalName="Description0" ma:readOnly="false">
      <xsd:simpleType>
        <xsd:restriction base="dms:Note">
          <xsd:maxLength value="255"/>
        </xsd:restriction>
      </xsd:simpleType>
    </xsd:element>
    <xsd:element name="Keywords0" ma:index="5" nillable="true" ma:displayName="Keywords" ma:internalName="Keywords0" ma:readOnly="false">
      <xsd:simpleType>
        <xsd:restriction base="dms:Text">
          <xsd:maxLength value="255"/>
        </xsd:restriction>
      </xsd:simpleType>
    </xsd:element>
    <xsd:element name="Description_x0020_2" ma:index="6" nillable="true" ma:displayName="Description 2" ma:internalName="Description_x0020_2" ma:readOnly="false">
      <xsd:simpleType>
        <xsd:restriction base="dms:Note">
          <xsd:maxLength value="255"/>
        </xsd:restriction>
      </xsd:simpleType>
    </xsd:element>
    <xsd:element name="Action" ma:index="9" nillable="true" ma:displayName="Action" ma:default="Keep" ma:format="Dropdown" ma:internalName="Action" ma:readOnly="false">
      <xsd:simpleType>
        <xsd:restriction base="dms:Choice">
          <xsd:enumeration value="Archive"/>
          <xsd:enumeration value="Delete"/>
          <xsd:enumeration value="HTML"/>
          <xsd:enumeration value="Keep"/>
        </xsd:restriction>
      </xsd:simpleType>
    </xsd:element>
  </xsd:schema>
  <xsd:schema xmlns:xsd="http://www.w3.org/2001/XMLSchema" xmlns:xs="http://www.w3.org/2001/XMLSchema" xmlns:dms="http://schemas.microsoft.com/office/2006/documentManagement/types" xmlns:pc="http://schemas.microsoft.com/office/infopath/2007/PartnerControls" targetNamespace="cfe53b65-3c36-4587-b144-e9caa3012b85" elementFormDefault="qualified">
    <xsd:import namespace="http://schemas.microsoft.com/office/2006/documentManagement/types"/>
    <xsd:import namespace="http://schemas.microsoft.com/office/infopath/2007/PartnerControls"/>
    <xsd:element name="TaxKeywordTaxHTField" ma:index="17" nillable="true" ma:taxonomy="true" ma:internalName="TaxKeywordTaxHTField" ma:taxonomyFieldName="TaxKeyword" ma:displayName="Enterprise Keywords" ma:fieldId="{23f27201-bee3-471e-b2e7-b64fd8b7ca38}" ma:taxonomyMulti="true" ma:sspId="8d75cb8a-db72-4bd2-8553-c0aa1f2d3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hidden="true" ma:list="{6de13bb9-1a86-497f-b15a-03a43ff14f46}" ma:internalName="TaxCatchAll" ma:showField="CatchAllData" ma:web="cfe53b65-3c36-4587-b144-e9caa3012b8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Document_x0020_Date xmlns="6dfc6e00-eaa7-471f-8691-9b952787d5c9">2024-04-19T04:00:00+00:00</Document_x0020_Date>
    <Description0 xmlns="6dfc6e00-eaa7-471f-8691-9b952787d5c9">Word Version of American National Standards (ANS) maintained under the Continuous Maintenance option described in the ANSI Essential Requirements</Description0>
    <PublishingStartDate xmlns="http://schemas.microsoft.com/sharepoint/v3" xsi:nil="true"/>
    <TaxCatchAll xmlns="cfe53b65-3c36-4587-b144-e9caa3012b85">
      <Value>1</Value>
    </TaxCatchAll>
    <Description_x0020_2 xmlns="6dfc6e00-eaa7-471f-8691-9b952787d5c9">Proposed revisions to these standards are to be directed to the ANSI-Accredited Standards Developer (ASD) that sponsors the standard, in accordance with the ASD's procedures.</Description_x0020_2>
    <Document_x0020_Type xmlns="6dfc6e00-eaa7-471f-8691-9b952787d5c9" xsi:nil="true"/>
    <TaxKeywordTaxHTField xmlns="cfe53b65-3c36-4587-b144-e9caa3012b85">
      <Terms xmlns="http://schemas.microsoft.com/office/infopath/2007/PartnerControls">
        <TermInfo xmlns="http://schemas.microsoft.com/office/infopath/2007/PartnerControls">
          <TermName xmlns="http://schemas.microsoft.com/office/infopath/2007/PartnerControls">continuous maintenance ANS PINS revisions proposals</TermName>
          <TermId xmlns="http://schemas.microsoft.com/office/infopath/2007/PartnerControls">ed1cfe5f-2224-4d92-91d2-5bda2e4fdc12</TermId>
        </TermInfo>
      </Terms>
    </TaxKeywordTaxHTField>
    <Keywords0 xmlns="6dfc6e00-eaa7-471f-8691-9b952787d5c9" xsi:nil="true"/>
    <Action xmlns="6dfc6e00-eaa7-471f-8691-9b952787d5c9">Keep</Action>
    <PublishingExpirationDate xmlns="http://schemas.microsoft.com/sharepoint/v3" xsi:nil="true"/>
  </documentManagement>
</p:properties>
</file>

<file path=customXml/itemProps1.xml><?xml version="1.0" encoding="utf-8"?>
<ds:datastoreItem xmlns:ds="http://schemas.openxmlformats.org/officeDocument/2006/customXml" ds:itemID="{A245F81E-678E-451A-87F1-57D1282D39A7}">
  <ds:schemaRefs>
    <ds:schemaRef ds:uri="http://schemas.openxmlformats.org/officeDocument/2006/bibliography"/>
  </ds:schemaRefs>
</ds:datastoreItem>
</file>

<file path=customXml/itemProps2.xml><?xml version="1.0" encoding="utf-8"?>
<ds:datastoreItem xmlns:ds="http://schemas.openxmlformats.org/officeDocument/2006/customXml" ds:itemID="{845B8ABA-B60E-4B1A-9383-EA5D316160D0}"/>
</file>

<file path=customXml/itemProps3.xml><?xml version="1.0" encoding="utf-8"?>
<ds:datastoreItem xmlns:ds="http://schemas.openxmlformats.org/officeDocument/2006/customXml" ds:itemID="{C5567DEC-DCD1-444B-B20A-C1178E6217E7}"/>
</file>

<file path=customXml/itemProps4.xml><?xml version="1.0" encoding="utf-8"?>
<ds:datastoreItem xmlns:ds="http://schemas.openxmlformats.org/officeDocument/2006/customXml" ds:itemID="{BC122D15-F9D4-4F38-8596-09EB633B3017}"/>
</file>

<file path=docProps/app.xml><?xml version="1.0" encoding="utf-8"?>
<Properties xmlns="http://schemas.openxmlformats.org/officeDocument/2006/extended-properties" xmlns:vt="http://schemas.openxmlformats.org/officeDocument/2006/docPropsVTypes">
  <Template>Normal</Template>
  <TotalTime>22</TotalTime>
  <Pages>88</Pages>
  <Words>25977</Words>
  <Characters>164401</Characters>
  <Application>Microsoft Office Word</Application>
  <DocSecurity>0</DocSecurity>
  <Lines>1370</Lines>
  <Paragraphs>379</Paragraphs>
  <ScaleCrop>false</ScaleCrop>
  <HeadingPairs>
    <vt:vector size="2" baseType="variant">
      <vt:variant>
        <vt:lpstr>Title</vt:lpstr>
      </vt:variant>
      <vt:variant>
        <vt:i4>1</vt:i4>
      </vt:variant>
    </vt:vector>
  </HeadingPairs>
  <TitlesOfParts>
    <vt:vector size="1" baseType="lpstr">
      <vt:lpstr>American National Standards Maintained Under Continuous Maintenance</vt:lpstr>
    </vt:vector>
  </TitlesOfParts>
  <Company>ANSI</Company>
  <LinksUpToDate>false</LinksUpToDate>
  <CharactersWithSpaces>189999</CharactersWithSpaces>
  <SharedDoc>false</SharedDoc>
  <HLinks>
    <vt:vector size="558" baseType="variant">
      <vt:variant>
        <vt:i4>7405580</vt:i4>
      </vt:variant>
      <vt:variant>
        <vt:i4>276</vt:i4>
      </vt:variant>
      <vt:variant>
        <vt:i4>0</vt:i4>
      </vt:variant>
      <vt:variant>
        <vt:i4>5</vt:i4>
      </vt:variant>
      <vt:variant>
        <vt:lpwstr>mailto:Deborah.R.Prince@us.ul.com</vt:lpwstr>
      </vt:variant>
      <vt:variant>
        <vt:lpwstr/>
      </vt:variant>
      <vt:variant>
        <vt:i4>6946893</vt:i4>
      </vt:variant>
      <vt:variant>
        <vt:i4>273</vt:i4>
      </vt:variant>
      <vt:variant>
        <vt:i4>0</vt:i4>
      </vt:variant>
      <vt:variant>
        <vt:i4>5</vt:i4>
      </vt:variant>
      <vt:variant>
        <vt:lpwstr>mailto:standards@tiaonline.org</vt:lpwstr>
      </vt:variant>
      <vt:variant>
        <vt:lpwstr/>
      </vt:variant>
      <vt:variant>
        <vt:i4>5505032</vt:i4>
      </vt:variant>
      <vt:variant>
        <vt:i4>270</vt:i4>
      </vt:variant>
      <vt:variant>
        <vt:i4>0</vt:i4>
      </vt:variant>
      <vt:variant>
        <vt:i4>5</vt:i4>
      </vt:variant>
      <vt:variant>
        <vt:lpwstr>http://www.tiaonline.org/</vt:lpwstr>
      </vt:variant>
      <vt:variant>
        <vt:lpwstr/>
      </vt:variant>
      <vt:variant>
        <vt:i4>1835035</vt:i4>
      </vt:variant>
      <vt:variant>
        <vt:i4>267</vt:i4>
      </vt:variant>
      <vt:variant>
        <vt:i4>0</vt:i4>
      </vt:variant>
      <vt:variant>
        <vt:i4>5</vt:i4>
      </vt:variant>
      <vt:variant>
        <vt:lpwstr>http://www.resnet.us.com/</vt:lpwstr>
      </vt:variant>
      <vt:variant>
        <vt:lpwstr/>
      </vt:variant>
      <vt:variant>
        <vt:i4>1114224</vt:i4>
      </vt:variant>
      <vt:variant>
        <vt:i4>264</vt:i4>
      </vt:variant>
      <vt:variant>
        <vt:i4>0</vt:i4>
      </vt:variant>
      <vt:variant>
        <vt:i4>5</vt:i4>
      </vt:variant>
      <vt:variant>
        <vt:lpwstr>mailto:rick.dixon@resnet.us</vt:lpwstr>
      </vt:variant>
      <vt:variant>
        <vt:lpwstr/>
      </vt:variant>
      <vt:variant>
        <vt:i4>3997713</vt:i4>
      </vt:variant>
      <vt:variant>
        <vt:i4>261</vt:i4>
      </vt:variant>
      <vt:variant>
        <vt:i4>0</vt:i4>
      </vt:variant>
      <vt:variant>
        <vt:i4>5</vt:i4>
      </vt:variant>
      <vt:variant>
        <vt:lpwstr>mailto:psa@ansi.org</vt:lpwstr>
      </vt:variant>
      <vt:variant>
        <vt:lpwstr/>
      </vt:variant>
      <vt:variant>
        <vt:i4>1835035</vt:i4>
      </vt:variant>
      <vt:variant>
        <vt:i4>258</vt:i4>
      </vt:variant>
      <vt:variant>
        <vt:i4>0</vt:i4>
      </vt:variant>
      <vt:variant>
        <vt:i4>5</vt:i4>
      </vt:variant>
      <vt:variant>
        <vt:lpwstr>http://www.resnet.us.com/</vt:lpwstr>
      </vt:variant>
      <vt:variant>
        <vt:lpwstr/>
      </vt:variant>
      <vt:variant>
        <vt:i4>1114224</vt:i4>
      </vt:variant>
      <vt:variant>
        <vt:i4>255</vt:i4>
      </vt:variant>
      <vt:variant>
        <vt:i4>0</vt:i4>
      </vt:variant>
      <vt:variant>
        <vt:i4>5</vt:i4>
      </vt:variant>
      <vt:variant>
        <vt:lpwstr>mailto:rick.dixon@resnet.us</vt:lpwstr>
      </vt:variant>
      <vt:variant>
        <vt:lpwstr/>
      </vt:variant>
      <vt:variant>
        <vt:i4>3604491</vt:i4>
      </vt:variant>
      <vt:variant>
        <vt:i4>252</vt:i4>
      </vt:variant>
      <vt:variant>
        <vt:i4>0</vt:i4>
      </vt:variant>
      <vt:variant>
        <vt:i4>5</vt:i4>
      </vt:variant>
      <vt:variant>
        <vt:lpwstr>mailto:info@prcainfo.org</vt:lpwstr>
      </vt:variant>
      <vt:variant>
        <vt:lpwstr/>
      </vt:variant>
      <vt:variant>
        <vt:i4>4456522</vt:i4>
      </vt:variant>
      <vt:variant>
        <vt:i4>249</vt:i4>
      </vt:variant>
      <vt:variant>
        <vt:i4>0</vt:i4>
      </vt:variant>
      <vt:variant>
        <vt:i4>5</vt:i4>
      </vt:variant>
      <vt:variant>
        <vt:lpwstr>http://www.prcainfo.org/</vt:lpwstr>
      </vt:variant>
      <vt:variant>
        <vt:lpwstr/>
      </vt:variant>
      <vt:variant>
        <vt:i4>3604491</vt:i4>
      </vt:variant>
      <vt:variant>
        <vt:i4>246</vt:i4>
      </vt:variant>
      <vt:variant>
        <vt:i4>0</vt:i4>
      </vt:variant>
      <vt:variant>
        <vt:i4>5</vt:i4>
      </vt:variant>
      <vt:variant>
        <vt:lpwstr>mailto:info@prcainfo.org</vt:lpwstr>
      </vt:variant>
      <vt:variant>
        <vt:lpwstr/>
      </vt:variant>
      <vt:variant>
        <vt:i4>327790</vt:i4>
      </vt:variant>
      <vt:variant>
        <vt:i4>243</vt:i4>
      </vt:variant>
      <vt:variant>
        <vt:i4>0</vt:i4>
      </vt:variant>
      <vt:variant>
        <vt:i4>5</vt:i4>
      </vt:variant>
      <vt:variant>
        <vt:lpwstr>mailto:Climb1guide@gmail.com</vt:lpwstr>
      </vt:variant>
      <vt:variant>
        <vt:lpwstr/>
      </vt:variant>
      <vt:variant>
        <vt:i4>3997713</vt:i4>
      </vt:variant>
      <vt:variant>
        <vt:i4>240</vt:i4>
      </vt:variant>
      <vt:variant>
        <vt:i4>0</vt:i4>
      </vt:variant>
      <vt:variant>
        <vt:i4>5</vt:i4>
      </vt:variant>
      <vt:variant>
        <vt:lpwstr>mailto:psa@ansi.org</vt:lpwstr>
      </vt:variant>
      <vt:variant>
        <vt:lpwstr/>
      </vt:variant>
      <vt:variant>
        <vt:i4>4456522</vt:i4>
      </vt:variant>
      <vt:variant>
        <vt:i4>237</vt:i4>
      </vt:variant>
      <vt:variant>
        <vt:i4>0</vt:i4>
      </vt:variant>
      <vt:variant>
        <vt:i4>5</vt:i4>
      </vt:variant>
      <vt:variant>
        <vt:lpwstr>http://www.prcainfo.org/</vt:lpwstr>
      </vt:variant>
      <vt:variant>
        <vt:lpwstr/>
      </vt:variant>
      <vt:variant>
        <vt:i4>3997713</vt:i4>
      </vt:variant>
      <vt:variant>
        <vt:i4>234</vt:i4>
      </vt:variant>
      <vt:variant>
        <vt:i4>0</vt:i4>
      </vt:variant>
      <vt:variant>
        <vt:i4>5</vt:i4>
      </vt:variant>
      <vt:variant>
        <vt:lpwstr>mailto:psa@ansi.org</vt:lpwstr>
      </vt:variant>
      <vt:variant>
        <vt:lpwstr/>
      </vt:variant>
      <vt:variant>
        <vt:i4>2818175</vt:i4>
      </vt:variant>
      <vt:variant>
        <vt:i4>231</vt:i4>
      </vt:variant>
      <vt:variant>
        <vt:i4>0</vt:i4>
      </vt:variant>
      <vt:variant>
        <vt:i4>5</vt:i4>
      </vt:variant>
      <vt:variant>
        <vt:lpwstr>http://www.nsf.org/</vt:lpwstr>
      </vt:variant>
      <vt:variant>
        <vt:lpwstr/>
      </vt:variant>
      <vt:variant>
        <vt:i4>5832828</vt:i4>
      </vt:variant>
      <vt:variant>
        <vt:i4>228</vt:i4>
      </vt:variant>
      <vt:variant>
        <vt:i4>0</vt:i4>
      </vt:variant>
      <vt:variant>
        <vt:i4>5</vt:i4>
      </vt:variant>
      <vt:variant>
        <vt:lpwstr>mailto:nisohq@niso.org</vt:lpwstr>
      </vt:variant>
      <vt:variant>
        <vt:lpwstr/>
      </vt:variant>
      <vt:variant>
        <vt:i4>6029375</vt:i4>
      </vt:variant>
      <vt:variant>
        <vt:i4>225</vt:i4>
      </vt:variant>
      <vt:variant>
        <vt:i4>0</vt:i4>
      </vt:variant>
      <vt:variant>
        <vt:i4>5</vt:i4>
      </vt:variant>
      <vt:variant>
        <vt:lpwstr>mailto:sts-announce-subscribe@list.niso.org</vt:lpwstr>
      </vt:variant>
      <vt:variant>
        <vt:lpwstr/>
      </vt:variant>
      <vt:variant>
        <vt:i4>6946925</vt:i4>
      </vt:variant>
      <vt:variant>
        <vt:i4>222</vt:i4>
      </vt:variant>
      <vt:variant>
        <vt:i4>0</vt:i4>
      </vt:variant>
      <vt:variant>
        <vt:i4>5</vt:i4>
      </vt:variant>
      <vt:variant>
        <vt:lpwstr>https://groups.niso.org/lists/sts-announce/</vt:lpwstr>
      </vt:variant>
      <vt:variant>
        <vt:lpwstr/>
      </vt:variant>
      <vt:variant>
        <vt:i4>1835023</vt:i4>
      </vt:variant>
      <vt:variant>
        <vt:i4>219</vt:i4>
      </vt:variant>
      <vt:variant>
        <vt:i4>0</vt:i4>
      </vt:variant>
      <vt:variant>
        <vt:i4>5</vt:i4>
      </vt:variant>
      <vt:variant>
        <vt:lpwstr>https://www.niso.org/standards-committees/sts</vt:lpwstr>
      </vt:variant>
      <vt:variant>
        <vt:lpwstr/>
      </vt:variant>
      <vt:variant>
        <vt:i4>6946925</vt:i4>
      </vt:variant>
      <vt:variant>
        <vt:i4>216</vt:i4>
      </vt:variant>
      <vt:variant>
        <vt:i4>0</vt:i4>
      </vt:variant>
      <vt:variant>
        <vt:i4>5</vt:i4>
      </vt:variant>
      <vt:variant>
        <vt:lpwstr>https://groups.niso.org/lists/sts-announce/</vt:lpwstr>
      </vt:variant>
      <vt:variant>
        <vt:lpwstr/>
      </vt:variant>
      <vt:variant>
        <vt:i4>1835023</vt:i4>
      </vt:variant>
      <vt:variant>
        <vt:i4>213</vt:i4>
      </vt:variant>
      <vt:variant>
        <vt:i4>0</vt:i4>
      </vt:variant>
      <vt:variant>
        <vt:i4>5</vt:i4>
      </vt:variant>
      <vt:variant>
        <vt:lpwstr>https://www.niso.org/standards-committees/sts</vt:lpwstr>
      </vt:variant>
      <vt:variant>
        <vt:lpwstr/>
      </vt:variant>
      <vt:variant>
        <vt:i4>1835023</vt:i4>
      </vt:variant>
      <vt:variant>
        <vt:i4>210</vt:i4>
      </vt:variant>
      <vt:variant>
        <vt:i4>0</vt:i4>
      </vt:variant>
      <vt:variant>
        <vt:i4>5</vt:i4>
      </vt:variant>
      <vt:variant>
        <vt:lpwstr>https://www.niso.org/standards-committees/sts</vt:lpwstr>
      </vt:variant>
      <vt:variant>
        <vt:lpwstr/>
      </vt:variant>
      <vt:variant>
        <vt:i4>2621500</vt:i4>
      </vt:variant>
      <vt:variant>
        <vt:i4>207</vt:i4>
      </vt:variant>
      <vt:variant>
        <vt:i4>0</vt:i4>
      </vt:variant>
      <vt:variant>
        <vt:i4>5</vt:i4>
      </vt:variant>
      <vt:variant>
        <vt:lpwstr>https://www.ansi.org/essentialrequirements/</vt:lpwstr>
      </vt:variant>
      <vt:variant>
        <vt:lpwstr/>
      </vt:variant>
      <vt:variant>
        <vt:i4>3866736</vt:i4>
      </vt:variant>
      <vt:variant>
        <vt:i4>204</vt:i4>
      </vt:variant>
      <vt:variant>
        <vt:i4>0</vt:i4>
      </vt:variant>
      <vt:variant>
        <vt:i4>5</vt:i4>
      </vt:variant>
      <vt:variant>
        <vt:lpwstr>http://bit.ly/NISO-procedures-2014</vt:lpwstr>
      </vt:variant>
      <vt:variant>
        <vt:lpwstr/>
      </vt:variant>
      <vt:variant>
        <vt:i4>524357</vt:i4>
      </vt:variant>
      <vt:variant>
        <vt:i4>201</vt:i4>
      </vt:variant>
      <vt:variant>
        <vt:i4>0</vt:i4>
      </vt:variant>
      <vt:variant>
        <vt:i4>5</vt:i4>
      </vt:variant>
      <vt:variant>
        <vt:lpwstr>http://www.mulberrytech.com/JATS/JATS-List/subscribe-unsubscribe.html</vt:lpwstr>
      </vt:variant>
      <vt:variant>
        <vt:lpwstr/>
      </vt:variant>
      <vt:variant>
        <vt:i4>7864435</vt:i4>
      </vt:variant>
      <vt:variant>
        <vt:i4>198</vt:i4>
      </vt:variant>
      <vt:variant>
        <vt:i4>0</vt:i4>
      </vt:variant>
      <vt:variant>
        <vt:i4>5</vt:i4>
      </vt:variant>
      <vt:variant>
        <vt:lpwstr>http://www.mulberrytech.com/JATS/JATS-List/</vt:lpwstr>
      </vt:variant>
      <vt:variant>
        <vt:lpwstr/>
      </vt:variant>
      <vt:variant>
        <vt:i4>7864435</vt:i4>
      </vt:variant>
      <vt:variant>
        <vt:i4>195</vt:i4>
      </vt:variant>
      <vt:variant>
        <vt:i4>0</vt:i4>
      </vt:variant>
      <vt:variant>
        <vt:i4>5</vt:i4>
      </vt:variant>
      <vt:variant>
        <vt:lpwstr>http://www.mulberrytech.com/JATS/JATS-List/</vt:lpwstr>
      </vt:variant>
      <vt:variant>
        <vt:lpwstr/>
      </vt:variant>
      <vt:variant>
        <vt:i4>7995490</vt:i4>
      </vt:variant>
      <vt:variant>
        <vt:i4>192</vt:i4>
      </vt:variant>
      <vt:variant>
        <vt:i4>0</vt:i4>
      </vt:variant>
      <vt:variant>
        <vt:i4>5</vt:i4>
      </vt:variant>
      <vt:variant>
        <vt:lpwstr>https://www.niso.org/standards-committees/jats</vt:lpwstr>
      </vt:variant>
      <vt:variant>
        <vt:lpwstr/>
      </vt:variant>
      <vt:variant>
        <vt:i4>7995490</vt:i4>
      </vt:variant>
      <vt:variant>
        <vt:i4>189</vt:i4>
      </vt:variant>
      <vt:variant>
        <vt:i4>0</vt:i4>
      </vt:variant>
      <vt:variant>
        <vt:i4>5</vt:i4>
      </vt:variant>
      <vt:variant>
        <vt:lpwstr>https://www.niso.org/standards-committees/jats</vt:lpwstr>
      </vt:variant>
      <vt:variant>
        <vt:lpwstr/>
      </vt:variant>
      <vt:variant>
        <vt:i4>2621451</vt:i4>
      </vt:variant>
      <vt:variant>
        <vt:i4>186</vt:i4>
      </vt:variant>
      <vt:variant>
        <vt:i4>0</vt:i4>
      </vt:variant>
      <vt:variant>
        <vt:i4>5</vt:i4>
      </vt:variant>
      <vt:variant>
        <vt:lpwstr>mailto:nlagace@niso.org</vt:lpwstr>
      </vt:variant>
      <vt:variant>
        <vt:lpwstr/>
      </vt:variant>
      <vt:variant>
        <vt:i4>5570687</vt:i4>
      </vt:variant>
      <vt:variant>
        <vt:i4>183</vt:i4>
      </vt:variant>
      <vt:variant>
        <vt:i4>0</vt:i4>
      </vt:variant>
      <vt:variant>
        <vt:i4>5</vt:i4>
      </vt:variant>
      <vt:variant>
        <vt:lpwstr>mailto:standards@nfrc.org</vt:lpwstr>
      </vt:variant>
      <vt:variant>
        <vt:lpwstr/>
      </vt:variant>
      <vt:variant>
        <vt:i4>5701699</vt:i4>
      </vt:variant>
      <vt:variant>
        <vt:i4>180</vt:i4>
      </vt:variant>
      <vt:variant>
        <vt:i4>0</vt:i4>
      </vt:variant>
      <vt:variant>
        <vt:i4>5</vt:i4>
      </vt:variant>
      <vt:variant>
        <vt:lpwstr>http://www.ansi.org/essentialrequirements</vt:lpwstr>
      </vt:variant>
      <vt:variant>
        <vt:lpwstr/>
      </vt:variant>
      <vt:variant>
        <vt:i4>1376298</vt:i4>
      </vt:variant>
      <vt:variant>
        <vt:i4>177</vt:i4>
      </vt:variant>
      <vt:variant>
        <vt:i4>0</vt:i4>
      </vt:variant>
      <vt:variant>
        <vt:i4>5</vt:i4>
      </vt:variant>
      <vt:variant>
        <vt:lpwstr>mailto:mweiker@ncpdp.org</vt:lpwstr>
      </vt:variant>
      <vt:variant>
        <vt:lpwstr/>
      </vt:variant>
      <vt:variant>
        <vt:i4>6422640</vt:i4>
      </vt:variant>
      <vt:variant>
        <vt:i4>174</vt:i4>
      </vt:variant>
      <vt:variant>
        <vt:i4>0</vt:i4>
      </vt:variant>
      <vt:variant>
        <vt:i4>5</vt:i4>
      </vt:variant>
      <vt:variant>
        <vt:lpwstr>mailto:</vt:lpwstr>
      </vt:variant>
      <vt:variant>
        <vt:lpwstr/>
      </vt:variant>
      <vt:variant>
        <vt:i4>851996</vt:i4>
      </vt:variant>
      <vt:variant>
        <vt:i4>171</vt:i4>
      </vt:variant>
      <vt:variant>
        <vt:i4>0</vt:i4>
      </vt:variant>
      <vt:variant>
        <vt:i4>5</vt:i4>
      </vt:variant>
      <vt:variant>
        <vt:lpwstr>https://standards.ncpdp.org/Work-Groups.aspx</vt:lpwstr>
      </vt:variant>
      <vt:variant>
        <vt:lpwstr/>
      </vt:variant>
      <vt:variant>
        <vt:i4>4915284</vt:i4>
      </vt:variant>
      <vt:variant>
        <vt:i4>168</vt:i4>
      </vt:variant>
      <vt:variant>
        <vt:i4>0</vt:i4>
      </vt:variant>
      <vt:variant>
        <vt:i4>5</vt:i4>
      </vt:variant>
      <vt:variant>
        <vt:lpwstr>https://standards.ncpdp.org/Our-Process.aspx</vt:lpwstr>
      </vt:variant>
      <vt:variant>
        <vt:lpwstr/>
      </vt:variant>
      <vt:variant>
        <vt:i4>4391016</vt:i4>
      </vt:variant>
      <vt:variant>
        <vt:i4>165</vt:i4>
      </vt:variant>
      <vt:variant>
        <vt:i4>0</vt:i4>
      </vt:variant>
      <vt:variant>
        <vt:i4>5</vt:i4>
      </vt:variant>
      <vt:variant>
        <vt:lpwstr>mailto:gscribner@nbbi.org</vt:lpwstr>
      </vt:variant>
      <vt:variant>
        <vt:lpwstr/>
      </vt:variant>
      <vt:variant>
        <vt:i4>3997713</vt:i4>
      </vt:variant>
      <vt:variant>
        <vt:i4>162</vt:i4>
      </vt:variant>
      <vt:variant>
        <vt:i4>0</vt:i4>
      </vt:variant>
      <vt:variant>
        <vt:i4>5</vt:i4>
      </vt:variant>
      <vt:variant>
        <vt:lpwstr>mailto:psa@ansi.org</vt:lpwstr>
      </vt:variant>
      <vt:variant>
        <vt:lpwstr/>
      </vt:variant>
      <vt:variant>
        <vt:i4>2293789</vt:i4>
      </vt:variant>
      <vt:variant>
        <vt:i4>159</vt:i4>
      </vt:variant>
      <vt:variant>
        <vt:i4>0</vt:i4>
      </vt:variant>
      <vt:variant>
        <vt:i4>5</vt:i4>
      </vt:variant>
      <vt:variant>
        <vt:lpwstr>mailto:KKauffman@HomeInnovation.com</vt:lpwstr>
      </vt:variant>
      <vt:variant>
        <vt:lpwstr/>
      </vt:variant>
      <vt:variant>
        <vt:i4>2555942</vt:i4>
      </vt:variant>
      <vt:variant>
        <vt:i4>156</vt:i4>
      </vt:variant>
      <vt:variant>
        <vt:i4>0</vt:i4>
      </vt:variant>
      <vt:variant>
        <vt:i4>5</vt:i4>
      </vt:variant>
      <vt:variant>
        <vt:lpwstr>https://www.homeinnovation.com/NGBS</vt:lpwstr>
      </vt:variant>
      <vt:variant>
        <vt:lpwstr/>
      </vt:variant>
      <vt:variant>
        <vt:i4>2752563</vt:i4>
      </vt:variant>
      <vt:variant>
        <vt:i4>153</vt:i4>
      </vt:variant>
      <vt:variant>
        <vt:i4>0</vt:i4>
      </vt:variant>
      <vt:variant>
        <vt:i4>5</vt:i4>
      </vt:variant>
      <vt:variant>
        <vt:lpwstr>http://www.homeinnovation.com/</vt:lpwstr>
      </vt:variant>
      <vt:variant>
        <vt:lpwstr/>
      </vt:variant>
      <vt:variant>
        <vt:i4>3866651</vt:i4>
      </vt:variant>
      <vt:variant>
        <vt:i4>150</vt:i4>
      </vt:variant>
      <vt:variant>
        <vt:i4>0</vt:i4>
      </vt:variant>
      <vt:variant>
        <vt:i4>5</vt:i4>
      </vt:variant>
      <vt:variant>
        <vt:lpwstr>mailto:Standards@HomeInnovation.com</vt:lpwstr>
      </vt:variant>
      <vt:variant>
        <vt:lpwstr/>
      </vt:variant>
      <vt:variant>
        <vt:i4>2293789</vt:i4>
      </vt:variant>
      <vt:variant>
        <vt:i4>147</vt:i4>
      </vt:variant>
      <vt:variant>
        <vt:i4>0</vt:i4>
      </vt:variant>
      <vt:variant>
        <vt:i4>5</vt:i4>
      </vt:variant>
      <vt:variant>
        <vt:lpwstr>mailto:KKauffman@HomeInnovation.com</vt:lpwstr>
      </vt:variant>
      <vt:variant>
        <vt:lpwstr/>
      </vt:variant>
      <vt:variant>
        <vt:i4>2555942</vt:i4>
      </vt:variant>
      <vt:variant>
        <vt:i4>144</vt:i4>
      </vt:variant>
      <vt:variant>
        <vt:i4>0</vt:i4>
      </vt:variant>
      <vt:variant>
        <vt:i4>5</vt:i4>
      </vt:variant>
      <vt:variant>
        <vt:lpwstr>https://www.homeinnovation.com/NGBS</vt:lpwstr>
      </vt:variant>
      <vt:variant>
        <vt:lpwstr/>
      </vt:variant>
      <vt:variant>
        <vt:i4>262246</vt:i4>
      </vt:variant>
      <vt:variant>
        <vt:i4>141</vt:i4>
      </vt:variant>
      <vt:variant>
        <vt:i4>0</vt:i4>
      </vt:variant>
      <vt:variant>
        <vt:i4>5</vt:i4>
      </vt:variant>
      <vt:variant>
        <vt:lpwstr>mailto:Karenvan@HL7.org</vt:lpwstr>
      </vt:variant>
      <vt:variant>
        <vt:lpwstr/>
      </vt:variant>
      <vt:variant>
        <vt:i4>8126560</vt:i4>
      </vt:variant>
      <vt:variant>
        <vt:i4>138</vt:i4>
      </vt:variant>
      <vt:variant>
        <vt:i4>0</vt:i4>
      </vt:variant>
      <vt:variant>
        <vt:i4>5</vt:i4>
      </vt:variant>
      <vt:variant>
        <vt:lpwstr>http://www.hl7.org/</vt:lpwstr>
      </vt:variant>
      <vt:variant>
        <vt:lpwstr/>
      </vt:variant>
      <vt:variant>
        <vt:i4>5046342</vt:i4>
      </vt:variant>
      <vt:variant>
        <vt:i4>135</vt:i4>
      </vt:variant>
      <vt:variant>
        <vt:i4>0</vt:i4>
      </vt:variant>
      <vt:variant>
        <vt:i4>5</vt:i4>
      </vt:variant>
      <vt:variant>
        <vt:lpwstr>http://www.astm.org/</vt:lpwstr>
      </vt:variant>
      <vt:variant>
        <vt:lpwstr/>
      </vt:variant>
      <vt:variant>
        <vt:i4>3014661</vt:i4>
      </vt:variant>
      <vt:variant>
        <vt:i4>132</vt:i4>
      </vt:variant>
      <vt:variant>
        <vt:i4>0</vt:i4>
      </vt:variant>
      <vt:variant>
        <vt:i4>5</vt:i4>
      </vt:variant>
      <vt:variant>
        <vt:lpwstr>mailto:cleonard@astm.org</vt:lpwstr>
      </vt:variant>
      <vt:variant>
        <vt:lpwstr/>
      </vt:variant>
      <vt:variant>
        <vt:i4>5046342</vt:i4>
      </vt:variant>
      <vt:variant>
        <vt:i4>129</vt:i4>
      </vt:variant>
      <vt:variant>
        <vt:i4>0</vt:i4>
      </vt:variant>
      <vt:variant>
        <vt:i4>5</vt:i4>
      </vt:variant>
      <vt:variant>
        <vt:lpwstr>http://www.astm.org/</vt:lpwstr>
      </vt:variant>
      <vt:variant>
        <vt:lpwstr/>
      </vt:variant>
      <vt:variant>
        <vt:i4>3276809</vt:i4>
      </vt:variant>
      <vt:variant>
        <vt:i4>126</vt:i4>
      </vt:variant>
      <vt:variant>
        <vt:i4>0</vt:i4>
      </vt:variant>
      <vt:variant>
        <vt:i4>5</vt:i4>
      </vt:variant>
      <vt:variant>
        <vt:lpwstr>mailto:kchalfin@astm.org</vt:lpwstr>
      </vt:variant>
      <vt:variant>
        <vt:lpwstr/>
      </vt:variant>
      <vt:variant>
        <vt:i4>5046342</vt:i4>
      </vt:variant>
      <vt:variant>
        <vt:i4>123</vt:i4>
      </vt:variant>
      <vt:variant>
        <vt:i4>0</vt:i4>
      </vt:variant>
      <vt:variant>
        <vt:i4>5</vt:i4>
      </vt:variant>
      <vt:variant>
        <vt:lpwstr>http://www.astm.org/</vt:lpwstr>
      </vt:variant>
      <vt:variant>
        <vt:lpwstr/>
      </vt:variant>
      <vt:variant>
        <vt:i4>2359299</vt:i4>
      </vt:variant>
      <vt:variant>
        <vt:i4>120</vt:i4>
      </vt:variant>
      <vt:variant>
        <vt:i4>0</vt:i4>
      </vt:variant>
      <vt:variant>
        <vt:i4>5</vt:i4>
      </vt:variant>
      <vt:variant>
        <vt:lpwstr>mailto:jrodgers@astm.org</vt:lpwstr>
      </vt:variant>
      <vt:variant>
        <vt:lpwstr/>
      </vt:variant>
      <vt:variant>
        <vt:i4>7995427</vt:i4>
      </vt:variant>
      <vt:variant>
        <vt:i4>117</vt:i4>
      </vt:variant>
      <vt:variant>
        <vt:i4>0</vt:i4>
      </vt:variant>
      <vt:variant>
        <vt:i4>5</vt:i4>
      </vt:variant>
      <vt:variant>
        <vt:lpwstr>https://www.asme.org/shop/standards</vt:lpwstr>
      </vt:variant>
      <vt:variant>
        <vt:lpwstr/>
      </vt:variant>
      <vt:variant>
        <vt:i4>2162691</vt:i4>
      </vt:variant>
      <vt:variant>
        <vt:i4>114</vt:i4>
      </vt:variant>
      <vt:variant>
        <vt:i4>0</vt:i4>
      </vt:variant>
      <vt:variant>
        <vt:i4>5</vt:i4>
      </vt:variant>
      <vt:variant>
        <vt:lpwstr>mailto:weinmans@asme.org</vt:lpwstr>
      </vt:variant>
      <vt:variant>
        <vt:lpwstr/>
      </vt:variant>
      <vt:variant>
        <vt:i4>3407884</vt:i4>
      </vt:variant>
      <vt:variant>
        <vt:i4>111</vt:i4>
      </vt:variant>
      <vt:variant>
        <vt:i4>0</vt:i4>
      </vt:variant>
      <vt:variant>
        <vt:i4>5</vt:i4>
      </vt:variant>
      <vt:variant>
        <vt:lpwstr>mailto:stumpfp@asme.org</vt:lpwstr>
      </vt:variant>
      <vt:variant>
        <vt:lpwstr/>
      </vt:variant>
      <vt:variant>
        <vt:i4>4194422</vt:i4>
      </vt:variant>
      <vt:variant>
        <vt:i4>108</vt:i4>
      </vt:variant>
      <vt:variant>
        <vt:i4>0</vt:i4>
      </vt:variant>
      <vt:variant>
        <vt:i4>5</vt:i4>
      </vt:variant>
      <vt:variant>
        <vt:lpwstr>mailto:sannac@asme.org</vt:lpwstr>
      </vt:variant>
      <vt:variant>
        <vt:lpwstr/>
      </vt:variant>
      <vt:variant>
        <vt:i4>5439588</vt:i4>
      </vt:variant>
      <vt:variant>
        <vt:i4>105</vt:i4>
      </vt:variant>
      <vt:variant>
        <vt:i4>0</vt:i4>
      </vt:variant>
      <vt:variant>
        <vt:i4>5</vt:i4>
      </vt:variant>
      <vt:variant>
        <vt:lpwstr>mailto:ryanr@asme.org</vt:lpwstr>
      </vt:variant>
      <vt:variant>
        <vt:lpwstr/>
      </vt:variant>
      <vt:variant>
        <vt:i4>3145756</vt:i4>
      </vt:variant>
      <vt:variant>
        <vt:i4>102</vt:i4>
      </vt:variant>
      <vt:variant>
        <vt:i4>0</vt:i4>
      </vt:variant>
      <vt:variant>
        <vt:i4>5</vt:i4>
      </vt:variant>
      <vt:variant>
        <vt:lpwstr>mailto:rossisj@asme.org</vt:lpwstr>
      </vt:variant>
      <vt:variant>
        <vt:lpwstr/>
      </vt:variant>
      <vt:variant>
        <vt:i4>3473414</vt:i4>
      </vt:variant>
      <vt:variant>
        <vt:i4>99</vt:i4>
      </vt:variant>
      <vt:variant>
        <vt:i4>0</vt:i4>
      </vt:variant>
      <vt:variant>
        <vt:i4>5</vt:i4>
      </vt:variant>
      <vt:variant>
        <vt:lpwstr>mailto:reddingtonp@asme.org</vt:lpwstr>
      </vt:variant>
      <vt:variant>
        <vt:lpwstr/>
      </vt:variant>
      <vt:variant>
        <vt:i4>2490396</vt:i4>
      </vt:variant>
      <vt:variant>
        <vt:i4>96</vt:i4>
      </vt:variant>
      <vt:variant>
        <vt:i4>0</vt:i4>
      </vt:variant>
      <vt:variant>
        <vt:i4>5</vt:i4>
      </vt:variant>
      <vt:variant>
        <vt:lpwstr>mailto:paganom@asme.org</vt:lpwstr>
      </vt:variant>
      <vt:variant>
        <vt:lpwstr/>
      </vt:variant>
      <vt:variant>
        <vt:i4>3604507</vt:i4>
      </vt:variant>
      <vt:variant>
        <vt:i4>93</vt:i4>
      </vt:variant>
      <vt:variant>
        <vt:i4>0</vt:i4>
      </vt:variant>
      <vt:variant>
        <vt:i4>5</vt:i4>
      </vt:variant>
      <vt:variant>
        <vt:lpwstr>mailto:ohj@asme.org</vt:lpwstr>
      </vt:variant>
      <vt:variant>
        <vt:lpwstr/>
      </vt:variant>
      <vt:variant>
        <vt:i4>2686998</vt:i4>
      </vt:variant>
      <vt:variant>
        <vt:i4>90</vt:i4>
      </vt:variant>
      <vt:variant>
        <vt:i4>0</vt:i4>
      </vt:variant>
      <vt:variant>
        <vt:i4>5</vt:i4>
      </vt:variant>
      <vt:variant>
        <vt:lpwstr>mailto:obrienc@asme.org</vt:lpwstr>
      </vt:variant>
      <vt:variant>
        <vt:lpwstr/>
      </vt:variant>
      <vt:variant>
        <vt:i4>3145731</vt:i4>
      </vt:variant>
      <vt:variant>
        <vt:i4>87</vt:i4>
      </vt:variant>
      <vt:variant>
        <vt:i4>0</vt:i4>
      </vt:variant>
      <vt:variant>
        <vt:i4>5</vt:i4>
      </vt:variant>
      <vt:variant>
        <vt:lpwstr>mailto:mohamedr@asme.org</vt:lpwstr>
      </vt:variant>
      <vt:variant>
        <vt:lpwstr/>
      </vt:variant>
      <vt:variant>
        <vt:i4>3735575</vt:i4>
      </vt:variant>
      <vt:variant>
        <vt:i4>84</vt:i4>
      </vt:variant>
      <vt:variant>
        <vt:i4>0</vt:i4>
      </vt:variant>
      <vt:variant>
        <vt:i4>5</vt:i4>
      </vt:variant>
      <vt:variant>
        <vt:lpwstr>mailto:miroquesada@asme.org</vt:lpwstr>
      </vt:variant>
      <vt:variant>
        <vt:lpwstr/>
      </vt:variant>
      <vt:variant>
        <vt:i4>5701738</vt:i4>
      </vt:variant>
      <vt:variant>
        <vt:i4>81</vt:i4>
      </vt:variant>
      <vt:variant>
        <vt:i4>0</vt:i4>
      </vt:variant>
      <vt:variant>
        <vt:i4>5</vt:i4>
      </vt:variant>
      <vt:variant>
        <vt:lpwstr>mailto:maslowskia@asme.org</vt:lpwstr>
      </vt:variant>
      <vt:variant>
        <vt:lpwstr/>
      </vt:variant>
      <vt:variant>
        <vt:i4>5111922</vt:i4>
      </vt:variant>
      <vt:variant>
        <vt:i4>78</vt:i4>
      </vt:variant>
      <vt:variant>
        <vt:i4>0</vt:i4>
      </vt:variant>
      <vt:variant>
        <vt:i4>5</vt:i4>
      </vt:variant>
      <vt:variant>
        <vt:lpwstr>mailto:martinezo@asme.org</vt:lpwstr>
      </vt:variant>
      <vt:variant>
        <vt:lpwstr/>
      </vt:variant>
      <vt:variant>
        <vt:i4>2293775</vt:i4>
      </vt:variant>
      <vt:variant>
        <vt:i4>75</vt:i4>
      </vt:variant>
      <vt:variant>
        <vt:i4>0</vt:i4>
      </vt:variant>
      <vt:variant>
        <vt:i4>5</vt:i4>
      </vt:variant>
      <vt:variant>
        <vt:lpwstr>mailto:lawsone@asme.org</vt:lpwstr>
      </vt:variant>
      <vt:variant>
        <vt:lpwstr/>
      </vt:variant>
      <vt:variant>
        <vt:i4>5242983</vt:i4>
      </vt:variant>
      <vt:variant>
        <vt:i4>72</vt:i4>
      </vt:variant>
      <vt:variant>
        <vt:i4>0</vt:i4>
      </vt:variant>
      <vt:variant>
        <vt:i4>5</vt:i4>
      </vt:variant>
      <vt:variant>
        <vt:lpwstr>mailto:hyamk@asme.org</vt:lpwstr>
      </vt:variant>
      <vt:variant>
        <vt:lpwstr/>
      </vt:variant>
      <vt:variant>
        <vt:i4>3080197</vt:i4>
      </vt:variant>
      <vt:variant>
        <vt:i4>69</vt:i4>
      </vt:variant>
      <vt:variant>
        <vt:i4>0</vt:i4>
      </vt:variant>
      <vt:variant>
        <vt:i4>5</vt:i4>
      </vt:variant>
      <vt:variant>
        <vt:lpwstr>mailto:guzmana@asme.org</vt:lpwstr>
      </vt:variant>
      <vt:variant>
        <vt:lpwstr/>
      </vt:variant>
      <vt:variant>
        <vt:i4>4980862</vt:i4>
      </vt:variant>
      <vt:variant>
        <vt:i4>66</vt:i4>
      </vt:variant>
      <vt:variant>
        <vt:i4>0</vt:i4>
      </vt:variant>
      <vt:variant>
        <vt:i4>5</vt:i4>
      </vt:variant>
      <vt:variant>
        <vt:lpwstr>mailto:gomezn@asme.org</vt:lpwstr>
      </vt:variant>
      <vt:variant>
        <vt:lpwstr/>
      </vt:variant>
      <vt:variant>
        <vt:i4>4587617</vt:i4>
      </vt:variant>
      <vt:variant>
        <vt:i4>63</vt:i4>
      </vt:variant>
      <vt:variant>
        <vt:i4>0</vt:i4>
      </vt:variant>
      <vt:variant>
        <vt:i4>5</vt:i4>
      </vt:variant>
      <vt:variant>
        <vt:lpwstr>mailto:eisenbergg@asme.org</vt:lpwstr>
      </vt:variant>
      <vt:variant>
        <vt:lpwstr/>
      </vt:variant>
      <vt:variant>
        <vt:i4>4522089</vt:i4>
      </vt:variant>
      <vt:variant>
        <vt:i4>60</vt:i4>
      </vt:variant>
      <vt:variant>
        <vt:i4>0</vt:i4>
      </vt:variant>
      <vt:variant>
        <vt:i4>5</vt:i4>
      </vt:variant>
      <vt:variant>
        <vt:lpwstr>mailto:dursou@asme.org</vt:lpwstr>
      </vt:variant>
      <vt:variant>
        <vt:lpwstr/>
      </vt:variant>
      <vt:variant>
        <vt:i4>5505147</vt:i4>
      </vt:variant>
      <vt:variant>
        <vt:i4>57</vt:i4>
      </vt:variant>
      <vt:variant>
        <vt:i4>0</vt:i4>
      </vt:variant>
      <vt:variant>
        <vt:i4>5</vt:i4>
      </vt:variant>
      <vt:variant>
        <vt:lpwstr>mailto:domingueze@asme.org</vt:lpwstr>
      </vt:variant>
      <vt:variant>
        <vt:lpwstr/>
      </vt:variant>
      <vt:variant>
        <vt:i4>5963892</vt:i4>
      </vt:variant>
      <vt:variant>
        <vt:i4>54</vt:i4>
      </vt:variant>
      <vt:variant>
        <vt:i4>0</vt:i4>
      </vt:variant>
      <vt:variant>
        <vt:i4>5</vt:i4>
      </vt:variant>
      <vt:variant>
        <vt:lpwstr>mailto:craner@asme.org</vt:lpwstr>
      </vt:variant>
      <vt:variant>
        <vt:lpwstr/>
      </vt:variant>
      <vt:variant>
        <vt:i4>2949147</vt:i4>
      </vt:variant>
      <vt:variant>
        <vt:i4>51</vt:i4>
      </vt:variant>
      <vt:variant>
        <vt:i4>0</vt:i4>
      </vt:variant>
      <vt:variant>
        <vt:i4>5</vt:i4>
      </vt:variant>
      <vt:variant>
        <vt:lpwstr>mailto:constantinof@asme.org</vt:lpwstr>
      </vt:variant>
      <vt:variant>
        <vt:lpwstr/>
      </vt:variant>
      <vt:variant>
        <vt:i4>5570681</vt:i4>
      </vt:variant>
      <vt:variant>
        <vt:i4>48</vt:i4>
      </vt:variant>
      <vt:variant>
        <vt:i4>0</vt:i4>
      </vt:variant>
      <vt:variant>
        <vt:i4>5</vt:i4>
      </vt:variant>
      <vt:variant>
        <vt:lpwstr>mailto:cassamassinoj@asme.org</vt:lpwstr>
      </vt:variant>
      <vt:variant>
        <vt:lpwstr/>
      </vt:variant>
      <vt:variant>
        <vt:i4>3473410</vt:i4>
      </vt:variant>
      <vt:variant>
        <vt:i4>45</vt:i4>
      </vt:variant>
      <vt:variant>
        <vt:i4>0</vt:i4>
      </vt:variant>
      <vt:variant>
        <vt:i4>5</vt:i4>
      </vt:variant>
      <vt:variant>
        <vt:lpwstr>mailto:byka@asme.org</vt:lpwstr>
      </vt:variant>
      <vt:variant>
        <vt:lpwstr/>
      </vt:variant>
      <vt:variant>
        <vt:i4>5636222</vt:i4>
      </vt:variant>
      <vt:variant>
        <vt:i4>42</vt:i4>
      </vt:variant>
      <vt:variant>
        <vt:i4>0</vt:i4>
      </vt:variant>
      <vt:variant>
        <vt:i4>5</vt:i4>
      </vt:variant>
      <vt:variant>
        <vt:lpwstr>mailto:burdeshawg@asme.org</vt:lpwstr>
      </vt:variant>
      <vt:variant>
        <vt:lpwstr/>
      </vt:variant>
      <vt:variant>
        <vt:i4>1507411</vt:i4>
      </vt:variant>
      <vt:variant>
        <vt:i4>39</vt:i4>
      </vt:variant>
      <vt:variant>
        <vt:i4>0</vt:i4>
      </vt:variant>
      <vt:variant>
        <vt:i4>5</vt:i4>
      </vt:variant>
      <vt:variant>
        <vt:lpwstr>http://www.ansi.org/public/ans_main/asme_con.html</vt:lpwstr>
      </vt:variant>
      <vt:variant>
        <vt:lpwstr/>
      </vt:variant>
      <vt:variant>
        <vt:i4>3539022</vt:i4>
      </vt:variant>
      <vt:variant>
        <vt:i4>36</vt:i4>
      </vt:variant>
      <vt:variant>
        <vt:i4>0</vt:i4>
      </vt:variant>
      <vt:variant>
        <vt:i4>5</vt:i4>
      </vt:variant>
      <vt:variant>
        <vt:lpwstr>mailto:standards.section@ashrae.org</vt:lpwstr>
      </vt:variant>
      <vt:variant>
        <vt:lpwstr/>
      </vt:variant>
      <vt:variant>
        <vt:i4>3145788</vt:i4>
      </vt:variant>
      <vt:variant>
        <vt:i4>33</vt:i4>
      </vt:variant>
      <vt:variant>
        <vt:i4>0</vt:i4>
      </vt:variant>
      <vt:variant>
        <vt:i4>5</vt:i4>
      </vt:variant>
      <vt:variant>
        <vt:lpwstr>http://www.ashrae.org/</vt:lpwstr>
      </vt:variant>
      <vt:variant>
        <vt:lpwstr/>
      </vt:variant>
      <vt:variant>
        <vt:i4>5177440</vt:i4>
      </vt:variant>
      <vt:variant>
        <vt:i4>30</vt:i4>
      </vt:variant>
      <vt:variant>
        <vt:i4>0</vt:i4>
      </vt:variant>
      <vt:variant>
        <vt:i4>5</vt:i4>
      </vt:variant>
      <vt:variant>
        <vt:lpwstr>mailto:janet.busch@x9.org</vt:lpwstr>
      </vt:variant>
      <vt:variant>
        <vt:lpwstr/>
      </vt:variant>
      <vt:variant>
        <vt:i4>4194322</vt:i4>
      </vt:variant>
      <vt:variant>
        <vt:i4>27</vt:i4>
      </vt:variant>
      <vt:variant>
        <vt:i4>0</vt:i4>
      </vt:variant>
      <vt:variant>
        <vt:i4>5</vt:i4>
      </vt:variant>
      <vt:variant>
        <vt:lpwstr>mailto:continuous_maintenance@x9.org</vt:lpwstr>
      </vt:variant>
      <vt:variant>
        <vt:lpwstr/>
      </vt:variant>
      <vt:variant>
        <vt:i4>4063243</vt:i4>
      </vt:variant>
      <vt:variant>
        <vt:i4>24</vt:i4>
      </vt:variant>
      <vt:variant>
        <vt:i4>0</vt:i4>
      </vt:variant>
      <vt:variant>
        <vt:i4>5</vt:i4>
      </vt:variant>
      <vt:variant>
        <vt:lpwstr>mailto:kbimber@agsc.org</vt:lpwstr>
      </vt:variant>
      <vt:variant>
        <vt:lpwstr/>
      </vt:variant>
      <vt:variant>
        <vt:i4>7733333</vt:i4>
      </vt:variant>
      <vt:variant>
        <vt:i4>21</vt:i4>
      </vt:variant>
      <vt:variant>
        <vt:i4>0</vt:i4>
      </vt:variant>
      <vt:variant>
        <vt:i4>5</vt:i4>
      </vt:variant>
      <vt:variant>
        <vt:lpwstr>mailto:Lescobar@gmail.com</vt:lpwstr>
      </vt:variant>
      <vt:variant>
        <vt:lpwstr/>
      </vt:variant>
      <vt:variant>
        <vt:i4>3997713</vt:i4>
      </vt:variant>
      <vt:variant>
        <vt:i4>18</vt:i4>
      </vt:variant>
      <vt:variant>
        <vt:i4>0</vt:i4>
      </vt:variant>
      <vt:variant>
        <vt:i4>5</vt:i4>
      </vt:variant>
      <vt:variant>
        <vt:lpwstr>mailto:psa@ansi.org</vt:lpwstr>
      </vt:variant>
      <vt:variant>
        <vt:lpwstr/>
      </vt:variant>
      <vt:variant>
        <vt:i4>655414</vt:i4>
      </vt:variant>
      <vt:variant>
        <vt:i4>15</vt:i4>
      </vt:variant>
      <vt:variant>
        <vt:i4>0</vt:i4>
      </vt:variant>
      <vt:variant>
        <vt:i4>5</vt:i4>
      </vt:variant>
      <vt:variant>
        <vt:lpwstr>mailto:GPTC@aga.org</vt:lpwstr>
      </vt:variant>
      <vt:variant>
        <vt:lpwstr/>
      </vt:variant>
      <vt:variant>
        <vt:i4>3145780</vt:i4>
      </vt:variant>
      <vt:variant>
        <vt:i4>12</vt:i4>
      </vt:variant>
      <vt:variant>
        <vt:i4>0</vt:i4>
      </vt:variant>
      <vt:variant>
        <vt:i4>5</vt:i4>
      </vt:variant>
      <vt:variant>
        <vt:lpwstr>http://www.aga.org/gptc</vt:lpwstr>
      </vt:variant>
      <vt:variant>
        <vt:lpwstr/>
      </vt:variant>
      <vt:variant>
        <vt:i4>5701699</vt:i4>
      </vt:variant>
      <vt:variant>
        <vt:i4>9</vt:i4>
      </vt:variant>
      <vt:variant>
        <vt:i4>0</vt:i4>
      </vt:variant>
      <vt:variant>
        <vt:i4>5</vt:i4>
      </vt:variant>
      <vt:variant>
        <vt:lpwstr>http://www.ansi.org/essentialrequirements</vt:lpwstr>
      </vt:variant>
      <vt:variant>
        <vt:lpwstr/>
      </vt:variant>
      <vt:variant>
        <vt:i4>3997713</vt:i4>
      </vt:variant>
      <vt:variant>
        <vt:i4>6</vt:i4>
      </vt:variant>
      <vt:variant>
        <vt:i4>0</vt:i4>
      </vt:variant>
      <vt:variant>
        <vt:i4>5</vt:i4>
      </vt:variant>
      <vt:variant>
        <vt:lpwstr>mailto:psa@ansi.org</vt:lpwstr>
      </vt:variant>
      <vt:variant>
        <vt:lpwstr/>
      </vt:variant>
      <vt:variant>
        <vt:i4>5701699</vt:i4>
      </vt:variant>
      <vt:variant>
        <vt:i4>3</vt:i4>
      </vt:variant>
      <vt:variant>
        <vt:i4>0</vt:i4>
      </vt:variant>
      <vt:variant>
        <vt:i4>5</vt:i4>
      </vt:variant>
      <vt:variant>
        <vt:lpwstr>http://www.ansi.org/essentialrequirements</vt:lpwstr>
      </vt:variant>
      <vt:variant>
        <vt:lpwstr/>
      </vt:variant>
      <vt:variant>
        <vt:i4>3997713</vt:i4>
      </vt:variant>
      <vt:variant>
        <vt:i4>0</vt:i4>
      </vt:variant>
      <vt:variant>
        <vt:i4>0</vt:i4>
      </vt:variant>
      <vt:variant>
        <vt:i4>5</vt:i4>
      </vt:variant>
      <vt:variant>
        <vt:lpwstr>mailto:psa@ansi.org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National Standards Maintained Under Continuous Maintenance</dc:title>
  <dc:subject/>
  <dc:creator>PSA</dc:creator>
  <cp:keywords>continuous maintenance ANS PINS revisions proposals</cp:keywords>
  <dc:description>Information about American National Standards maintained under the continuous maintenance option as described in the ANSI Essential Requirements.  A PINS for revisions of such standards is not required.  Thus, this listing should be consulted by interested parties.  Procedures for proposing revisions to such standards and contact information are also provided.</dc:description>
  <cp:lastModifiedBy>Ally Bonacasa</cp:lastModifiedBy>
  <cp:revision>10</cp:revision>
  <cp:lastPrinted>2024-03-27T17:26:00Z</cp:lastPrinted>
  <dcterms:created xsi:type="dcterms:W3CDTF">2024-03-27T17:15:00Z</dcterms:created>
  <dcterms:modified xsi:type="dcterms:W3CDTF">2024-04-19T20:23:00Z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Date">
    <vt:filetime>2003-07-22T12:00:00Z</vt:filetime>
  </property>
  <property fmtid="{D5CDD505-2E9C-101B-9397-08002B2CF9AE}" pid="3" name="Document Number">
    <vt:lpwstr>CM061203</vt:lpwstr>
  </property>
  <property fmtid="{D5CDD505-2E9C-101B-9397-08002B2CF9AE}" pid="4" name="Document Source">
    <vt:lpwstr>PSA</vt:lpwstr>
  </property>
  <property fmtid="{D5CDD505-2E9C-101B-9397-08002B2CF9AE}" pid="5" name="Meeting Location">
    <vt:lpwstr/>
  </property>
  <property fmtid="{D5CDD505-2E9C-101B-9397-08002B2CF9AE}" pid="6" name="Referenced Documents">
    <vt:lpwstr>ANSI Essential Requirements</vt:lpwstr>
  </property>
  <property fmtid="{D5CDD505-2E9C-101B-9397-08002B2CF9AE}" pid="7" name="TaxKeyword">
    <vt:lpwstr>1;#continuous maintenance ANS PINS revisions proposals|ed1cfe5f-2224-4d92-91d2-5bda2e4fdc12</vt:lpwstr>
  </property>
  <property fmtid="{D5CDD505-2E9C-101B-9397-08002B2CF9AE}" pid="8" name="ContentTypeId">
    <vt:lpwstr>0x0101008CEA0F26C7743146B81ADA30DB412C57</vt:lpwstr>
  </property>
</Properties>
</file>