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9C7" w:rsidRDefault="004A09C7" w:rsidP="004A09C7">
      <w:pPr>
        <w:spacing w:after="200" w:line="276" w:lineRule="auto"/>
        <w:rPr>
          <w:b/>
          <w:bCs/>
          <w:caps/>
          <w:color w:val="4F81BD"/>
          <w:sz w:val="32"/>
          <w:szCs w:val="32"/>
          <w14:shadow w14:blurRad="19685" w14:dist="12700" w14:dir="5400000" w14:sx="100000" w14:sy="100000" w14:kx="0" w14:ky="0" w14:algn="tl">
            <w14:srgbClr w14:val="3F80CD">
              <w14:alpha w14:val="4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rgbClr w14:val="4F81BD"/>
            </w14:contourClr>
          </w14:props3d>
        </w:rPr>
      </w:pPr>
      <w:r>
        <w:rPr>
          <w:color w:val="1F497D"/>
          <w:sz w:val="4"/>
          <w:szCs w:val="4"/>
        </w:rPr>
        <w:br/>
      </w:r>
      <w:r>
        <w:rPr>
          <w:noProof/>
        </w:rPr>
        <w:drawing>
          <wp:anchor distT="0" distB="0" distL="114300" distR="114300" simplePos="0" relativeHeight="251658240"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 xml:space="preserve">February 16, 2016   </w:t>
      </w:r>
    </w:p>
    <w:p w:rsidR="004A09C7" w:rsidRDefault="004A09C7" w:rsidP="004A09C7">
      <w:pPr>
        <w:rPr>
          <w:rFonts w:ascii="Arial" w:hAnsi="Arial" w:cs="Arial"/>
          <w:b/>
          <w:bCs/>
          <w:color w:val="7F7F7F"/>
          <w:lang w:eastAsia="ar-SA"/>
        </w:rPr>
      </w:pPr>
    </w:p>
    <w:p w:rsidR="004A09C7" w:rsidRDefault="004A09C7" w:rsidP="004A09C7">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4A09C7" w:rsidRDefault="004A09C7" w:rsidP="004A09C7">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4A09C7" w:rsidRDefault="004A09C7" w:rsidP="004A09C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4A09C7" w:rsidRDefault="004A09C7" w:rsidP="004A09C7">
      <w:pPr>
        <w:jc w:val="center"/>
        <w:rPr>
          <w:rFonts w:ascii="Arial" w:hAnsi="Arial" w:cs="Arial"/>
          <w:sz w:val="20"/>
          <w:szCs w:val="20"/>
          <w:lang w:eastAsia="ar-SA"/>
        </w:rPr>
      </w:pPr>
    </w:p>
    <w:p w:rsidR="004A09C7" w:rsidRDefault="004A09C7" w:rsidP="004A09C7">
      <w:pPr>
        <w:rPr>
          <w:rFonts w:ascii="Arial" w:hAnsi="Arial" w:cs="Arial"/>
          <w:sz w:val="20"/>
          <w:szCs w:val="20"/>
          <w:lang w:eastAsia="ar-SA"/>
        </w:rPr>
      </w:pPr>
      <w:r>
        <w:rPr>
          <w:rFonts w:ascii="Arial" w:hAnsi="Arial" w:cs="Arial"/>
          <w:sz w:val="28"/>
          <w:szCs w:val="28"/>
          <w:lang w:eastAsia="ar-SA"/>
        </w:rPr>
        <w:t xml:space="preserve">HEADLINES                                                                                  </w:t>
      </w:r>
    </w:p>
    <w:p w:rsidR="004A09C7" w:rsidRDefault="004A09C7" w:rsidP="004A09C7">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4A09C7" w:rsidRDefault="004A09C7" w:rsidP="004A09C7">
      <w:pPr>
        <w:rPr>
          <w:rFonts w:ascii="Arial" w:hAnsi="Arial" w:cs="Arial"/>
          <w:b/>
          <w:bCs/>
          <w:color w:val="0075BE"/>
          <w:sz w:val="20"/>
          <w:szCs w:val="20"/>
          <w:u w:val="single"/>
          <w:lang w:eastAsia="ar-SA"/>
        </w:rPr>
      </w:pPr>
      <w:hyperlink r:id="rId8" w:history="1">
        <w:r>
          <w:rPr>
            <w:rStyle w:val="Hyperlink"/>
            <w:rFonts w:ascii="Arial" w:hAnsi="Arial" w:cs="Arial"/>
            <w:b/>
            <w:bCs/>
            <w:color w:val="0075BE"/>
            <w:sz w:val="20"/>
            <w:szCs w:val="20"/>
            <w:lang w:eastAsia="ar-SA"/>
          </w:rPr>
          <w:t>ANSI Achieves Accreditation Body Qualifications under the European Union Electromagnetic Compatibility and Radio Equipment Directives</w:t>
        </w:r>
      </w:hyperlink>
    </w:p>
    <w:p w:rsidR="004A09C7" w:rsidRDefault="004A09C7" w:rsidP="004A09C7">
      <w:pPr>
        <w:rPr>
          <w:rFonts w:ascii="Arial" w:hAnsi="Arial" w:cs="Arial"/>
          <w:color w:val="000000"/>
          <w:sz w:val="20"/>
          <w:szCs w:val="20"/>
        </w:rPr>
      </w:pPr>
      <w:r>
        <w:rPr>
          <w:rFonts w:ascii="Arial" w:hAnsi="Arial" w:cs="Arial"/>
          <w:color w:val="000000"/>
          <w:sz w:val="20"/>
          <w:szCs w:val="20"/>
        </w:rPr>
        <w:t>ANSI’s latest recognition falls under guidelines of the NIST-National Voluntary Conformity Assessment System Evaluation (NVCASE) program, which assists federal agencies in organizing product certification and related activities to ensure that products or processes comply with U.S. or foreign requirements included in trade agreements such as Mutual Recognition Agreements (MRAs).</w:t>
      </w:r>
    </w:p>
    <w:p w:rsidR="004A09C7" w:rsidRDefault="004A09C7" w:rsidP="004A09C7">
      <w:pPr>
        <w:rPr>
          <w:rFonts w:ascii="Arial" w:hAnsi="Arial" w:cs="Arial"/>
          <w:sz w:val="20"/>
          <w:szCs w:val="20"/>
          <w:lang w:eastAsia="ar-SA"/>
        </w:rPr>
      </w:pPr>
    </w:p>
    <w:p w:rsidR="004A09C7" w:rsidRDefault="004A09C7" w:rsidP="004A09C7">
      <w:pPr>
        <w:rPr>
          <w:rStyle w:val="Hyperlink"/>
          <w:b/>
          <w:bCs/>
          <w:color w:val="0075BE"/>
        </w:rPr>
      </w:pPr>
      <w:hyperlink r:id="rId9" w:history="1">
        <w:r>
          <w:rPr>
            <w:rStyle w:val="Hyperlink"/>
            <w:rFonts w:ascii="Arial" w:hAnsi="Arial" w:cs="Arial"/>
            <w:b/>
            <w:bCs/>
            <w:color w:val="0075BE"/>
            <w:sz w:val="20"/>
            <w:szCs w:val="20"/>
            <w:lang w:eastAsia="ar-SA"/>
          </w:rPr>
          <w:t>Free ANSI Webinar on Role of Credentialing in Urban Infrastructure Planning and Sustainable Development</w:t>
        </w:r>
      </w:hyperlink>
    </w:p>
    <w:p w:rsidR="004A09C7" w:rsidRDefault="004A09C7" w:rsidP="004A09C7">
      <w:pPr>
        <w:rPr>
          <w:rFonts w:ascii="Arial" w:hAnsi="Arial" w:cs="Arial"/>
          <w:sz w:val="20"/>
          <w:szCs w:val="20"/>
        </w:rPr>
      </w:pPr>
      <w:r>
        <w:rPr>
          <w:rFonts w:ascii="Arial" w:hAnsi="Arial" w:cs="Arial"/>
          <w:sz w:val="20"/>
          <w:szCs w:val="20"/>
        </w:rPr>
        <w:t>On March 2, ANSI will host a free informational webinar from 2-3:00 pm EST on the role of certified professionals in urban infrastructure planning and sustainable development. A panel discussion of subject matter experts will include representatives from several ANSI-accredited certification bodies.</w:t>
      </w:r>
    </w:p>
    <w:p w:rsidR="004A09C7" w:rsidRDefault="004A09C7" w:rsidP="004A09C7"/>
    <w:p w:rsidR="004A09C7" w:rsidRDefault="004A09C7" w:rsidP="004A09C7">
      <w:pPr>
        <w:rPr>
          <w:rStyle w:val="Hyperlink"/>
          <w:b/>
          <w:bCs/>
          <w:color w:val="0075BE"/>
        </w:rPr>
      </w:pPr>
      <w:hyperlink r:id="rId10" w:history="1">
        <w:r>
          <w:rPr>
            <w:rStyle w:val="Hyperlink"/>
            <w:rFonts w:ascii="Arial" w:hAnsi="Arial" w:cs="Arial"/>
            <w:b/>
            <w:bCs/>
            <w:color w:val="0075BE"/>
            <w:sz w:val="20"/>
            <w:szCs w:val="20"/>
            <w:lang w:eastAsia="ar-SA"/>
          </w:rPr>
          <w:t>NIST Announces Funding Program Geared to Strengthen U.S. Standardization Education</w:t>
        </w:r>
      </w:hyperlink>
    </w:p>
    <w:p w:rsidR="004A09C7" w:rsidRDefault="004A09C7" w:rsidP="004A09C7">
      <w:pPr>
        <w:rPr>
          <w:rFonts w:ascii="Arial" w:hAnsi="Arial" w:cs="Arial"/>
          <w:color w:val="000000"/>
          <w:sz w:val="20"/>
          <w:szCs w:val="20"/>
        </w:rPr>
      </w:pPr>
      <w:r>
        <w:rPr>
          <w:rFonts w:ascii="Arial" w:hAnsi="Arial" w:cs="Arial"/>
          <w:color w:val="000000"/>
          <w:sz w:val="20"/>
          <w:szCs w:val="20"/>
        </w:rPr>
        <w:t>The 2016 Curricula Development Funding Opportunity is intended to integrate standardization information and related content into education curriculum for U.S. colleges and universities. Eligible recipients, located in the U.S. and its territories, include accredited institutions of higher education, and non-profit and commercial organizations and state, local, and Indian tribal governments.</w:t>
      </w:r>
    </w:p>
    <w:p w:rsidR="004A09C7" w:rsidRDefault="004A09C7" w:rsidP="004A09C7"/>
    <w:p w:rsidR="004A09C7" w:rsidRDefault="004A09C7" w:rsidP="004A09C7">
      <w:pPr>
        <w:rPr>
          <w:rFonts w:ascii="Arial" w:hAnsi="Arial" w:cs="Arial"/>
          <w:b/>
          <w:bCs/>
          <w:color w:val="0075BE"/>
          <w:sz w:val="20"/>
          <w:szCs w:val="20"/>
          <w:u w:val="single"/>
          <w:lang w:eastAsia="ar-SA"/>
        </w:rPr>
      </w:pPr>
      <w:hyperlink r:id="rId11" w:history="1">
        <w:r>
          <w:rPr>
            <w:rStyle w:val="Hyperlink"/>
            <w:rFonts w:ascii="Arial" w:hAnsi="Arial" w:cs="Arial"/>
            <w:b/>
            <w:bCs/>
            <w:color w:val="0075BE"/>
            <w:sz w:val="20"/>
            <w:szCs w:val="20"/>
            <w:lang w:eastAsia="ar-SA"/>
          </w:rPr>
          <w:t>U.S. and European Union Strike Deal on Transatlantic Data Flow Framework</w:t>
        </w:r>
      </w:hyperlink>
    </w:p>
    <w:p w:rsidR="004A09C7" w:rsidRDefault="004A09C7" w:rsidP="004A09C7">
      <w:pPr>
        <w:rPr>
          <w:rFonts w:ascii="Arial" w:hAnsi="Arial" w:cs="Arial"/>
          <w:color w:val="000000"/>
          <w:sz w:val="20"/>
          <w:szCs w:val="20"/>
        </w:rPr>
      </w:pPr>
      <w:r>
        <w:rPr>
          <w:rFonts w:ascii="Arial" w:hAnsi="Arial" w:cs="Arial"/>
          <w:color w:val="000000"/>
          <w:sz w:val="20"/>
          <w:szCs w:val="20"/>
        </w:rPr>
        <w:t>The framework, called the EU-US Privacy Shield, places stronger obligations on U.S. companies to protect European data, imposing stronger monitoring and enforcement by the U.S. Department of Commerce and the U.S. Federal Trade Commission (FTC), and increased cooperation with European Data Protection Authorities (DPAs).</w:t>
      </w:r>
    </w:p>
    <w:p w:rsidR="004A09C7" w:rsidRDefault="004A09C7" w:rsidP="004A09C7">
      <w:pPr>
        <w:rPr>
          <w:rFonts w:ascii="Arial" w:hAnsi="Arial" w:cs="Arial"/>
          <w:color w:val="000000"/>
          <w:sz w:val="20"/>
          <w:szCs w:val="20"/>
        </w:rPr>
      </w:pPr>
    </w:p>
    <w:p w:rsidR="004A09C7" w:rsidRDefault="004A09C7" w:rsidP="004A09C7">
      <w:pPr>
        <w:rPr>
          <w:rFonts w:ascii="Arial" w:hAnsi="Arial" w:cs="Arial"/>
          <w:b/>
          <w:bCs/>
          <w:color w:val="0075BE"/>
          <w:sz w:val="20"/>
          <w:szCs w:val="20"/>
          <w:u w:val="single"/>
          <w:lang w:eastAsia="ar-SA"/>
        </w:rPr>
      </w:pPr>
      <w:hyperlink r:id="rId12" w:history="1">
        <w:r>
          <w:rPr>
            <w:rStyle w:val="Hyperlink"/>
            <w:rFonts w:ascii="Arial" w:hAnsi="Arial" w:cs="Arial"/>
            <w:b/>
            <w:bCs/>
            <w:color w:val="0075BE"/>
            <w:sz w:val="20"/>
            <w:szCs w:val="20"/>
            <w:lang w:eastAsia="ar-SA"/>
          </w:rPr>
          <w:t xml:space="preserve">Standards Keep Hearts in Healthy Rhythm </w:t>
        </w:r>
      </w:hyperlink>
    </w:p>
    <w:p w:rsidR="004A09C7" w:rsidRDefault="004A09C7" w:rsidP="004A09C7">
      <w:r>
        <w:rPr>
          <w:rFonts w:ascii="Arial" w:hAnsi="Arial" w:cs="Arial"/>
          <w:sz w:val="20"/>
          <w:szCs w:val="20"/>
        </w:rPr>
        <w:t xml:space="preserve">During National Heart Month, find out how ANSI members and accredited standards developers support healthy hearts through many standards related to heart disease prevention—from blood pressure monitors to implants. </w:t>
      </w:r>
    </w:p>
    <w:p w:rsidR="004A09C7" w:rsidRDefault="004A09C7" w:rsidP="004A09C7"/>
    <w:p w:rsidR="004A09C7" w:rsidRDefault="004A09C7" w:rsidP="004A09C7">
      <w:hyperlink r:id="rId13" w:history="1">
        <w:r>
          <w:rPr>
            <w:rStyle w:val="Hyperlink"/>
            <w:rFonts w:ascii="Arial" w:hAnsi="Arial" w:cs="Arial"/>
            <w:b/>
            <w:bCs/>
            <w:color w:val="0075BE"/>
            <w:sz w:val="20"/>
            <w:szCs w:val="20"/>
            <w:lang w:eastAsia="ar-SA"/>
          </w:rPr>
          <w:t>Did You Know?</w:t>
        </w:r>
      </w:hyperlink>
    </w:p>
    <w:p w:rsidR="004A09C7" w:rsidRDefault="004A09C7" w:rsidP="004A09C7">
      <w:pPr>
        <w:rPr>
          <w:rFonts w:ascii="Arial" w:hAnsi="Arial" w:cs="Arial"/>
          <w:i/>
          <w:iCs/>
          <w:sz w:val="20"/>
          <w:szCs w:val="20"/>
        </w:rPr>
      </w:pPr>
      <w:r>
        <w:rPr>
          <w:rFonts w:ascii="Arial" w:hAnsi="Arial" w:cs="Arial"/>
          <w:i/>
          <w:iCs/>
          <w:sz w:val="20"/>
          <w:szCs w:val="20"/>
        </w:rPr>
        <w:t xml:space="preserve">Did You Know?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ANSI Federation of members and partners, highlighting recent accomplishments and new resources related to standardization. In this issue: ABA, AAPM, AHRI, ASIS, ATIS, and NFPA.</w:t>
      </w:r>
    </w:p>
    <w:p w:rsidR="004A09C7" w:rsidRDefault="004A09C7" w:rsidP="004A09C7">
      <w:pPr>
        <w:jc w:val="center"/>
        <w:rPr>
          <w:rFonts w:ascii="Arial" w:hAnsi="Arial" w:cs="Arial"/>
          <w:i/>
          <w:iCs/>
          <w:sz w:val="20"/>
          <w:szCs w:val="20"/>
        </w:rPr>
      </w:pPr>
    </w:p>
    <w:p w:rsidR="004A09C7" w:rsidRDefault="004A09C7" w:rsidP="004A09C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4A09C7" w:rsidRDefault="004A09C7" w:rsidP="004A09C7">
      <w:pPr>
        <w:rPr>
          <w:rFonts w:ascii="Arial" w:hAnsi="Arial" w:cs="Arial"/>
          <w:sz w:val="28"/>
          <w:szCs w:val="28"/>
          <w:lang w:eastAsia="ar-SA"/>
        </w:rPr>
      </w:pPr>
      <w:r>
        <w:rPr>
          <w:rFonts w:ascii="Arial" w:hAnsi="Arial" w:cs="Arial"/>
          <w:sz w:val="28"/>
          <w:szCs w:val="28"/>
          <w:lang w:eastAsia="ar-SA"/>
        </w:rPr>
        <w:t>SOCIAL MEDIA</w:t>
      </w:r>
    </w:p>
    <w:p w:rsidR="004A09C7" w:rsidRDefault="004A09C7" w:rsidP="004A09C7">
      <w:pPr>
        <w:rPr>
          <w:rFonts w:ascii="Arial" w:hAnsi="Arial" w:cs="Arial"/>
          <w:sz w:val="20"/>
          <w:szCs w:val="20"/>
          <w:lang w:eastAsia="ar-SA"/>
        </w:rPr>
      </w:pPr>
      <w:r>
        <w:rPr>
          <w:rFonts w:ascii="Arial" w:hAnsi="Arial" w:cs="Arial"/>
          <w:sz w:val="20"/>
          <w:szCs w:val="20"/>
          <w:lang w:eastAsia="ar-SA"/>
        </w:rPr>
        <w:t>Check us out on …</w:t>
      </w:r>
    </w:p>
    <w:p w:rsidR="004A09C7" w:rsidRDefault="004A09C7" w:rsidP="004A09C7">
      <w:pPr>
        <w:spacing w:after="240"/>
        <w:rPr>
          <w:rFonts w:ascii="Arial" w:hAnsi="Arial" w:cs="Arial"/>
          <w:sz w:val="20"/>
          <w:szCs w:val="20"/>
          <w:lang w:eastAsia="ar-SA"/>
        </w:rPr>
      </w:pPr>
      <w:r>
        <w:rPr>
          <w:rFonts w:ascii="Arial" w:hAnsi="Arial" w:cs="Arial"/>
          <w:noProof/>
          <w:color w:val="0000FF"/>
          <w:sz w:val="24"/>
          <w:szCs w:val="24"/>
        </w:rPr>
        <w:lastRenderedPageBreak/>
        <w:drawing>
          <wp:inline distT="0" distB="0" distL="0" distR="0">
            <wp:extent cx="238125" cy="238125"/>
            <wp:effectExtent l="0" t="0" r="9525" b="9525"/>
            <wp:docPr id="6" name="Picture 6" descr="cid:image003.gif@01D168D9.7DB8CCB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68D9.7DB8CCB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81075" cy="238125"/>
            <wp:effectExtent l="0" t="0" r="9525" b="9525"/>
            <wp:docPr id="5" name="Picture 5" descr="cid:image004.jpg@01D168D9.7DB8CCB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68D9.7DB8CCB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8107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7250" cy="238125"/>
            <wp:effectExtent l="0" t="0" r="0" b="9525"/>
            <wp:docPr id="4" name="Picture 4" descr="cid:image005.jpg@01D168D9.7DB8CCB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68D9.7DB8CCB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57250" cy="23812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5275"/>
            <wp:effectExtent l="0" t="0" r="9525" b="9525"/>
            <wp:docPr id="3" name="Picture 3" descr="cid:image006.jpg@01D168D9.7DB8CCB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68D9.7DB8CCB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1075" cy="295275"/>
            <wp:effectExtent l="0" t="0" r="9525" b="9525"/>
            <wp:docPr id="2" name="Picture 2" descr="cid:image007.jpg@01D168D9.7DB8CCB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68D9.7DB8CCB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5750" cy="285750"/>
            <wp:effectExtent l="0" t="0" r="0" b="0"/>
            <wp:docPr id="1" name="Picture 1" descr="cid:image008.jpg@01D168D9.7DB8CCB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68D9.7DB8CCB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4A09C7" w:rsidRDefault="004A09C7" w:rsidP="004A09C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4A09C7" w:rsidRDefault="004A09C7" w:rsidP="004A09C7">
      <w:pPr>
        <w:rPr>
          <w:rFonts w:ascii="Arial" w:hAnsi="Arial" w:cs="Arial"/>
          <w:color w:val="3A6699"/>
          <w:sz w:val="28"/>
          <w:szCs w:val="28"/>
        </w:rPr>
      </w:pPr>
      <w:r>
        <w:rPr>
          <w:rFonts w:ascii="Arial" w:hAnsi="Arial" w:cs="Arial"/>
          <w:sz w:val="28"/>
          <w:szCs w:val="28"/>
        </w:rPr>
        <w:t>PUBLIC POLICY</w:t>
      </w:r>
    </w:p>
    <w:p w:rsidR="004A09C7" w:rsidRDefault="004A09C7" w:rsidP="004A09C7">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4A09C7" w:rsidRDefault="004A09C7" w:rsidP="004A09C7">
      <w:pPr>
        <w:rPr>
          <w:rFonts w:ascii="Arial" w:hAnsi="Arial" w:cs="Arial"/>
          <w:sz w:val="20"/>
          <w:szCs w:val="20"/>
          <w:lang w:eastAsia="ar-SA"/>
        </w:rPr>
      </w:pPr>
    </w:p>
    <w:p w:rsidR="004A09C7" w:rsidRDefault="004A09C7" w:rsidP="004A09C7">
      <w:pPr>
        <w:rPr>
          <w:rStyle w:val="Hyperlink"/>
          <w:b/>
          <w:bCs/>
          <w:color w:val="0075BE"/>
        </w:rPr>
      </w:pPr>
      <w:hyperlink r:id="rId32" w:history="1">
        <w:r>
          <w:rPr>
            <w:rStyle w:val="Hyperlink"/>
            <w:rFonts w:ascii="Arial" w:hAnsi="Arial" w:cs="Arial"/>
            <w:b/>
            <w:bCs/>
            <w:color w:val="0075BE"/>
            <w:sz w:val="20"/>
            <w:szCs w:val="20"/>
          </w:rPr>
          <w:t>Standards Related Notices from the U.S. Federal Register, February 8–12, 2016</w:t>
        </w:r>
      </w:hyperlink>
    </w:p>
    <w:p w:rsidR="004A09C7" w:rsidRDefault="004A09C7" w:rsidP="004A09C7"/>
    <w:p w:rsidR="004A09C7" w:rsidRDefault="004A09C7" w:rsidP="004A09C7">
      <w:pPr>
        <w:rPr>
          <w:rStyle w:val="Hyperlink"/>
          <w:rFonts w:ascii="Arial" w:hAnsi="Arial" w:cs="Arial"/>
          <w:b/>
          <w:bCs/>
          <w:color w:val="0075BE"/>
          <w:sz w:val="20"/>
          <w:szCs w:val="20"/>
        </w:rPr>
      </w:pPr>
      <w:hyperlink r:id="rId33" w:history="1">
        <w:r>
          <w:rPr>
            <w:rStyle w:val="Hyperlink"/>
            <w:rFonts w:ascii="Arial" w:hAnsi="Arial" w:cs="Arial"/>
            <w:b/>
            <w:bCs/>
            <w:color w:val="0075BE"/>
            <w:sz w:val="20"/>
            <w:szCs w:val="20"/>
          </w:rPr>
          <w:t>National Cooperative Research and Production Act Notices from the U.S. Federal Register: December 2015-January 2016</w:t>
        </w:r>
      </w:hyperlink>
    </w:p>
    <w:p w:rsidR="004A09C7" w:rsidRDefault="004A09C7" w:rsidP="004A09C7">
      <w:pPr>
        <w:rPr>
          <w:rStyle w:val="Hyperlink"/>
          <w:rFonts w:ascii="Arial" w:hAnsi="Arial" w:cs="Arial"/>
          <w:b/>
          <w:bCs/>
          <w:color w:val="0075BE"/>
          <w:sz w:val="20"/>
          <w:szCs w:val="20"/>
        </w:rPr>
      </w:pPr>
    </w:p>
    <w:p w:rsidR="004A09C7" w:rsidRDefault="004A09C7" w:rsidP="004A09C7">
      <w:pPr>
        <w:jc w:val="center"/>
        <w:rPr>
          <w:rFonts w:eastAsia="Times New Roman"/>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4A09C7" w:rsidRDefault="004A09C7" w:rsidP="004A09C7">
      <w:pPr>
        <w:rPr>
          <w:rFonts w:ascii="Arial" w:hAnsi="Arial" w:cs="Arial"/>
          <w:color w:val="3A6699"/>
          <w:sz w:val="28"/>
          <w:szCs w:val="28"/>
          <w:lang w:eastAsia="ar-SA"/>
        </w:rPr>
      </w:pPr>
      <w:r>
        <w:rPr>
          <w:rFonts w:ascii="Arial" w:hAnsi="Arial" w:cs="Arial"/>
          <w:sz w:val="28"/>
          <w:szCs w:val="28"/>
          <w:lang w:eastAsia="ar-SA"/>
        </w:rPr>
        <w:t xml:space="preserve">PUBLICATIONS                                                                  </w:t>
      </w:r>
    </w:p>
    <w:p w:rsidR="004A09C7" w:rsidRDefault="004A09C7" w:rsidP="004A09C7">
      <w:pPr>
        <w:rPr>
          <w:rFonts w:ascii="Arial" w:hAnsi="Arial" w:cs="Arial"/>
          <w:sz w:val="20"/>
          <w:szCs w:val="20"/>
          <w:lang w:eastAsia="ar-SA"/>
        </w:rPr>
      </w:pPr>
      <w:r>
        <w:rPr>
          <w:rFonts w:ascii="Arial" w:hAnsi="Arial" w:cs="Arial"/>
          <w:sz w:val="20"/>
          <w:szCs w:val="20"/>
          <w:lang w:eastAsia="ar-SA"/>
        </w:rPr>
        <w:t>Take advantage of more great information…</w:t>
      </w:r>
    </w:p>
    <w:p w:rsidR="004A09C7" w:rsidRDefault="004A09C7" w:rsidP="004A09C7">
      <w:pPr>
        <w:rPr>
          <w:rFonts w:ascii="Arial" w:hAnsi="Arial" w:cs="Arial"/>
          <w:sz w:val="20"/>
          <w:szCs w:val="20"/>
          <w:lang w:eastAsia="ar-SA"/>
        </w:rPr>
      </w:pPr>
    </w:p>
    <w:p w:rsidR="004A09C7" w:rsidRDefault="004A09C7" w:rsidP="004A09C7">
      <w:hyperlink r:id="rId34" w:history="1">
        <w:r>
          <w:rPr>
            <w:rStyle w:val="Hyperlink"/>
            <w:rFonts w:ascii="Arial" w:hAnsi="Arial" w:cs="Arial"/>
            <w:b/>
            <w:bCs/>
            <w:color w:val="0075BE"/>
            <w:sz w:val="20"/>
            <w:szCs w:val="20"/>
            <w:lang w:eastAsia="ar-SA"/>
          </w:rPr>
          <w:t>Standards Action – February 12, 2016</w:t>
        </w:r>
      </w:hyperlink>
    </w:p>
    <w:p w:rsidR="004A09C7" w:rsidRDefault="004A09C7" w:rsidP="004A09C7">
      <w:pPr>
        <w:rPr>
          <w:rFonts w:ascii="Arial" w:hAnsi="Arial" w:cs="Arial"/>
          <w:sz w:val="20"/>
          <w:szCs w:val="20"/>
          <w:lang w:eastAsia="ar-SA"/>
        </w:rPr>
      </w:pPr>
      <w:r>
        <w:rPr>
          <w:rFonts w:ascii="Arial" w:hAnsi="Arial" w:cs="Arial"/>
          <w:sz w:val="20"/>
          <w:szCs w:val="20"/>
          <w:lang w:eastAsia="ar-SA"/>
        </w:rPr>
        <w:t>ANSI’s key public review vehicle enables effective participation in the standards development process.</w:t>
      </w:r>
    </w:p>
    <w:p w:rsidR="004A09C7" w:rsidRDefault="004A09C7" w:rsidP="004A09C7">
      <w:pPr>
        <w:rPr>
          <w:rFonts w:ascii="Arial" w:hAnsi="Arial" w:cs="Arial"/>
          <w:b/>
          <w:bCs/>
          <w:color w:val="3A6699"/>
          <w:sz w:val="20"/>
          <w:szCs w:val="20"/>
          <w:u w:val="single"/>
          <w:lang w:eastAsia="ar-SA"/>
        </w:rPr>
      </w:pPr>
    </w:p>
    <w:p w:rsidR="004A09C7" w:rsidRDefault="004A09C7" w:rsidP="004A09C7">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4A09C7" w:rsidRDefault="004A09C7" w:rsidP="004A09C7">
      <w:pPr>
        <w:rPr>
          <w:rFonts w:ascii="Arial" w:hAnsi="Arial" w:cs="Arial"/>
          <w:sz w:val="20"/>
          <w:szCs w:val="20"/>
          <w:lang w:eastAsia="ar-SA"/>
        </w:rPr>
      </w:pPr>
    </w:p>
    <w:p w:rsidR="004A09C7" w:rsidRDefault="004A09C7" w:rsidP="004A09C7">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4A09C7" w:rsidRDefault="004A09C7" w:rsidP="004A09C7">
      <w:pPr>
        <w:rPr>
          <w:rFonts w:ascii="Arial" w:hAnsi="Arial" w:cs="Arial"/>
          <w:sz w:val="20"/>
          <w:szCs w:val="20"/>
          <w:lang w:eastAsia="ar-SA"/>
        </w:rPr>
      </w:pPr>
    </w:p>
    <w:p w:rsidR="004A09C7" w:rsidRDefault="004A09C7" w:rsidP="004A09C7">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4A09C7" w:rsidRDefault="004A09C7" w:rsidP="004A09C7">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4A09C7" w:rsidRDefault="004A09C7" w:rsidP="004A09C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4A09C7" w:rsidRDefault="004A09C7" w:rsidP="004A09C7">
      <w:pPr>
        <w:rPr>
          <w:rFonts w:ascii="Arial" w:hAnsi="Arial" w:cs="Arial"/>
          <w:color w:val="3A6699"/>
          <w:sz w:val="28"/>
          <w:szCs w:val="28"/>
          <w:lang w:eastAsia="ar-SA"/>
        </w:rPr>
      </w:pPr>
      <w:r>
        <w:rPr>
          <w:rFonts w:ascii="Arial" w:hAnsi="Arial" w:cs="Arial"/>
          <w:sz w:val="28"/>
          <w:szCs w:val="28"/>
          <w:lang w:eastAsia="ar-SA"/>
        </w:rPr>
        <w:t>CALENDAR</w:t>
      </w:r>
    </w:p>
    <w:p w:rsidR="004A09C7" w:rsidRDefault="004A09C7" w:rsidP="004A09C7">
      <w:pPr>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4A09C7" w:rsidRDefault="004A09C7" w:rsidP="004A09C7">
      <w:pPr>
        <w:rPr>
          <w:rFonts w:ascii="Arial" w:hAnsi="Arial" w:cs="Arial"/>
          <w:sz w:val="20"/>
          <w:szCs w:val="20"/>
          <w:lang w:eastAsia="ar-SA"/>
        </w:rPr>
      </w:pPr>
    </w:p>
    <w:p w:rsidR="004A09C7" w:rsidRDefault="004A09C7" w:rsidP="004A09C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4A09C7" w:rsidRDefault="004A09C7" w:rsidP="004A09C7">
      <w:pPr>
        <w:rPr>
          <w:rFonts w:ascii="Arial" w:hAnsi="Arial" w:cs="Arial"/>
          <w:sz w:val="28"/>
          <w:szCs w:val="28"/>
          <w:lang w:eastAsia="ar-SA"/>
        </w:rPr>
      </w:pPr>
      <w:r>
        <w:rPr>
          <w:rFonts w:ascii="Arial" w:hAnsi="Arial" w:cs="Arial"/>
          <w:sz w:val="28"/>
          <w:szCs w:val="28"/>
          <w:lang w:eastAsia="ar-SA"/>
        </w:rPr>
        <w:t>EDUCATION AND TRAINING</w:t>
      </w:r>
    </w:p>
    <w:p w:rsidR="004A09C7" w:rsidRDefault="004A09C7" w:rsidP="004A09C7">
      <w:pPr>
        <w:rPr>
          <w:rFonts w:ascii="Arial" w:hAnsi="Arial" w:cs="Arial"/>
          <w:sz w:val="20"/>
          <w:szCs w:val="20"/>
          <w:lang w:eastAsia="ar-SA"/>
        </w:rPr>
      </w:pPr>
      <w:r>
        <w:rPr>
          <w:rFonts w:ascii="Arial" w:hAnsi="Arial" w:cs="Arial"/>
          <w:sz w:val="20"/>
          <w:szCs w:val="20"/>
          <w:lang w:eastAsia="ar-SA"/>
        </w:rPr>
        <w:t xml:space="preserve">Check out ANSI’s </w:t>
      </w:r>
      <w:hyperlink r:id="rId42"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4A09C7" w:rsidRDefault="004A09C7" w:rsidP="004A09C7">
      <w:pPr>
        <w:rPr>
          <w:rFonts w:ascii="Arial" w:hAnsi="Arial" w:cs="Arial"/>
          <w:sz w:val="20"/>
          <w:szCs w:val="20"/>
          <w:lang w:eastAsia="ar-SA"/>
        </w:rPr>
      </w:pPr>
    </w:p>
    <w:p w:rsidR="004A09C7" w:rsidRDefault="004A09C7" w:rsidP="004A09C7">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3"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4A09C7" w:rsidRDefault="004A09C7" w:rsidP="004A09C7">
      <w:pPr>
        <w:rPr>
          <w:rFonts w:ascii="Arial" w:hAnsi="Arial" w:cs="Arial"/>
          <w:sz w:val="20"/>
          <w:szCs w:val="20"/>
          <w:lang w:eastAsia="ar-SA"/>
        </w:rPr>
      </w:pPr>
      <w:hyperlink r:id="rId44"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4A09C7" w:rsidRDefault="004A09C7" w:rsidP="004A09C7">
      <w:pPr>
        <w:rPr>
          <w:rFonts w:ascii="Arial" w:hAnsi="Arial" w:cs="Arial"/>
          <w:sz w:val="20"/>
          <w:szCs w:val="20"/>
          <w:lang w:eastAsia="ar-SA"/>
        </w:rPr>
      </w:pPr>
    </w:p>
    <w:p w:rsidR="004A09C7" w:rsidRDefault="004A09C7" w:rsidP="004A09C7">
      <w:pPr>
        <w:spacing w:after="240"/>
        <w:rPr>
          <w:rFonts w:ascii="Arial" w:hAnsi="Arial" w:cs="Arial"/>
          <w:sz w:val="20"/>
          <w:szCs w:val="20"/>
          <w:lang w:eastAsia="ar-SA"/>
        </w:rPr>
      </w:pPr>
      <w:r>
        <w:rPr>
          <w:rFonts w:ascii="Arial" w:hAnsi="Arial" w:cs="Arial"/>
          <w:sz w:val="20"/>
          <w:szCs w:val="20"/>
          <w:lang w:eastAsia="ar-SA"/>
        </w:rPr>
        <w:lastRenderedPageBreak/>
        <w:t xml:space="preserve">ANSI’s </w:t>
      </w:r>
      <w:hyperlink r:id="rId45"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4A09C7" w:rsidRDefault="004A09C7" w:rsidP="004A09C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4A09C7" w:rsidRDefault="004A09C7" w:rsidP="004A09C7">
      <w:pPr>
        <w:rPr>
          <w:rFonts w:ascii="Arial" w:hAnsi="Arial" w:cs="Arial"/>
          <w:color w:val="3A6699"/>
          <w:sz w:val="28"/>
          <w:szCs w:val="28"/>
          <w:lang w:eastAsia="ar-SA"/>
        </w:rPr>
      </w:pPr>
      <w:r>
        <w:rPr>
          <w:rFonts w:ascii="Arial" w:hAnsi="Arial" w:cs="Arial"/>
          <w:sz w:val="28"/>
          <w:szCs w:val="28"/>
          <w:lang w:eastAsia="ar-SA"/>
        </w:rPr>
        <w:t>CAREER OPPORTUNITIES</w:t>
      </w:r>
    </w:p>
    <w:p w:rsidR="004A09C7" w:rsidRDefault="004A09C7" w:rsidP="004A09C7">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6"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7"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4A09C7" w:rsidRDefault="004A09C7" w:rsidP="004A09C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4A09C7" w:rsidRDefault="004A09C7" w:rsidP="004A09C7">
      <w:pPr>
        <w:rPr>
          <w:rFonts w:ascii="Arial" w:hAnsi="Arial" w:cs="Arial"/>
          <w:color w:val="3A6699"/>
          <w:sz w:val="28"/>
          <w:szCs w:val="28"/>
          <w:lang w:eastAsia="ar-SA"/>
        </w:rPr>
      </w:pPr>
      <w:r>
        <w:rPr>
          <w:rFonts w:ascii="Arial" w:hAnsi="Arial" w:cs="Arial"/>
          <w:sz w:val="28"/>
          <w:szCs w:val="28"/>
          <w:lang w:eastAsia="ar-SA"/>
        </w:rPr>
        <w:t>ACCESS STANDARDS</w:t>
      </w:r>
    </w:p>
    <w:p w:rsidR="004A09C7" w:rsidRDefault="004A09C7" w:rsidP="004A09C7">
      <w:pPr>
        <w:rPr>
          <w:rFonts w:ascii="Arial" w:hAnsi="Arial" w:cs="Arial"/>
          <w:color w:val="0075BE"/>
          <w:sz w:val="20"/>
          <w:szCs w:val="20"/>
        </w:rPr>
      </w:pPr>
      <w:hyperlink r:id="rId48"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49"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0"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4A09C7" w:rsidRDefault="004A09C7" w:rsidP="004A09C7">
      <w:pPr>
        <w:rPr>
          <w:rFonts w:ascii="Arial" w:hAnsi="Arial" w:cs="Arial"/>
          <w:sz w:val="20"/>
          <w:szCs w:val="20"/>
        </w:rPr>
      </w:pPr>
    </w:p>
    <w:p w:rsidR="004A09C7" w:rsidRDefault="004A09C7" w:rsidP="004A09C7">
      <w:pPr>
        <w:rPr>
          <w:rFonts w:ascii="Arial" w:hAnsi="Arial" w:cs="Arial"/>
          <w:sz w:val="20"/>
          <w:szCs w:val="20"/>
          <w:lang w:eastAsia="ar-SA"/>
        </w:rPr>
      </w:pPr>
      <w:hyperlink r:id="rId51"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2"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4A09C7" w:rsidRDefault="004A09C7" w:rsidP="004A09C7">
      <w:pPr>
        <w:rPr>
          <w:rFonts w:ascii="Arial" w:hAnsi="Arial" w:cs="Arial"/>
          <w:sz w:val="20"/>
          <w:szCs w:val="20"/>
          <w:lang w:eastAsia="ar-SA"/>
        </w:rPr>
      </w:pPr>
    </w:p>
    <w:p w:rsidR="004A09C7" w:rsidRDefault="004A09C7" w:rsidP="004A09C7">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4A09C7" w:rsidRDefault="004A09C7" w:rsidP="004A09C7">
      <w:pPr>
        <w:rPr>
          <w:rFonts w:ascii="Arial" w:hAnsi="Arial" w:cs="Arial"/>
          <w:sz w:val="20"/>
          <w:szCs w:val="20"/>
        </w:rPr>
      </w:pPr>
    </w:p>
    <w:p w:rsidR="004A09C7" w:rsidRDefault="004A09C7" w:rsidP="004A09C7">
      <w:hyperlink r:id="rId53" w:history="1">
        <w:r>
          <w:rPr>
            <w:rStyle w:val="Hyperlink"/>
            <w:rFonts w:ascii="Arial" w:hAnsi="Arial" w:cs="Arial"/>
            <w:b/>
            <w:bCs/>
            <w:color w:val="0075BE"/>
            <w:sz w:val="20"/>
            <w:szCs w:val="20"/>
          </w:rPr>
          <w:t xml:space="preserve">AWWA C651 / AWWA C652 / AWWA C653 - Disinfection </w:t>
        </w:r>
        <w:proofErr w:type="gramStart"/>
        <w:r>
          <w:rPr>
            <w:rStyle w:val="Hyperlink"/>
            <w:rFonts w:ascii="Arial" w:hAnsi="Arial" w:cs="Arial"/>
            <w:b/>
            <w:bCs/>
            <w:color w:val="0075BE"/>
            <w:sz w:val="20"/>
            <w:szCs w:val="20"/>
          </w:rPr>
          <w:t>Of</w:t>
        </w:r>
        <w:proofErr w:type="gramEnd"/>
        <w:r>
          <w:rPr>
            <w:rStyle w:val="Hyperlink"/>
            <w:rFonts w:ascii="Arial" w:hAnsi="Arial" w:cs="Arial"/>
            <w:b/>
            <w:bCs/>
            <w:color w:val="0075BE"/>
            <w:sz w:val="20"/>
            <w:szCs w:val="20"/>
          </w:rPr>
          <w:t xml:space="preserve"> Water Package</w:t>
        </w:r>
      </w:hyperlink>
    </w:p>
    <w:p w:rsidR="004A09C7" w:rsidRDefault="004A09C7" w:rsidP="004A09C7">
      <w:pPr>
        <w:rPr>
          <w:rFonts w:ascii="Arial" w:hAnsi="Arial" w:cs="Arial"/>
          <w:b/>
          <w:bCs/>
          <w:color w:val="0075BE"/>
          <w:sz w:val="20"/>
          <w:szCs w:val="20"/>
          <w:u w:val="single"/>
        </w:rPr>
      </w:pPr>
      <w:r>
        <w:rPr>
          <w:rFonts w:ascii="Arial" w:hAnsi="Arial" w:cs="Arial"/>
          <w:sz w:val="20"/>
          <w:szCs w:val="20"/>
        </w:rPr>
        <w:t xml:space="preserve">AWWA C651 / AWWA C652 / AWWA C653 - Disinfection Of Water Package is applicable to new and existing water treatment facilities and provides suggested chlorination materials, procedures, and requirements for the disinfection of water treatment facilities. AWWA C651 / AWWA C652 / AWWA C653 - Disinfection </w:t>
      </w:r>
      <w:proofErr w:type="gramStart"/>
      <w:r>
        <w:rPr>
          <w:rFonts w:ascii="Arial" w:hAnsi="Arial" w:cs="Arial"/>
          <w:sz w:val="20"/>
          <w:szCs w:val="20"/>
        </w:rPr>
        <w:t>Of</w:t>
      </w:r>
      <w:proofErr w:type="gramEnd"/>
      <w:r>
        <w:rPr>
          <w:rFonts w:ascii="Arial" w:hAnsi="Arial" w:cs="Arial"/>
          <w:sz w:val="20"/>
          <w:szCs w:val="20"/>
        </w:rPr>
        <w:t xml:space="preserve"> Water Package supports the treatment of water mains, water storage facilities and also water treatment plants. AWWA C651 / AWWA C652 / AWWA C653 - Disinfection </w:t>
      </w:r>
      <w:proofErr w:type="gramStart"/>
      <w:r>
        <w:rPr>
          <w:rFonts w:ascii="Arial" w:hAnsi="Arial" w:cs="Arial"/>
          <w:sz w:val="20"/>
          <w:szCs w:val="20"/>
        </w:rPr>
        <w:t>Of</w:t>
      </w:r>
      <w:proofErr w:type="gramEnd"/>
      <w:r>
        <w:rPr>
          <w:rFonts w:ascii="Arial" w:hAnsi="Arial" w:cs="Arial"/>
          <w:sz w:val="20"/>
          <w:szCs w:val="20"/>
        </w:rPr>
        <w:t xml:space="preserve"> Water Package includes: AWWA C651-2014 - Disinfecting Water Mains, AWWA C652-11 - Disinfection Of Water Storage Facilities, and AWWA C653-2013 - Disinfection Of Water Treatment Plants</w:t>
      </w:r>
    </w:p>
    <w:p w:rsidR="004A09C7" w:rsidRDefault="004A09C7" w:rsidP="004A09C7">
      <w:pPr>
        <w:rPr>
          <w:rFonts w:ascii="Arial" w:hAnsi="Arial" w:cs="Arial"/>
          <w:sz w:val="20"/>
          <w:szCs w:val="20"/>
          <w:lang w:eastAsia="ar-SA"/>
        </w:rPr>
      </w:pPr>
    </w:p>
    <w:p w:rsidR="004A09C7" w:rsidRDefault="004A09C7" w:rsidP="004A09C7">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54"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5"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6"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4A09C7" w:rsidRDefault="004A09C7" w:rsidP="004A09C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4A09C7" w:rsidRDefault="004A09C7" w:rsidP="004A09C7">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7"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4A09C7" w:rsidRDefault="004A09C7" w:rsidP="004A09C7">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8"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9"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4A09C7" w:rsidRDefault="004A09C7" w:rsidP="004A09C7"/>
    <w:p w:rsidR="001E4B1F" w:rsidRDefault="004A09C7">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9C7"/>
    <w:rsid w:val="004A09C7"/>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9C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09C7"/>
    <w:rPr>
      <w:color w:val="0000FF"/>
      <w:u w:val="single"/>
    </w:rPr>
  </w:style>
  <w:style w:type="paragraph" w:styleId="BalloonText">
    <w:name w:val="Balloon Text"/>
    <w:basedOn w:val="Normal"/>
    <w:link w:val="BalloonTextChar"/>
    <w:uiPriority w:val="99"/>
    <w:semiHidden/>
    <w:unhideWhenUsed/>
    <w:rsid w:val="004A09C7"/>
    <w:rPr>
      <w:rFonts w:ascii="Tahoma" w:hAnsi="Tahoma" w:cs="Tahoma"/>
      <w:sz w:val="16"/>
      <w:szCs w:val="16"/>
    </w:rPr>
  </w:style>
  <w:style w:type="character" w:customStyle="1" w:styleId="BalloonTextChar">
    <w:name w:val="Balloon Text Char"/>
    <w:basedOn w:val="DefaultParagraphFont"/>
    <w:link w:val="BalloonText"/>
    <w:uiPriority w:val="99"/>
    <w:semiHidden/>
    <w:rsid w:val="004A09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9C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09C7"/>
    <w:rPr>
      <w:color w:val="0000FF"/>
      <w:u w:val="single"/>
    </w:rPr>
  </w:style>
  <w:style w:type="paragraph" w:styleId="BalloonText">
    <w:name w:val="Balloon Text"/>
    <w:basedOn w:val="Normal"/>
    <w:link w:val="BalloonTextChar"/>
    <w:uiPriority w:val="99"/>
    <w:semiHidden/>
    <w:unhideWhenUsed/>
    <w:rsid w:val="004A09C7"/>
    <w:rPr>
      <w:rFonts w:ascii="Tahoma" w:hAnsi="Tahoma" w:cs="Tahoma"/>
      <w:sz w:val="16"/>
      <w:szCs w:val="16"/>
    </w:rPr>
  </w:style>
  <w:style w:type="character" w:customStyle="1" w:styleId="BalloonTextChar">
    <w:name w:val="Balloon Text Char"/>
    <w:basedOn w:val="DefaultParagraphFont"/>
    <w:link w:val="BalloonText"/>
    <w:uiPriority w:val="99"/>
    <w:semiHidden/>
    <w:rsid w:val="004A09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0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nsi.org/news_publications/news_story.aspx" TargetMode="External"/><Relationship Id="rId21" Type="http://schemas.openxmlformats.org/officeDocument/2006/relationships/image" Target="media/image4.jpeg"/><Relationship Id="rId34" Type="http://schemas.openxmlformats.org/officeDocument/2006/relationships/hyperlink" Target="http://ansidotorg.blogspot.com/" TargetMode="External"/><Relationship Id="rId42" Type="http://schemas.openxmlformats.org/officeDocument/2006/relationships/hyperlink" Target="http://www.ansi.org/news_publications/periodicals/overview.aspx?menuid=9?&amp;source=whatsnew021616" TargetMode="External"/><Relationship Id="rId47" Type="http://schemas.openxmlformats.org/officeDocument/2006/relationships/hyperlink" Target="http://publicaa.ansi.org/sites/apdl/Documents/Standards%20Action/2016-PDFs/SAV4707.pdf?menuid=13&amp;source=whatsnew021616" TargetMode="External"/><Relationship Id="rId50" Type="http://schemas.openxmlformats.org/officeDocument/2006/relationships/hyperlink" Target="http://www.ansi.org/education_trainings/overview.aspx?&amp;source=whatsnew021616" TargetMode="External"/><Relationship Id="rId55" Type="http://schemas.openxmlformats.org/officeDocument/2006/relationships/hyperlink" Target="http://www.ansi.org/career_opportunities/positions_available/position_available.aspx?&amp;source=whatsnew021616" TargetMode="External"/><Relationship Id="rId63" Type="http://schemas.openxmlformats.org/officeDocument/2006/relationships/customXml" Target="../customXml/item2.xml"/><Relationship Id="rId7" Type="http://schemas.openxmlformats.org/officeDocument/2006/relationships/hyperlink" Target="http://webstore.ansi.org/sitelicense.aspx?&amp;source=whatsnew021616" TargetMode="External"/><Relationship Id="rId2" Type="http://schemas.microsoft.com/office/2007/relationships/stylesWithEffects" Target="stylesWithEffects.xml"/><Relationship Id="rId16" Type="http://schemas.openxmlformats.org/officeDocument/2006/relationships/image" Target="cid:image003.gif@01D168D9.7DB8CCB0" TargetMode="External"/><Relationship Id="rId29" Type="http://schemas.openxmlformats.org/officeDocument/2006/relationships/hyperlink" Target="http://webstore.ansi.org/" TargetMode="External"/><Relationship Id="rId11" Type="http://schemas.openxmlformats.org/officeDocument/2006/relationships/hyperlink" Target="http://www.ansi.org/?menuid=7&amp;articleid=5b8254f7-f024-44ce-a5ed-afe0c31fe939&amp;source=whatsnew021616" TargetMode="External"/><Relationship Id="rId24" Type="http://schemas.openxmlformats.org/officeDocument/2006/relationships/image" Target="media/image5.jpeg"/><Relationship Id="rId32" Type="http://schemas.openxmlformats.org/officeDocument/2006/relationships/hyperlink" Target="http://plus.google.com/103554078283468148972" TargetMode="External"/><Relationship Id="rId37" Type="http://schemas.openxmlformats.org/officeDocument/2006/relationships/hyperlink" Target="http://www.ansi.org/news_publications/news_story.aspx" TargetMode="External"/><Relationship Id="rId40" Type="http://schemas.openxmlformats.org/officeDocument/2006/relationships/hyperlink" Target="http://publicaa.ansi.org/sites/apdl/Documents/Government%20Affairs/Federal%20Register%20Notices/Standards%20_%20CA%20Notices/2016/2_16_16.pdf?menuid=7&amp;source=whatsnew021616" TargetMode="External"/><Relationship Id="rId45" Type="http://schemas.openxmlformats.org/officeDocument/2006/relationships/hyperlink" Target="http://publicaa.ansi.org/sites/apdl/Documents/News%20and%20Publications/Brochures/Annual%20Report%20Archive/ANSI_2014_15_Annual_Report.pdf?menuid=9&amp;source=whatsnew021616" TargetMode="External"/><Relationship Id="rId53" Type="http://schemas.openxmlformats.org/officeDocument/2006/relationships/hyperlink" Target="http://www.ansi.org/news_publications/other_documents/other_doc.aspx?sku=AWWA+C651+/+AWWA+C652+/+AWWA+C653+-+Disinfection+Of+Water+Package&amp;source=whatsnew021616" TargetMode="External"/><Relationship Id="rId58" Type="http://schemas.openxmlformats.org/officeDocument/2006/relationships/hyperlink" Target="http://www.ansi.org/education_trainings/K_12_students.aspx" TargetMode="External"/><Relationship Id="rId5" Type="http://schemas.openxmlformats.org/officeDocument/2006/relationships/hyperlink" Target="http://webstore.ansi.org/RecordDetail.aspx?menuid=7" TargetMode="External"/><Relationship Id="rId61" Type="http://schemas.openxmlformats.org/officeDocument/2006/relationships/theme" Target="theme/theme1.xml"/><Relationship Id="rId19" Type="http://schemas.openxmlformats.org/officeDocument/2006/relationships/image" Target="cid:image004.jpg@01D168D9.7DB8CCB0" TargetMode="External"/><Relationship Id="rId14" Type="http://schemas.openxmlformats.org/officeDocument/2006/relationships/hyperlink" Target="mailto:whats_new@ansi.org" TargetMode="External"/><Relationship Id="rId22" Type="http://schemas.openxmlformats.org/officeDocument/2006/relationships/image" Target="cid:image005.jpg@01D168D9.7DB8CCB0" TargetMode="External"/><Relationship Id="rId27" Type="http://schemas.openxmlformats.org/officeDocument/2006/relationships/image" Target="media/image6.jpeg"/><Relationship Id="rId30" Type="http://schemas.openxmlformats.org/officeDocument/2006/relationships/image" Target="media/image7.jpeg"/><Relationship Id="rId35" Type="http://schemas.openxmlformats.org/officeDocument/2006/relationships/hyperlink" Target="http://www.ansi.org/news_publications/latest_headlines.aspx" TargetMode="External"/><Relationship Id="rId43" Type="http://schemas.openxmlformats.org/officeDocument/2006/relationships/hyperlink" Target="http://www.facebook.com/pages/ANSI-American-National-Standards-Institute/46446679081?&amp;source=whatsnew021616" TargetMode="External"/><Relationship Id="rId48" Type="http://schemas.openxmlformats.org/officeDocument/2006/relationships/hyperlink" Target="http://publicaa.ansi.org/sites/apdl/Documents/Standards%20Activities/NSSC/USSS_Third_edition/ANSI_USSS_2015.pdf?source=left_nav&amp;source=whatsnew021616" TargetMode="External"/><Relationship Id="rId56" Type="http://schemas.openxmlformats.org/officeDocument/2006/relationships/hyperlink" Target="http://www.standardslearn.org/" TargetMode="External"/><Relationship Id="rId64" Type="http://schemas.openxmlformats.org/officeDocument/2006/relationships/customXml" Target="../customXml/item3.xml"/><Relationship Id="rId8" Type="http://schemas.openxmlformats.org/officeDocument/2006/relationships/hyperlink" Target="http://webstore.ansi.org/sitelicense.aspx?menuid=7&amp;articleid=5b8ca79c-a953-43b5-a1e5-009b28b9805f&amp;source=whatsnew021616" TargetMode="External"/><Relationship Id="rId51" Type="http://schemas.openxmlformats.org/officeDocument/2006/relationships/hyperlink" Target="mailto:storemanager@ansi.org?&amp;source=whatsnew021616"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471b4297-e192-4e8d-bc98-eef0d7ebe98d&amp;source=whatsnew021616" TargetMode="External"/><Relationship Id="rId17" Type="http://schemas.openxmlformats.org/officeDocument/2006/relationships/hyperlink" Target="http://webstore.ansi.org/default.aspx" TargetMode="External"/><Relationship Id="rId25" Type="http://schemas.openxmlformats.org/officeDocument/2006/relationships/image" Target="cid:image006.jpg@01D168D9.7DB8CCB0" TargetMode="External"/><Relationship Id="rId33" Type="http://schemas.openxmlformats.org/officeDocument/2006/relationships/hyperlink" Target="http://www.ansi.org/news_publications/news_story.aspx" TargetMode="External"/><Relationship Id="rId38" Type="http://schemas.openxmlformats.org/officeDocument/2006/relationships/hyperlink" Target="http://twitter.com/ansidotorg?&amp;source=whatsnew021616" TargetMode="External"/><Relationship Id="rId46" Type="http://schemas.openxmlformats.org/officeDocument/2006/relationships/hyperlink" Target="http://publicaa.ansi.org/sites/apdl/Documents/Government%20Affairs/Federal%20Register%20Notices/NCRP%20Notices/2016/NCRPNotices_1_4_2016.pdf?menuid=13&amp;source=whatsnew021616" TargetMode="External"/><Relationship Id="rId59" Type="http://schemas.openxmlformats.org/officeDocument/2006/relationships/hyperlink" Target="http://publicaa.ansi.org/sites/apdl/Documents/News%20and%20Publications/Brochures/WhatIsANSI_brochure.pdf" TargetMode="External"/><Relationship Id="rId20" Type="http://schemas.openxmlformats.org/officeDocument/2006/relationships/hyperlink" Target="http://www.ansi.org/career_opportunities/positions_available/position_available.aspx?gid=990447&amp;trk=anetsrch_name&amp;goback=.gdr_1239827963147_1" TargetMode="External"/><Relationship Id="rId41" Type="http://schemas.openxmlformats.org/officeDocument/2006/relationships/hyperlink" Target="mailto:pr@ansi.org?menuid=8&amp;source=whatsnew021616" TargetMode="External"/><Relationship Id="rId54" Type="http://schemas.openxmlformats.org/officeDocument/2006/relationships/hyperlink" Target="http://www.linkedin.com/groups?&amp;source=whatsnew021616"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2.gif"/><Relationship Id="rId23" Type="http://schemas.openxmlformats.org/officeDocument/2006/relationships/hyperlink" Target="http://www.ansi.org/meetings_events/online_calendar/events.aspx" TargetMode="External"/><Relationship Id="rId28" Type="http://schemas.openxmlformats.org/officeDocument/2006/relationships/image" Target="cid:image007.jpg@01D168D9.7DB8CCB0" TargetMode="External"/><Relationship Id="rId36" Type="http://schemas.openxmlformats.org/officeDocument/2006/relationships/hyperlink" Target="http://webstore.ansi.org/?&amp;source=whatsnew021616" TargetMode="External"/><Relationship Id="rId49" Type="http://schemas.openxmlformats.org/officeDocument/2006/relationships/hyperlink" Target="http://www.youtube.com/user/ansidotorg?&amp;source=whatsnew021616" TargetMode="External"/><Relationship Id="rId57" Type="http://schemas.openxmlformats.org/officeDocument/2006/relationships/hyperlink" Target="http://publicaa.ansi.org/sites/apdl/Documents/News%20and%20Publications/Brochures/USCAP%202011.pdf" TargetMode="External"/><Relationship Id="rId10" Type="http://schemas.openxmlformats.org/officeDocument/2006/relationships/hyperlink" Target="http://webstore.ansi.org/site_license_availability.aspx?menuid=7&amp;articleid=b6dd59c5-4b93-43f2-81dd-417d89ffa232&amp;source=whatsnew021616" TargetMode="External"/><Relationship Id="rId31" Type="http://schemas.openxmlformats.org/officeDocument/2006/relationships/image" Target="cid:image008.jpg@01D168D9.7DB8CCB0" TargetMode="External"/><Relationship Id="rId44" Type="http://schemas.openxmlformats.org/officeDocument/2006/relationships/hyperlink" Target="mailto:whats_new@ansi.org?&amp;source=whatsnew021616" TargetMode="External"/><Relationship Id="rId52" Type="http://schemas.openxmlformats.org/officeDocument/2006/relationships/hyperlink" Target="http://www.ansi.org/news_publications/news_story.aspx?&amp;source=whatsnew021616"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andardslearn.org/standardization_case_studies.aspx?menuid=7&amp;articleid=1a862884-0447-4192-a230-b2c832a5d329&amp;source=whatsnew021616" TargetMode="External"/><Relationship Id="rId13" Type="http://schemas.openxmlformats.org/officeDocument/2006/relationships/hyperlink" Target="http://webstore.ansi.org/?menuid=7&amp;articleid=7ff0f912-d5fd-4511-9178-f46d999fb08e&amp;source=whatsnew021616" TargetMode="External"/><Relationship Id="rId18" Type="http://schemas.openxmlformats.org/officeDocument/2006/relationships/image" Target="media/image3.jpeg"/><Relationship Id="rId39" Type="http://schemas.openxmlformats.org/officeDocument/2006/relationships/hyperlink" Target="http://www.ansi.org/news_publications/news_story.aspx?menuid=7&amp;source=whatsnew0216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2016-02-16T05:00:00+00:00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C1809CC-316D-4A5A-A562-3C0C2B4F688E}"/>
</file>

<file path=customXml/itemProps2.xml><?xml version="1.0" encoding="utf-8"?>
<ds:datastoreItem xmlns:ds="http://schemas.openxmlformats.org/officeDocument/2006/customXml" ds:itemID="{9A62628A-C97A-4036-8FAE-F0C5CA472568}"/>
</file>

<file path=customXml/itemProps3.xml><?xml version="1.0" encoding="utf-8"?>
<ds:datastoreItem xmlns:ds="http://schemas.openxmlformats.org/officeDocument/2006/customXml" ds:itemID="{8ADB42D8-0108-47D7-9914-47B287E116A7}"/>
</file>

<file path=customXml/itemProps4.xml><?xml version="1.0" encoding="utf-8"?>
<ds:datastoreItem xmlns:ds="http://schemas.openxmlformats.org/officeDocument/2006/customXml" ds:itemID="{CF6E8208-F982-4999-82BF-A0E8921AD61B}"/>
</file>

<file path=docProps/app.xml><?xml version="1.0" encoding="utf-8"?>
<Properties xmlns="http://schemas.openxmlformats.org/officeDocument/2006/extended-properties" xmlns:vt="http://schemas.openxmlformats.org/officeDocument/2006/docPropsVTypes">
  <Template>Normal</Template>
  <TotalTime>1</TotalTime>
  <Pages>3</Pages>
  <Words>1675</Words>
  <Characters>9550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2016-03-16T20:41:00Z</dcterms:created>
  <dcterms:modified xsi:type="dcterms:W3CDTF">2016-03-16T20:42:00Z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15aae7ac-5e87-4172-a8f9-048ebb8d9538</vt:lpwstr>
  </property>
</Properties>
</file>