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265" w:type="dxa"/>
        <w:tblLayout w:type="fixed"/>
        <w:tblLook w:val="0000" w:firstRow="0" w:lastRow="0" w:firstColumn="0" w:lastColumn="0" w:noHBand="0" w:noVBand="0"/>
      </w:tblPr>
      <w:tblGrid>
        <w:gridCol w:w="3785"/>
        <w:gridCol w:w="6115"/>
      </w:tblGrid>
      <w:tr w:rsidR="00675C55" w:rsidRPr="0068121B" w14:paraId="4BF8CEF9" w14:textId="77777777" w:rsidTr="0056767E">
        <w:trPr>
          <w:cantSplit/>
          <w:trHeight w:val="180"/>
        </w:trPr>
        <w:tc>
          <w:tcPr>
            <w:tcW w:w="3785" w:type="dxa"/>
            <w:shd w:val="clear" w:color="auto" w:fill="auto"/>
          </w:tcPr>
          <w:p w14:paraId="6728ABB1" w14:textId="1E4F813D" w:rsidR="0094766F" w:rsidRDefault="0094766F" w:rsidP="00D36E1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1DD620" w14:textId="66231858" w:rsidR="0094766F" w:rsidRDefault="0056767E" w:rsidP="00D36E1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B69C5ED" wp14:editId="57993663">
                  <wp:extent cx="1635816" cy="1426634"/>
                  <wp:effectExtent l="0" t="0" r="254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305" cy="1440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D8B1B" w14:textId="77777777" w:rsidR="00675C55" w:rsidRPr="00011FDE" w:rsidRDefault="00675C55" w:rsidP="00D36E1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15" w:type="dxa"/>
            <w:shd w:val="clear" w:color="auto" w:fill="auto"/>
          </w:tcPr>
          <w:p w14:paraId="4E5EF275" w14:textId="77777777" w:rsidR="0056767E" w:rsidRDefault="0056767E" w:rsidP="0056767E">
            <w:pPr>
              <w:spacing w:line="264" w:lineRule="auto"/>
              <w:jc w:val="right"/>
              <w:rPr>
                <w:rFonts w:ascii="Calibri" w:hAnsi="Calibri" w:cs="Calibri"/>
                <w:b/>
                <w:color w:val="003366"/>
                <w:sz w:val="32"/>
                <w:szCs w:val="32"/>
              </w:rPr>
            </w:pPr>
          </w:p>
          <w:p w14:paraId="694C271D" w14:textId="50612579" w:rsidR="0056767E" w:rsidRPr="0056767E" w:rsidRDefault="00AE1477" w:rsidP="0056767E">
            <w:pPr>
              <w:spacing w:line="264" w:lineRule="auto"/>
              <w:jc w:val="right"/>
              <w:rPr>
                <w:rFonts w:ascii="Calibri" w:hAnsi="Calibri" w:cs="Calibri"/>
                <w:b/>
                <w:color w:val="00B05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B050"/>
                <w:sz w:val="32"/>
                <w:szCs w:val="32"/>
              </w:rPr>
              <w:t>SPONSOR</w:t>
            </w:r>
            <w:r w:rsidR="0056767E" w:rsidRPr="0056767E">
              <w:rPr>
                <w:rFonts w:ascii="Calibri" w:hAnsi="Calibri" w:cs="Calibri"/>
                <w:b/>
                <w:color w:val="00B050"/>
                <w:sz w:val="32"/>
                <w:szCs w:val="32"/>
              </w:rPr>
              <w:t xml:space="preserve"> GUIDELINES</w:t>
            </w:r>
          </w:p>
          <w:p w14:paraId="29856458" w14:textId="77777777" w:rsidR="0056767E" w:rsidRPr="0056767E" w:rsidRDefault="0056767E" w:rsidP="0056767E">
            <w:pPr>
              <w:spacing w:line="264" w:lineRule="auto"/>
              <w:jc w:val="right"/>
              <w:rPr>
                <w:rFonts w:ascii="Calibri" w:hAnsi="Calibri" w:cs="Calibri"/>
                <w:b/>
                <w:color w:val="00B050"/>
                <w:sz w:val="32"/>
                <w:szCs w:val="32"/>
              </w:rPr>
            </w:pPr>
            <w:r w:rsidRPr="0056767E">
              <w:rPr>
                <w:rFonts w:ascii="Calibri" w:hAnsi="Calibri" w:cs="Calibri"/>
                <w:b/>
                <w:caps/>
                <w:color w:val="00B050"/>
                <w:sz w:val="32"/>
                <w:szCs w:val="32"/>
              </w:rPr>
              <w:t>World Standards Day</w:t>
            </w:r>
            <w:r w:rsidRPr="0056767E">
              <w:rPr>
                <w:rFonts w:ascii="Calibri" w:hAnsi="Calibri" w:cs="Calibri"/>
                <w:b/>
                <w:color w:val="00B050"/>
                <w:sz w:val="32"/>
                <w:szCs w:val="32"/>
              </w:rPr>
              <w:t xml:space="preserve"> (WSD)</w:t>
            </w:r>
          </w:p>
          <w:p w14:paraId="05FEB83E" w14:textId="63E87E8F" w:rsidR="0056767E" w:rsidRPr="00AA2080" w:rsidRDefault="0056767E" w:rsidP="0056767E">
            <w:pPr>
              <w:spacing w:line="264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208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Thursday, November 14, 2024  </w:t>
            </w:r>
          </w:p>
          <w:p w14:paraId="17EEDBB2" w14:textId="77777777" w:rsidR="0056767E" w:rsidRDefault="0056767E" w:rsidP="0056767E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Housing Center</w:t>
            </w:r>
          </w:p>
          <w:p w14:paraId="416F05D8" w14:textId="77777777" w:rsidR="0056767E" w:rsidRDefault="0056767E" w:rsidP="0056767E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B400290" w14:textId="77777777" w:rsidR="0056767E" w:rsidRPr="001D0284" w:rsidRDefault="0056767E" w:rsidP="0056767E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D02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Administrating Organization: </w:t>
            </w:r>
          </w:p>
          <w:p w14:paraId="589E4CE5" w14:textId="639622B6" w:rsidR="00675C55" w:rsidRPr="0068121B" w:rsidRDefault="0056767E" w:rsidP="0056767E">
            <w:pPr>
              <w:pStyle w:val="NormalWeb"/>
              <w:spacing w:before="0" w:beforeAutospacing="0" w:after="0" w:afterAutospacing="0"/>
              <w:jc w:val="right"/>
              <w:rPr>
                <w:rFonts w:ascii="Futura Medium" w:hAnsi="Futura Medium" w:cs="Arial"/>
                <w:spacing w:val="15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National Institute of Building Sciences (NIBS) </w:t>
            </w:r>
          </w:p>
        </w:tc>
      </w:tr>
    </w:tbl>
    <w:p w14:paraId="049502B9" w14:textId="77777777" w:rsidR="0056767E" w:rsidRDefault="0056767E" w:rsidP="0056767E">
      <w:pPr>
        <w:pStyle w:val="BodyText"/>
        <w:pBdr>
          <w:top w:val="single" w:sz="4" w:space="1" w:color="auto"/>
        </w:pBdr>
        <w:ind w:left="360"/>
        <w:rPr>
          <w:rFonts w:ascii="Calibri" w:hAnsi="Calibri" w:cs="Calibri"/>
          <w:bCs/>
          <w:szCs w:val="24"/>
          <w:u w:val="single"/>
        </w:rPr>
      </w:pPr>
    </w:p>
    <w:p w14:paraId="0893CF36" w14:textId="2EFFCD49" w:rsidR="00675C55" w:rsidRPr="00675C55" w:rsidRDefault="00AE1477" w:rsidP="0056767E">
      <w:pPr>
        <w:pStyle w:val="BodyText"/>
        <w:pBdr>
          <w:top w:val="single" w:sz="4" w:space="1" w:color="auto"/>
        </w:pBdr>
        <w:ind w:left="360"/>
        <w:rPr>
          <w:rFonts w:ascii="Calibri" w:hAnsi="Calibri" w:cs="Calibri"/>
          <w:bCs/>
          <w:szCs w:val="24"/>
          <w:u w:val="single"/>
          <w:lang w:val="en-US"/>
        </w:rPr>
      </w:pPr>
      <w:r>
        <w:rPr>
          <w:rFonts w:ascii="Calibri" w:hAnsi="Calibri" w:cs="Calibri"/>
          <w:bCs/>
          <w:szCs w:val="24"/>
          <w:u w:val="single"/>
          <w:lang w:val="en-US"/>
        </w:rPr>
        <w:t>SPONSOR</w:t>
      </w:r>
      <w:r w:rsidRPr="00675C55">
        <w:rPr>
          <w:rFonts w:ascii="Calibri" w:hAnsi="Calibri" w:cs="Calibri"/>
          <w:bCs/>
          <w:szCs w:val="24"/>
          <w:u w:val="single"/>
        </w:rPr>
        <w:t xml:space="preserve"> </w:t>
      </w:r>
      <w:r w:rsidR="00675C55" w:rsidRPr="00675C55">
        <w:rPr>
          <w:rFonts w:ascii="Calibri" w:hAnsi="Calibri" w:cs="Calibri"/>
          <w:bCs/>
          <w:szCs w:val="24"/>
          <w:u w:val="single"/>
        </w:rPr>
        <w:t>GUIDELINES</w:t>
      </w:r>
    </w:p>
    <w:p w14:paraId="708225F9" w14:textId="379576E8" w:rsidR="00675C55" w:rsidRDefault="00675C55" w:rsidP="00160160">
      <w:pPr>
        <w:numPr>
          <w:ilvl w:val="0"/>
          <w:numId w:val="1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Sponsors will have access the </w:t>
      </w:r>
      <w:r w:rsidR="0094766F">
        <w:rPr>
          <w:rFonts w:ascii="Calibri" w:hAnsi="Calibri" w:cs="Calibri"/>
        </w:rPr>
        <w:t xml:space="preserve">National Housing Center / Atrium </w:t>
      </w:r>
      <w:r>
        <w:rPr>
          <w:rFonts w:ascii="Calibri" w:hAnsi="Calibri" w:cs="Calibri"/>
        </w:rPr>
        <w:t xml:space="preserve">for set-up </w:t>
      </w:r>
      <w:r w:rsidR="00A60D28">
        <w:rPr>
          <w:rFonts w:ascii="Calibri" w:hAnsi="Calibri" w:cs="Calibri"/>
        </w:rPr>
        <w:t xml:space="preserve">on Thursday, </w:t>
      </w:r>
      <w:r w:rsidR="00A60D28" w:rsidRPr="0056767E">
        <w:rPr>
          <w:rFonts w:ascii="Calibri" w:hAnsi="Calibri" w:cs="Calibri"/>
          <w:b/>
          <w:bCs/>
        </w:rPr>
        <w:t>Nov</w:t>
      </w:r>
      <w:r w:rsidR="0056767E" w:rsidRPr="0056767E">
        <w:rPr>
          <w:rFonts w:ascii="Calibri" w:hAnsi="Calibri" w:cs="Calibri"/>
          <w:b/>
          <w:bCs/>
        </w:rPr>
        <w:t xml:space="preserve">ember </w:t>
      </w:r>
      <w:r w:rsidR="00A60D28" w:rsidRPr="0056767E">
        <w:rPr>
          <w:rFonts w:ascii="Calibri" w:hAnsi="Calibri" w:cs="Calibri"/>
          <w:b/>
          <w:bCs/>
        </w:rPr>
        <w:t xml:space="preserve">14 </w:t>
      </w:r>
      <w:r w:rsidRPr="0056767E">
        <w:rPr>
          <w:rFonts w:ascii="Calibri" w:hAnsi="Calibri" w:cs="Calibri"/>
          <w:b/>
          <w:bCs/>
        </w:rPr>
        <w:t>beginning at 2:</w:t>
      </w:r>
      <w:r w:rsidR="0094766F" w:rsidRPr="0056767E">
        <w:rPr>
          <w:rFonts w:ascii="Calibri" w:hAnsi="Calibri" w:cs="Calibri"/>
          <w:b/>
          <w:bCs/>
        </w:rPr>
        <w:t>0</w:t>
      </w:r>
      <w:r w:rsidRPr="0056767E">
        <w:rPr>
          <w:rFonts w:ascii="Calibri" w:hAnsi="Calibri" w:cs="Calibri"/>
          <w:b/>
          <w:bCs/>
        </w:rPr>
        <w:t>0pm</w:t>
      </w:r>
      <w:r>
        <w:rPr>
          <w:rFonts w:ascii="Calibri" w:hAnsi="Calibri" w:cs="Calibri"/>
        </w:rPr>
        <w:t>.</w:t>
      </w:r>
    </w:p>
    <w:p w14:paraId="269290F4" w14:textId="6410E194" w:rsidR="00A60D28" w:rsidRPr="00AE1477" w:rsidRDefault="00A60D28" w:rsidP="00160160">
      <w:pPr>
        <w:numPr>
          <w:ilvl w:val="1"/>
          <w:numId w:val="1"/>
        </w:numPr>
        <w:ind w:left="1440"/>
        <w:rPr>
          <w:rFonts w:ascii="Calibri" w:hAnsi="Calibri" w:cs="Calibri"/>
          <w:i/>
          <w:iCs/>
        </w:rPr>
      </w:pPr>
      <w:r w:rsidRPr="00A60D28">
        <w:rPr>
          <w:rFonts w:ascii="Calibri" w:hAnsi="Calibri" w:cs="Calibri"/>
          <w:i/>
          <w:iCs/>
        </w:rPr>
        <w:t>Please note</w:t>
      </w:r>
      <w:r w:rsidR="0056767E">
        <w:rPr>
          <w:rFonts w:ascii="Calibri" w:hAnsi="Calibri" w:cs="Calibri"/>
          <w:i/>
          <w:iCs/>
        </w:rPr>
        <w:t>:</w:t>
      </w:r>
      <w:r w:rsidRPr="00A60D28">
        <w:rPr>
          <w:rFonts w:ascii="Calibri" w:hAnsi="Calibri" w:cs="Calibri"/>
          <w:i/>
          <w:iCs/>
        </w:rPr>
        <w:t xml:space="preserve"> </w:t>
      </w:r>
      <w:r w:rsidR="0056767E">
        <w:rPr>
          <w:rFonts w:ascii="Calibri" w:hAnsi="Calibri" w:cs="Calibri"/>
          <w:i/>
          <w:iCs/>
        </w:rPr>
        <w:t>I</w:t>
      </w:r>
      <w:r w:rsidRPr="00A60D28">
        <w:rPr>
          <w:rFonts w:ascii="Calibri" w:hAnsi="Calibri" w:cs="Calibri"/>
          <w:i/>
          <w:iCs/>
        </w:rPr>
        <w:t xml:space="preserve">f you are a </w:t>
      </w:r>
      <w:r w:rsidR="0056767E">
        <w:rPr>
          <w:rFonts w:ascii="Calibri" w:hAnsi="Calibri" w:cs="Calibri"/>
          <w:i/>
          <w:iCs/>
        </w:rPr>
        <w:t>World Standards Week (WSW)</w:t>
      </w:r>
      <w:r w:rsidRPr="00A60D28">
        <w:rPr>
          <w:rFonts w:ascii="Calibri" w:hAnsi="Calibri" w:cs="Calibri"/>
          <w:i/>
          <w:iCs/>
        </w:rPr>
        <w:t xml:space="preserve"> sponsor and already </w:t>
      </w:r>
      <w:r w:rsidRPr="00AE1477">
        <w:rPr>
          <w:rFonts w:ascii="Calibri" w:hAnsi="Calibri" w:cs="Calibri"/>
          <w:i/>
          <w:iCs/>
        </w:rPr>
        <w:t xml:space="preserve">have an exhibit set-up at the National Housing Center, you may </w:t>
      </w:r>
      <w:r w:rsidR="0056767E" w:rsidRPr="00AE1477">
        <w:rPr>
          <w:rFonts w:ascii="Calibri" w:hAnsi="Calibri" w:cs="Calibri"/>
          <w:i/>
          <w:iCs/>
        </w:rPr>
        <w:t>use</w:t>
      </w:r>
      <w:r w:rsidRPr="00AE1477">
        <w:rPr>
          <w:rFonts w:ascii="Calibri" w:hAnsi="Calibri" w:cs="Calibri"/>
          <w:i/>
          <w:iCs/>
        </w:rPr>
        <w:t xml:space="preserve"> the same table for </w:t>
      </w:r>
      <w:r w:rsidR="003F3338" w:rsidRPr="00AE1477">
        <w:rPr>
          <w:rFonts w:ascii="Calibri" w:hAnsi="Calibri" w:cs="Calibri"/>
          <w:i/>
          <w:iCs/>
        </w:rPr>
        <w:t xml:space="preserve">your </w:t>
      </w:r>
      <w:r w:rsidRPr="00AE1477">
        <w:rPr>
          <w:rFonts w:ascii="Calibri" w:hAnsi="Calibri" w:cs="Calibri"/>
          <w:i/>
          <w:iCs/>
        </w:rPr>
        <w:t>WSD</w:t>
      </w:r>
      <w:r w:rsidR="003F3338" w:rsidRPr="00AE1477">
        <w:rPr>
          <w:rFonts w:ascii="Calibri" w:hAnsi="Calibri" w:cs="Calibri"/>
          <w:i/>
          <w:iCs/>
        </w:rPr>
        <w:t xml:space="preserve"> display. </w:t>
      </w:r>
    </w:p>
    <w:p w14:paraId="7FA05438" w14:textId="77777777" w:rsidR="003F3338" w:rsidRPr="00A60D28" w:rsidRDefault="003F3338" w:rsidP="003F3338">
      <w:pPr>
        <w:ind w:left="1440"/>
        <w:rPr>
          <w:rFonts w:ascii="Calibri" w:hAnsi="Calibri" w:cs="Calibri"/>
          <w:i/>
          <w:iCs/>
        </w:rPr>
      </w:pPr>
    </w:p>
    <w:p w14:paraId="298105F6" w14:textId="793F06F8" w:rsidR="00675C55" w:rsidRDefault="00685CFC" w:rsidP="00160160">
      <w:pPr>
        <w:numPr>
          <w:ilvl w:val="0"/>
          <w:numId w:val="1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Hero</w:t>
      </w:r>
      <w:r w:rsidR="00675C55" w:rsidRPr="005E4A81">
        <w:rPr>
          <w:rFonts w:ascii="Calibri" w:hAnsi="Calibri" w:cs="Calibri"/>
          <w:color w:val="00CC99"/>
        </w:rPr>
        <w:t xml:space="preserve"> </w:t>
      </w:r>
      <w:r w:rsidR="00675C55" w:rsidRPr="0056767E">
        <w:rPr>
          <w:rFonts w:ascii="Calibri" w:hAnsi="Calibri" w:cs="Calibri"/>
          <w:b/>
          <w:bCs/>
        </w:rPr>
        <w:t>sponsors</w:t>
      </w:r>
      <w:r w:rsidR="00675C55">
        <w:rPr>
          <w:rFonts w:ascii="Calibri" w:hAnsi="Calibri" w:cs="Calibri"/>
        </w:rPr>
        <w:t xml:space="preserve"> receive an enhanced exhibit display and are permitted to bring a free-standing banner display (maximum size: 6’w x 8’h) to accompany their 6’ tabletop exhibit display.</w:t>
      </w:r>
    </w:p>
    <w:p w14:paraId="55CE82CF" w14:textId="7F94317B" w:rsidR="00675C55" w:rsidRDefault="00685CFC" w:rsidP="00160160">
      <w:pPr>
        <w:numPr>
          <w:ilvl w:val="0"/>
          <w:numId w:val="1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Champion</w:t>
      </w:r>
      <w:r w:rsidR="00675C55" w:rsidRPr="005E4A81"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</w:rPr>
        <w:t>Advocate</w:t>
      </w:r>
      <w:r w:rsidR="0056767E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 xml:space="preserve"> </w:t>
      </w:r>
      <w:r w:rsidR="00675C55" w:rsidRPr="005E4A81">
        <w:rPr>
          <w:rFonts w:ascii="Calibri" w:hAnsi="Calibri" w:cs="Calibri"/>
          <w:b/>
          <w:bCs/>
        </w:rPr>
        <w:t xml:space="preserve">and </w:t>
      </w:r>
      <w:r>
        <w:rPr>
          <w:rFonts w:ascii="Calibri" w:hAnsi="Calibri" w:cs="Calibri"/>
          <w:b/>
          <w:bCs/>
        </w:rPr>
        <w:t>Supporter</w:t>
      </w:r>
      <w:r w:rsidR="00675C55">
        <w:rPr>
          <w:rFonts w:ascii="Calibri" w:hAnsi="Calibri" w:cs="Calibri"/>
        </w:rPr>
        <w:t xml:space="preserve"> sponsors receive a 6’ </w:t>
      </w:r>
      <w:r w:rsidR="00675C55" w:rsidRPr="00AA2080">
        <w:rPr>
          <w:rFonts w:ascii="Calibri" w:hAnsi="Calibri" w:cs="Calibri"/>
        </w:rPr>
        <w:t xml:space="preserve">tabletop </w:t>
      </w:r>
      <w:r w:rsidR="00675C55">
        <w:rPr>
          <w:rFonts w:ascii="Calibri" w:hAnsi="Calibri" w:cs="Calibri"/>
        </w:rPr>
        <w:t>exhibit display. Free-standing banners are not permitted.</w:t>
      </w:r>
    </w:p>
    <w:p w14:paraId="49897585" w14:textId="733B2734" w:rsidR="00B844DC" w:rsidRDefault="00675C55" w:rsidP="00160160">
      <w:pPr>
        <w:numPr>
          <w:ilvl w:val="0"/>
          <w:numId w:val="1"/>
        </w:numPr>
        <w:ind w:left="720"/>
        <w:rPr>
          <w:rFonts w:ascii="Calibri" w:hAnsi="Calibri" w:cs="Calibri"/>
          <w:i/>
        </w:rPr>
      </w:pPr>
      <w:r w:rsidRPr="00AA2080">
        <w:rPr>
          <w:rFonts w:ascii="Calibri" w:hAnsi="Calibri" w:cs="Calibri"/>
        </w:rPr>
        <w:t xml:space="preserve">Handouts and promotional items may be distributed only at an exhibitor’s table. With the exception of each year’s administrating organization, no other exhibitors will be permitted to distribute materials </w:t>
      </w:r>
      <w:r>
        <w:rPr>
          <w:rFonts w:ascii="Calibri" w:hAnsi="Calibri" w:cs="Calibri"/>
        </w:rPr>
        <w:t>outside of their own exhibit.</w:t>
      </w:r>
    </w:p>
    <w:p w14:paraId="5E591F95" w14:textId="1C1D90F7" w:rsidR="00B844DC" w:rsidRDefault="00B844DC" w:rsidP="00160160">
      <w:pPr>
        <w:ind w:left="360"/>
        <w:rPr>
          <w:rFonts w:ascii="Calibri" w:hAnsi="Calibri" w:cs="Calibri"/>
          <w:i/>
        </w:rPr>
      </w:pPr>
    </w:p>
    <w:p w14:paraId="35D3F6E8" w14:textId="5BCF74EC" w:rsidR="00B844DC" w:rsidRPr="00675C55" w:rsidRDefault="00B844DC" w:rsidP="00160160">
      <w:pPr>
        <w:ind w:left="360"/>
        <w:rPr>
          <w:rFonts w:ascii="Calibri" w:hAnsi="Calibri" w:cs="Calibri"/>
          <w:b/>
          <w:sz w:val="24"/>
          <w:szCs w:val="24"/>
          <w:u w:val="single"/>
        </w:rPr>
      </w:pPr>
      <w:r w:rsidRPr="000E4B58">
        <w:rPr>
          <w:rFonts w:ascii="Calibri" w:hAnsi="Calibri" w:cs="Calibri"/>
          <w:b/>
          <w:sz w:val="24"/>
          <w:szCs w:val="24"/>
          <w:u w:val="single"/>
        </w:rPr>
        <w:t>IMPORTANT</w:t>
      </w:r>
      <w:r w:rsidR="0056767E">
        <w:rPr>
          <w:rFonts w:ascii="Calibri" w:hAnsi="Calibri" w:cs="Calibri"/>
          <w:b/>
          <w:sz w:val="24"/>
          <w:szCs w:val="24"/>
          <w:u w:val="single"/>
        </w:rPr>
        <w:t>:</w:t>
      </w:r>
      <w:r w:rsidRPr="000E4B5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AE1477" w:rsidRPr="00AE1477">
        <w:rPr>
          <w:rFonts w:ascii="Calibri" w:hAnsi="Calibri" w:cs="Calibri"/>
          <w:b/>
          <w:sz w:val="24"/>
          <w:szCs w:val="24"/>
          <w:u w:val="single"/>
        </w:rPr>
        <w:t xml:space="preserve">SPONSOR </w:t>
      </w:r>
      <w:r w:rsidRPr="000E4B58">
        <w:rPr>
          <w:rFonts w:ascii="Calibri" w:hAnsi="Calibri" w:cs="Calibri"/>
          <w:b/>
          <w:sz w:val="24"/>
          <w:szCs w:val="24"/>
          <w:u w:val="single"/>
        </w:rPr>
        <w:t>SHIPPING INSTRUCTIONS</w:t>
      </w:r>
    </w:p>
    <w:p w14:paraId="3D3A90D5" w14:textId="77777777" w:rsidR="0056767E" w:rsidRDefault="00B844DC" w:rsidP="00160160">
      <w:pPr>
        <w:pStyle w:val="ListParagraph"/>
        <w:numPr>
          <w:ilvl w:val="0"/>
          <w:numId w:val="4"/>
        </w:num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 w:rsidRPr="00675C55">
        <w:rPr>
          <w:rFonts w:ascii="Calibri" w:hAnsi="Calibri" w:cs="Calibri"/>
          <w:bCs/>
          <w:szCs w:val="22"/>
        </w:rPr>
        <w:t xml:space="preserve">Please </w:t>
      </w:r>
      <w:r>
        <w:rPr>
          <w:rFonts w:ascii="Calibri" w:hAnsi="Calibri" w:cs="Calibri"/>
          <w:bCs/>
          <w:szCs w:val="22"/>
        </w:rPr>
        <w:t xml:space="preserve">be sure to label all boxes and packages </w:t>
      </w:r>
      <w:r w:rsidRPr="00675C55">
        <w:rPr>
          <w:rFonts w:ascii="Calibri" w:hAnsi="Calibri" w:cs="Calibri"/>
          <w:bCs/>
          <w:szCs w:val="22"/>
        </w:rPr>
        <w:t xml:space="preserve">that will be shipped to the </w:t>
      </w:r>
      <w:r>
        <w:rPr>
          <w:rFonts w:ascii="Calibri" w:hAnsi="Calibri" w:cs="Calibri"/>
          <w:bCs/>
          <w:szCs w:val="22"/>
        </w:rPr>
        <w:t>National Housing Center as follows:</w:t>
      </w:r>
    </w:p>
    <w:p w14:paraId="1FB3F707" w14:textId="4402DF3A" w:rsidR="00B844DC" w:rsidRDefault="00B844DC" w:rsidP="0056767E">
      <w:pPr>
        <w:pStyle w:val="ListParagraph"/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</w:t>
      </w:r>
    </w:p>
    <w:p w14:paraId="56188BBA" w14:textId="77777777" w:rsidR="00B844DC" w:rsidRPr="000E4B58" w:rsidRDefault="00B844DC" w:rsidP="00160160">
      <w:pPr>
        <w:tabs>
          <w:tab w:val="left" w:pos="2508"/>
          <w:tab w:val="left" w:pos="3078"/>
          <w:tab w:val="left" w:pos="9348"/>
        </w:tabs>
        <w:spacing w:line="276" w:lineRule="auto"/>
        <w:ind w:left="1080"/>
        <w:rPr>
          <w:rFonts w:ascii="Calibri" w:hAnsi="Calibri" w:cs="Calibri"/>
          <w:bCs/>
          <w:szCs w:val="22"/>
        </w:rPr>
      </w:pPr>
      <w:r w:rsidRPr="000E4B58">
        <w:rPr>
          <w:rFonts w:ascii="Calibri" w:hAnsi="Calibri" w:cs="Calibri"/>
          <w:bCs/>
          <w:szCs w:val="22"/>
        </w:rPr>
        <w:t>Katrina Mbaye, Managing Director</w:t>
      </w:r>
    </w:p>
    <w:p w14:paraId="06B543A7" w14:textId="77777777" w:rsidR="00B844DC" w:rsidRPr="000E4B58" w:rsidRDefault="00B844DC" w:rsidP="00160160">
      <w:pPr>
        <w:tabs>
          <w:tab w:val="left" w:pos="2508"/>
          <w:tab w:val="left" w:pos="3078"/>
          <w:tab w:val="left" w:pos="9348"/>
        </w:tabs>
        <w:spacing w:line="276" w:lineRule="auto"/>
        <w:ind w:left="1080"/>
        <w:rPr>
          <w:rFonts w:ascii="Calibri" w:hAnsi="Calibri" w:cs="Calibri"/>
          <w:bCs/>
          <w:szCs w:val="22"/>
        </w:rPr>
      </w:pPr>
      <w:r w:rsidRPr="000E4B58">
        <w:rPr>
          <w:rFonts w:ascii="Calibri" w:hAnsi="Calibri" w:cs="Calibri"/>
          <w:bCs/>
          <w:szCs w:val="22"/>
        </w:rPr>
        <w:t>National Association of Home Builders</w:t>
      </w:r>
    </w:p>
    <w:p w14:paraId="72F1126A" w14:textId="3492A17E" w:rsidR="00B844DC" w:rsidRPr="000E4B58" w:rsidRDefault="00B844DC" w:rsidP="00160160">
      <w:pPr>
        <w:tabs>
          <w:tab w:val="left" w:pos="2508"/>
          <w:tab w:val="left" w:pos="3078"/>
          <w:tab w:val="left" w:pos="9348"/>
        </w:tabs>
        <w:spacing w:line="276" w:lineRule="auto"/>
        <w:ind w:left="1080"/>
        <w:rPr>
          <w:rFonts w:ascii="Calibri" w:hAnsi="Calibri" w:cs="Calibri"/>
          <w:bCs/>
          <w:szCs w:val="22"/>
        </w:rPr>
      </w:pPr>
      <w:r w:rsidRPr="000E4B58">
        <w:rPr>
          <w:rFonts w:ascii="Calibri" w:hAnsi="Calibri" w:cs="Calibri"/>
          <w:bCs/>
          <w:szCs w:val="22"/>
        </w:rPr>
        <w:t xml:space="preserve">c/o National Housing Center </w:t>
      </w:r>
      <w:r>
        <w:rPr>
          <w:rFonts w:ascii="Calibri" w:hAnsi="Calibri" w:cs="Calibri"/>
          <w:bCs/>
          <w:szCs w:val="22"/>
        </w:rPr>
        <w:t>–</w:t>
      </w:r>
      <w:r w:rsidRPr="000E4B58">
        <w:rPr>
          <w:rFonts w:ascii="Calibri" w:hAnsi="Calibri" w:cs="Calibri"/>
          <w:bCs/>
          <w:szCs w:val="22"/>
        </w:rPr>
        <w:t xml:space="preserve"> </w:t>
      </w:r>
      <w:r w:rsidR="0062359B" w:rsidRPr="0062359B">
        <w:rPr>
          <w:rFonts w:ascii="Calibri" w:hAnsi="Calibri" w:cs="Calibri"/>
          <w:b/>
          <w:i/>
          <w:iCs/>
          <w:szCs w:val="22"/>
        </w:rPr>
        <w:t xml:space="preserve">WSD (Nov 14, 2024) </w:t>
      </w:r>
    </w:p>
    <w:p w14:paraId="255C67EB" w14:textId="77777777" w:rsidR="00B844DC" w:rsidRPr="000E4B58" w:rsidRDefault="00B844DC" w:rsidP="00160160">
      <w:pPr>
        <w:tabs>
          <w:tab w:val="left" w:pos="2508"/>
          <w:tab w:val="left" w:pos="3078"/>
          <w:tab w:val="left" w:pos="9348"/>
        </w:tabs>
        <w:spacing w:line="276" w:lineRule="auto"/>
        <w:ind w:left="1080"/>
        <w:rPr>
          <w:rFonts w:ascii="Calibri" w:hAnsi="Calibri" w:cs="Calibri"/>
          <w:bCs/>
          <w:szCs w:val="22"/>
        </w:rPr>
      </w:pPr>
      <w:r w:rsidRPr="000E4B58">
        <w:rPr>
          <w:rFonts w:ascii="Calibri" w:hAnsi="Calibri" w:cs="Calibri"/>
          <w:bCs/>
          <w:szCs w:val="22"/>
        </w:rPr>
        <w:t>1201 15th Street, NW</w:t>
      </w:r>
    </w:p>
    <w:p w14:paraId="5E241F8D" w14:textId="77777777" w:rsidR="0056767E" w:rsidRDefault="00B844DC" w:rsidP="00160160">
      <w:pPr>
        <w:tabs>
          <w:tab w:val="left" w:pos="2508"/>
          <w:tab w:val="left" w:pos="3078"/>
          <w:tab w:val="left" w:pos="9348"/>
        </w:tabs>
        <w:spacing w:line="276" w:lineRule="auto"/>
        <w:ind w:left="1080"/>
        <w:rPr>
          <w:rFonts w:ascii="Calibri" w:hAnsi="Calibri" w:cs="Calibri"/>
          <w:bCs/>
          <w:szCs w:val="22"/>
        </w:rPr>
      </w:pPr>
      <w:r w:rsidRPr="000E4B58">
        <w:rPr>
          <w:rFonts w:ascii="Calibri" w:hAnsi="Calibri" w:cs="Calibri"/>
          <w:bCs/>
          <w:szCs w:val="22"/>
        </w:rPr>
        <w:t>Washington DC 20005</w:t>
      </w:r>
    </w:p>
    <w:p w14:paraId="650B5C24" w14:textId="60CD7276" w:rsidR="00B844DC" w:rsidRDefault="00B844DC" w:rsidP="00160160">
      <w:pPr>
        <w:tabs>
          <w:tab w:val="left" w:pos="2508"/>
          <w:tab w:val="left" w:pos="3078"/>
          <w:tab w:val="left" w:pos="9348"/>
        </w:tabs>
        <w:spacing w:line="276" w:lineRule="auto"/>
        <w:ind w:left="1080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br/>
      </w:r>
      <w:r w:rsidR="0056767E" w:rsidRPr="0056767E">
        <w:rPr>
          <w:rFonts w:ascii="Calibri" w:hAnsi="Calibri" w:cs="Calibri"/>
          <w:bCs/>
          <w:i/>
          <w:iCs/>
          <w:szCs w:val="22"/>
          <w:shd w:val="clear" w:color="auto" w:fill="92D050"/>
        </w:rPr>
        <w:t xml:space="preserve">Be sure to include the </w:t>
      </w:r>
      <w:r w:rsidR="0056767E" w:rsidRPr="0056767E">
        <w:rPr>
          <w:rFonts w:ascii="Calibri" w:hAnsi="Calibri" w:cs="Calibri"/>
          <w:b/>
          <w:i/>
          <w:iCs/>
          <w:szCs w:val="22"/>
          <w:shd w:val="clear" w:color="auto" w:fill="92D050"/>
        </w:rPr>
        <w:t>SPONSORING ORG’S NAME</w:t>
      </w:r>
      <w:r w:rsidR="0056767E" w:rsidRPr="0056767E">
        <w:rPr>
          <w:rFonts w:ascii="Calibri" w:hAnsi="Calibri" w:cs="Calibri"/>
          <w:bCs/>
          <w:i/>
          <w:iCs/>
          <w:szCs w:val="22"/>
          <w:shd w:val="clear" w:color="auto" w:fill="92D050"/>
        </w:rPr>
        <w:t xml:space="preserve"> on all packages that are shippe</w:t>
      </w:r>
      <w:r w:rsidR="000F53C0">
        <w:rPr>
          <w:rFonts w:ascii="Calibri" w:hAnsi="Calibri" w:cs="Calibri"/>
          <w:bCs/>
          <w:i/>
          <w:iCs/>
          <w:szCs w:val="22"/>
          <w:shd w:val="clear" w:color="auto" w:fill="92D050"/>
        </w:rPr>
        <w:t>d!</w:t>
      </w:r>
      <w:r>
        <w:rPr>
          <w:rFonts w:ascii="Calibri" w:hAnsi="Calibri" w:cs="Calibri"/>
          <w:bCs/>
          <w:szCs w:val="22"/>
        </w:rPr>
        <w:t xml:space="preserve"> </w:t>
      </w:r>
    </w:p>
    <w:p w14:paraId="7FDAACA3" w14:textId="77777777" w:rsidR="00B844DC" w:rsidRPr="000E4B58" w:rsidRDefault="00B844DC" w:rsidP="00160160">
      <w:p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</w:p>
    <w:p w14:paraId="031DE813" w14:textId="77777777" w:rsidR="00B844DC" w:rsidRDefault="00B844DC" w:rsidP="00160160">
      <w:pPr>
        <w:pStyle w:val="ListParagraph"/>
        <w:numPr>
          <w:ilvl w:val="0"/>
          <w:numId w:val="4"/>
        </w:num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The National Housing Center will allow packages to arrive within </w:t>
      </w:r>
      <w:r w:rsidRPr="0056767E">
        <w:rPr>
          <w:rFonts w:ascii="Calibri" w:hAnsi="Calibri" w:cs="Calibri"/>
          <w:bCs/>
          <w:szCs w:val="22"/>
          <w:u w:val="single"/>
        </w:rPr>
        <w:t>one week prior</w:t>
      </w:r>
      <w:r>
        <w:rPr>
          <w:rFonts w:ascii="Calibri" w:hAnsi="Calibri" w:cs="Calibri"/>
          <w:bCs/>
          <w:szCs w:val="22"/>
        </w:rPr>
        <w:t xml:space="preserve"> to the event date. </w:t>
      </w:r>
    </w:p>
    <w:p w14:paraId="2D5CC1F2" w14:textId="77777777" w:rsidR="00B844DC" w:rsidRDefault="00B844DC" w:rsidP="00160160">
      <w:pPr>
        <w:pStyle w:val="ListParagraph"/>
        <w:numPr>
          <w:ilvl w:val="0"/>
          <w:numId w:val="4"/>
        </w:num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The National Housing Center also </w:t>
      </w:r>
      <w:r w:rsidRPr="000E4B58">
        <w:rPr>
          <w:rFonts w:ascii="Calibri" w:hAnsi="Calibri" w:cs="Calibri"/>
          <w:bCs/>
          <w:szCs w:val="22"/>
        </w:rPr>
        <w:t>accept</w:t>
      </w:r>
      <w:r>
        <w:rPr>
          <w:rFonts w:ascii="Calibri" w:hAnsi="Calibri" w:cs="Calibri"/>
          <w:bCs/>
          <w:szCs w:val="22"/>
        </w:rPr>
        <w:t xml:space="preserve">s </w:t>
      </w:r>
      <w:r w:rsidRPr="000E4B58">
        <w:rPr>
          <w:rFonts w:ascii="Calibri" w:hAnsi="Calibri" w:cs="Calibri"/>
          <w:bCs/>
          <w:szCs w:val="22"/>
        </w:rPr>
        <w:t>courier packages</w:t>
      </w:r>
      <w:r>
        <w:rPr>
          <w:rFonts w:ascii="Calibri" w:hAnsi="Calibri" w:cs="Calibri"/>
          <w:bCs/>
          <w:szCs w:val="22"/>
        </w:rPr>
        <w:t>; p</w:t>
      </w:r>
      <w:r w:rsidRPr="000E4B58">
        <w:rPr>
          <w:rFonts w:ascii="Calibri" w:hAnsi="Calibri" w:cs="Calibri"/>
          <w:bCs/>
          <w:szCs w:val="22"/>
        </w:rPr>
        <w:t>lease follow the same shipping guidelines</w:t>
      </w:r>
      <w:r>
        <w:rPr>
          <w:rFonts w:ascii="Calibri" w:hAnsi="Calibri" w:cs="Calibri"/>
          <w:bCs/>
          <w:szCs w:val="22"/>
        </w:rPr>
        <w:t xml:space="preserve"> noted above. </w:t>
      </w:r>
    </w:p>
    <w:p w14:paraId="5A893EBA" w14:textId="77777777" w:rsidR="00B844DC" w:rsidRDefault="00B844DC" w:rsidP="00160160">
      <w:pPr>
        <w:tabs>
          <w:tab w:val="left" w:pos="2508"/>
          <w:tab w:val="left" w:pos="3078"/>
          <w:tab w:val="left" w:pos="9348"/>
        </w:tabs>
        <w:spacing w:line="276" w:lineRule="auto"/>
        <w:ind w:left="360"/>
        <w:rPr>
          <w:rFonts w:ascii="Calibri" w:hAnsi="Calibri" w:cs="Calibri"/>
          <w:bCs/>
          <w:szCs w:val="22"/>
        </w:rPr>
      </w:pPr>
    </w:p>
    <w:p w14:paraId="5E383FEF" w14:textId="77777777" w:rsidR="00B844DC" w:rsidRPr="00675C55" w:rsidRDefault="00B844DC" w:rsidP="00160160">
      <w:pPr>
        <w:tabs>
          <w:tab w:val="left" w:pos="2508"/>
          <w:tab w:val="left" w:pos="3078"/>
          <w:tab w:val="left" w:pos="9348"/>
        </w:tabs>
        <w:spacing w:line="276" w:lineRule="auto"/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675C55">
        <w:rPr>
          <w:rFonts w:ascii="Calibri" w:hAnsi="Calibri" w:cs="Calibri"/>
          <w:b/>
          <w:bCs/>
          <w:sz w:val="24"/>
          <w:szCs w:val="24"/>
          <w:u w:val="single"/>
        </w:rPr>
        <w:t>P</w:t>
      </w:r>
      <w:r>
        <w:rPr>
          <w:rFonts w:ascii="Calibri" w:hAnsi="Calibri" w:cs="Calibri"/>
          <w:b/>
          <w:bCs/>
          <w:sz w:val="24"/>
          <w:szCs w:val="24"/>
          <w:u w:val="single"/>
        </w:rPr>
        <w:t>ACKAGE TRACKING</w:t>
      </w:r>
      <w:r w:rsidRPr="00675C55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p w14:paraId="0EEA89E4" w14:textId="77777777" w:rsidR="0056767E" w:rsidRDefault="00B844DC" w:rsidP="00160160">
      <w:pPr>
        <w:tabs>
          <w:tab w:val="left" w:pos="2508"/>
          <w:tab w:val="left" w:pos="3078"/>
          <w:tab w:val="left" w:pos="9348"/>
        </w:tabs>
        <w:spacing w:line="276" w:lineRule="auto"/>
        <w:ind w:left="360"/>
        <w:rPr>
          <w:rFonts w:ascii="Calibri" w:hAnsi="Calibri" w:cs="Calibri"/>
          <w:bCs/>
          <w:szCs w:val="22"/>
        </w:rPr>
      </w:pPr>
      <w:r w:rsidRPr="000E4B58">
        <w:rPr>
          <w:rFonts w:ascii="Calibri" w:hAnsi="Calibri" w:cs="Calibri"/>
          <w:bCs/>
          <w:szCs w:val="22"/>
        </w:rPr>
        <w:t>For packages sent to NHC</w:t>
      </w:r>
      <w:r w:rsidR="0056767E">
        <w:rPr>
          <w:rFonts w:ascii="Calibri" w:hAnsi="Calibri" w:cs="Calibri"/>
          <w:bCs/>
          <w:szCs w:val="22"/>
        </w:rPr>
        <w:t>:</w:t>
      </w:r>
    </w:p>
    <w:p w14:paraId="0E9812DC" w14:textId="2CBCC851" w:rsidR="0056767E" w:rsidRDefault="0056767E" w:rsidP="0056767E">
      <w:pPr>
        <w:pStyle w:val="ListParagraph"/>
        <w:numPr>
          <w:ilvl w:val="0"/>
          <w:numId w:val="6"/>
        </w:num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P</w:t>
      </w:r>
      <w:r w:rsidR="00B844DC" w:rsidRPr="0056767E">
        <w:rPr>
          <w:rFonts w:ascii="Calibri" w:hAnsi="Calibri" w:cs="Calibri"/>
          <w:bCs/>
          <w:szCs w:val="22"/>
        </w:rPr>
        <w:t xml:space="preserve">lease provide the tracking information to Office Services at </w:t>
      </w:r>
      <w:hyperlink r:id="rId6" w:history="1">
        <w:r w:rsidR="00B844DC" w:rsidRPr="0056767E">
          <w:rPr>
            <w:rStyle w:val="Hyperlink"/>
            <w:rFonts w:ascii="Calibri" w:hAnsi="Calibri" w:cs="Calibri"/>
            <w:bCs/>
            <w:szCs w:val="22"/>
          </w:rPr>
          <w:t>officeservices@nahb.org</w:t>
        </w:r>
      </w:hyperlink>
      <w:r w:rsidR="00B844DC" w:rsidRPr="0056767E">
        <w:rPr>
          <w:rFonts w:ascii="Calibri" w:hAnsi="Calibri" w:cs="Calibri"/>
          <w:bCs/>
          <w:szCs w:val="22"/>
        </w:rPr>
        <w:t xml:space="preserve">. </w:t>
      </w:r>
    </w:p>
    <w:p w14:paraId="7FF305F0" w14:textId="6F1B7E5A" w:rsidR="0056767E" w:rsidRDefault="0056767E" w:rsidP="0056767E">
      <w:pPr>
        <w:pStyle w:val="ListParagraph"/>
        <w:numPr>
          <w:ilvl w:val="0"/>
          <w:numId w:val="6"/>
        </w:num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 w:rsidRPr="0056767E">
        <w:rPr>
          <w:rFonts w:ascii="Calibri" w:hAnsi="Calibri" w:cs="Calibri"/>
          <w:bCs/>
          <w:szCs w:val="22"/>
        </w:rPr>
        <w:t>I</w:t>
      </w:r>
      <w:r w:rsidR="00B844DC" w:rsidRPr="0056767E">
        <w:rPr>
          <w:rFonts w:ascii="Calibri" w:hAnsi="Calibri" w:cs="Calibri"/>
          <w:bCs/>
          <w:szCs w:val="22"/>
        </w:rPr>
        <w:t>n</w:t>
      </w:r>
      <w:r>
        <w:rPr>
          <w:rFonts w:ascii="Calibri" w:hAnsi="Calibri" w:cs="Calibri"/>
          <w:bCs/>
          <w:szCs w:val="22"/>
        </w:rPr>
        <w:t xml:space="preserve"> </w:t>
      </w:r>
      <w:r w:rsidR="00B844DC" w:rsidRPr="0056767E">
        <w:rPr>
          <w:rFonts w:ascii="Calibri" w:hAnsi="Calibri" w:cs="Calibri"/>
          <w:bCs/>
          <w:szCs w:val="22"/>
        </w:rPr>
        <w:t xml:space="preserve">the subject line, include </w:t>
      </w:r>
      <w:r w:rsidRPr="0056767E">
        <w:rPr>
          <w:rFonts w:ascii="Calibri" w:hAnsi="Calibri" w:cs="Calibri"/>
          <w:b/>
          <w:szCs w:val="22"/>
        </w:rPr>
        <w:t>“</w:t>
      </w:r>
      <w:r w:rsidRPr="0062359B">
        <w:rPr>
          <w:rFonts w:ascii="Calibri" w:hAnsi="Calibri" w:cs="Calibri"/>
          <w:b/>
          <w:i/>
          <w:iCs/>
          <w:szCs w:val="22"/>
        </w:rPr>
        <w:t>WSD (Nov 14, 2024)</w:t>
      </w:r>
      <w:r>
        <w:rPr>
          <w:rFonts w:ascii="Calibri" w:hAnsi="Calibri" w:cs="Calibri"/>
          <w:b/>
          <w:i/>
          <w:iCs/>
          <w:szCs w:val="22"/>
        </w:rPr>
        <w:t>”</w:t>
      </w:r>
      <w:r w:rsidR="00B844DC" w:rsidRPr="0056767E">
        <w:rPr>
          <w:rFonts w:ascii="Calibri" w:hAnsi="Calibri" w:cs="Calibri"/>
          <w:bCs/>
          <w:szCs w:val="22"/>
        </w:rPr>
        <w:t xml:space="preserve">. </w:t>
      </w:r>
    </w:p>
    <w:p w14:paraId="3712C08D" w14:textId="0A15C353" w:rsidR="00B844DC" w:rsidRPr="0056767E" w:rsidRDefault="00B844DC" w:rsidP="0056767E">
      <w:pPr>
        <w:pStyle w:val="ListParagraph"/>
        <w:numPr>
          <w:ilvl w:val="0"/>
          <w:numId w:val="6"/>
        </w:num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 w:rsidRPr="0056767E">
        <w:rPr>
          <w:rFonts w:ascii="Calibri" w:hAnsi="Calibri" w:cs="Calibri"/>
          <w:bCs/>
          <w:szCs w:val="22"/>
        </w:rPr>
        <w:t xml:space="preserve">Office Services staff can run a report prior to the event to confirm arrival of any sponsor shipments. </w:t>
      </w:r>
    </w:p>
    <w:p w14:paraId="6571B211" w14:textId="77777777" w:rsidR="00B844DC" w:rsidRPr="00FA23E7" w:rsidRDefault="00B844DC" w:rsidP="00160160">
      <w:pPr>
        <w:tabs>
          <w:tab w:val="left" w:pos="2508"/>
          <w:tab w:val="left" w:pos="3078"/>
          <w:tab w:val="left" w:pos="9348"/>
        </w:tabs>
        <w:spacing w:line="360" w:lineRule="auto"/>
        <w:jc w:val="both"/>
        <w:rPr>
          <w:rFonts w:ascii="Calibri" w:hAnsi="Calibri" w:cs="Calibri"/>
          <w:bCs/>
          <w:szCs w:val="22"/>
        </w:rPr>
      </w:pPr>
    </w:p>
    <w:p w14:paraId="55C93601" w14:textId="77777777" w:rsidR="00B844DC" w:rsidRPr="00675C55" w:rsidRDefault="00B844DC" w:rsidP="00160160">
      <w:pPr>
        <w:tabs>
          <w:tab w:val="left" w:pos="2508"/>
          <w:tab w:val="left" w:pos="3078"/>
          <w:tab w:val="left" w:pos="9348"/>
        </w:tabs>
        <w:spacing w:line="276" w:lineRule="auto"/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675C55">
        <w:rPr>
          <w:rFonts w:ascii="Calibri" w:hAnsi="Calibri" w:cs="Calibri"/>
          <w:b/>
          <w:bCs/>
          <w:sz w:val="24"/>
          <w:szCs w:val="24"/>
          <w:u w:val="single"/>
        </w:rPr>
        <w:t xml:space="preserve">POST EVENT/OUTOING SHIPMENTS </w:t>
      </w:r>
    </w:p>
    <w:p w14:paraId="030C827C" w14:textId="1BB0A978" w:rsidR="00B844DC" w:rsidRPr="0062359B" w:rsidRDefault="00B844DC" w:rsidP="00160160">
      <w:pPr>
        <w:numPr>
          <w:ilvl w:val="0"/>
          <w:numId w:val="2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All e</w:t>
      </w:r>
      <w:r w:rsidRPr="00F66793">
        <w:rPr>
          <w:rFonts w:ascii="Calibri" w:hAnsi="Calibri" w:cs="Calibri"/>
        </w:rPr>
        <w:t>xhibit</w:t>
      </w:r>
      <w:r>
        <w:rPr>
          <w:rFonts w:ascii="Calibri" w:hAnsi="Calibri" w:cs="Calibri"/>
        </w:rPr>
        <w:t xml:space="preserve"> displays</w:t>
      </w:r>
      <w:r w:rsidRPr="00F66793">
        <w:rPr>
          <w:rFonts w:ascii="Calibri" w:hAnsi="Calibri" w:cs="Calibri"/>
        </w:rPr>
        <w:t xml:space="preserve"> </w:t>
      </w:r>
      <w:r w:rsidRPr="00DD1F64">
        <w:rPr>
          <w:rFonts w:ascii="Calibri" w:hAnsi="Calibri" w:cs="Calibri"/>
          <w:i/>
          <w:iCs/>
        </w:rPr>
        <w:t>must</w:t>
      </w:r>
      <w:r w:rsidRPr="00F66793">
        <w:rPr>
          <w:rFonts w:ascii="Calibri" w:hAnsi="Calibri" w:cs="Calibri"/>
        </w:rPr>
        <w:t xml:space="preserve"> be broken down</w:t>
      </w:r>
      <w:r>
        <w:rPr>
          <w:rFonts w:ascii="Calibri" w:hAnsi="Calibri" w:cs="Calibri"/>
        </w:rPr>
        <w:t xml:space="preserve"> immediately following the</w:t>
      </w:r>
      <w:r w:rsidR="0062359B">
        <w:rPr>
          <w:rFonts w:ascii="Calibri" w:hAnsi="Calibri" w:cs="Calibri"/>
        </w:rPr>
        <w:t xml:space="preserve"> conclusion of the </w:t>
      </w:r>
      <w:r w:rsidR="0056767E">
        <w:rPr>
          <w:rFonts w:ascii="Calibri" w:hAnsi="Calibri" w:cs="Calibri"/>
        </w:rPr>
        <w:t>event</w:t>
      </w:r>
      <w:r w:rsidR="0062359B">
        <w:rPr>
          <w:rFonts w:ascii="Calibri" w:hAnsi="Calibri" w:cs="Calibri"/>
        </w:rPr>
        <w:t xml:space="preserve">. </w:t>
      </w:r>
    </w:p>
    <w:p w14:paraId="11F6860C" w14:textId="08D521AC" w:rsidR="00B844DC" w:rsidRDefault="00AE1477" w:rsidP="00160160">
      <w:pPr>
        <w:numPr>
          <w:ilvl w:val="0"/>
          <w:numId w:val="2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Sponsors</w:t>
      </w:r>
      <w:r w:rsidRPr="00F66793">
        <w:rPr>
          <w:rFonts w:ascii="Calibri" w:hAnsi="Calibri" w:cs="Calibri"/>
        </w:rPr>
        <w:t xml:space="preserve"> </w:t>
      </w:r>
      <w:r w:rsidR="00B844DC" w:rsidRPr="00F66793">
        <w:rPr>
          <w:rFonts w:ascii="Calibri" w:hAnsi="Calibri" w:cs="Calibri"/>
        </w:rPr>
        <w:t>are responsible for supplying</w:t>
      </w:r>
      <w:r w:rsidR="0056767E">
        <w:rPr>
          <w:rFonts w:ascii="Calibri" w:hAnsi="Calibri" w:cs="Calibri"/>
        </w:rPr>
        <w:t xml:space="preserve"> all</w:t>
      </w:r>
      <w:r w:rsidR="00B844DC" w:rsidRPr="00F66793">
        <w:rPr>
          <w:rFonts w:ascii="Calibri" w:hAnsi="Calibri" w:cs="Calibri"/>
        </w:rPr>
        <w:t xml:space="preserve"> necessary shipping materials (packing tape, scis</w:t>
      </w:r>
      <w:r w:rsidR="00B844DC">
        <w:rPr>
          <w:rFonts w:ascii="Calibri" w:hAnsi="Calibri" w:cs="Calibri"/>
        </w:rPr>
        <w:t>sors, bubble wrap, etc.).</w:t>
      </w:r>
    </w:p>
    <w:p w14:paraId="450AECE4" w14:textId="1659C718" w:rsidR="0056767E" w:rsidRPr="0056767E" w:rsidRDefault="00AE1477" w:rsidP="00160160">
      <w:pPr>
        <w:numPr>
          <w:ilvl w:val="0"/>
          <w:numId w:val="2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Sponsors</w:t>
      </w:r>
      <w:r w:rsidRPr="00F66793">
        <w:rPr>
          <w:rFonts w:ascii="Calibri" w:hAnsi="Calibri" w:cs="Calibri"/>
        </w:rPr>
        <w:t xml:space="preserve"> </w:t>
      </w:r>
      <w:r w:rsidR="00B844DC">
        <w:rPr>
          <w:rFonts w:ascii="Calibri" w:hAnsi="Calibri" w:cs="Calibri"/>
        </w:rPr>
        <w:t xml:space="preserve">must </w:t>
      </w:r>
      <w:r w:rsidR="00B844DC" w:rsidRPr="00FA23E7">
        <w:rPr>
          <w:rFonts w:ascii="Calibri" w:hAnsi="Calibri" w:cs="Calibri"/>
          <w:bCs/>
          <w:szCs w:val="22"/>
        </w:rPr>
        <w:t xml:space="preserve">print out </w:t>
      </w:r>
      <w:r w:rsidR="00B844DC" w:rsidRPr="0056767E">
        <w:rPr>
          <w:rFonts w:ascii="Calibri" w:hAnsi="Calibri" w:cs="Calibri"/>
          <w:bCs/>
          <w:iCs/>
          <w:szCs w:val="22"/>
        </w:rPr>
        <w:t>all</w:t>
      </w:r>
      <w:r w:rsidR="00B844DC" w:rsidRPr="00FA23E7">
        <w:rPr>
          <w:rFonts w:ascii="Calibri" w:hAnsi="Calibri" w:cs="Calibri"/>
          <w:bCs/>
          <w:szCs w:val="22"/>
        </w:rPr>
        <w:t xml:space="preserve"> necessary shipping labels, and securely tape</w:t>
      </w:r>
      <w:r w:rsidR="0056767E">
        <w:rPr>
          <w:rFonts w:ascii="Calibri" w:hAnsi="Calibri" w:cs="Calibri"/>
          <w:bCs/>
          <w:szCs w:val="22"/>
        </w:rPr>
        <w:t xml:space="preserve"> </w:t>
      </w:r>
      <w:r w:rsidR="00B844DC" w:rsidRPr="00FA23E7">
        <w:rPr>
          <w:rFonts w:ascii="Calibri" w:hAnsi="Calibri" w:cs="Calibri"/>
          <w:bCs/>
          <w:szCs w:val="22"/>
        </w:rPr>
        <w:t>up all packages and boxes.</w:t>
      </w:r>
      <w:r w:rsidR="00B844DC">
        <w:rPr>
          <w:rFonts w:ascii="Calibri" w:hAnsi="Calibri" w:cs="Calibri"/>
          <w:bCs/>
          <w:szCs w:val="22"/>
        </w:rPr>
        <w:t xml:space="preserve"> </w:t>
      </w:r>
    </w:p>
    <w:p w14:paraId="39813A47" w14:textId="3880ECD8" w:rsidR="00B844DC" w:rsidRDefault="00B844DC" w:rsidP="00160160">
      <w:pPr>
        <w:numPr>
          <w:ilvl w:val="0"/>
          <w:numId w:val="2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  <w:bCs/>
          <w:szCs w:val="22"/>
        </w:rPr>
        <w:t xml:space="preserve">Shipping labels </w:t>
      </w:r>
      <w:r>
        <w:rPr>
          <w:rFonts w:ascii="Calibri" w:hAnsi="Calibri" w:cs="Calibri"/>
        </w:rPr>
        <w:t>must reference</w:t>
      </w:r>
      <w:r w:rsidRPr="00B07426">
        <w:rPr>
          <w:rFonts w:ascii="Calibri" w:hAnsi="Calibri" w:cs="Calibri"/>
        </w:rPr>
        <w:t xml:space="preserve"> the account number of the preferred shipping vendor.</w:t>
      </w:r>
    </w:p>
    <w:p w14:paraId="2DA57DF3" w14:textId="77777777" w:rsidR="00B844DC" w:rsidRPr="00675C55" w:rsidRDefault="00B844DC" w:rsidP="00160160">
      <w:pPr>
        <w:numPr>
          <w:ilvl w:val="0"/>
          <w:numId w:val="2"/>
        </w:numPr>
        <w:ind w:left="720"/>
        <w:rPr>
          <w:rFonts w:ascii="Calibri" w:hAnsi="Calibri" w:cs="Calibri"/>
        </w:rPr>
      </w:pPr>
      <w:r w:rsidRPr="00FA23E7">
        <w:rPr>
          <w:rFonts w:ascii="Calibri" w:hAnsi="Calibri" w:cs="Calibri"/>
          <w:bCs/>
          <w:szCs w:val="22"/>
        </w:rPr>
        <w:t xml:space="preserve">The </w:t>
      </w:r>
      <w:r>
        <w:rPr>
          <w:rFonts w:ascii="Calibri" w:hAnsi="Calibri" w:cs="Calibri"/>
          <w:bCs/>
          <w:szCs w:val="22"/>
        </w:rPr>
        <w:t>National Housing Center</w:t>
      </w:r>
      <w:r w:rsidRPr="00FA23E7">
        <w:rPr>
          <w:rFonts w:ascii="Calibri" w:hAnsi="Calibri" w:cs="Calibri"/>
          <w:bCs/>
          <w:szCs w:val="22"/>
        </w:rPr>
        <w:t xml:space="preserve"> staff will </w:t>
      </w:r>
      <w:r>
        <w:rPr>
          <w:rFonts w:ascii="Calibri" w:hAnsi="Calibri" w:cs="Calibri"/>
          <w:bCs/>
          <w:szCs w:val="22"/>
        </w:rPr>
        <w:t xml:space="preserve">manage the outbound shipping of all pre-labeled packages. </w:t>
      </w:r>
    </w:p>
    <w:p w14:paraId="354F148B" w14:textId="77777777" w:rsidR="00B844DC" w:rsidRPr="00B844DC" w:rsidRDefault="00B844DC" w:rsidP="00160160">
      <w:pPr>
        <w:rPr>
          <w:rFonts w:ascii="Calibri" w:hAnsi="Calibri" w:cs="Calibri"/>
          <w:i/>
        </w:rPr>
      </w:pPr>
    </w:p>
    <w:p w14:paraId="5449D75C" w14:textId="77777777" w:rsidR="00675C55" w:rsidRDefault="00675C55" w:rsidP="00160160">
      <w:pPr>
        <w:rPr>
          <w:rFonts w:ascii="Calibri" w:hAnsi="Calibri" w:cs="Calibri"/>
          <w:sz w:val="22"/>
          <w:szCs w:val="22"/>
        </w:rPr>
      </w:pPr>
    </w:p>
    <w:p w14:paraId="4433706A" w14:textId="45D73535" w:rsidR="00675C55" w:rsidRDefault="00675C55" w:rsidP="00B844DC">
      <w:r>
        <w:tab/>
      </w:r>
    </w:p>
    <w:sectPr w:rsidR="00675C55" w:rsidSect="00675C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utura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3C9"/>
    <w:multiLevelType w:val="hybridMultilevel"/>
    <w:tmpl w:val="00CCCE8E"/>
    <w:lvl w:ilvl="0" w:tplc="C9FED2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0808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B1441"/>
    <w:multiLevelType w:val="hybridMultilevel"/>
    <w:tmpl w:val="4C12AFA0"/>
    <w:lvl w:ilvl="0" w:tplc="C9FED2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0808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752A3C"/>
    <w:multiLevelType w:val="hybridMultilevel"/>
    <w:tmpl w:val="28BC389A"/>
    <w:lvl w:ilvl="0" w:tplc="C9FED2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0808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27B73"/>
    <w:multiLevelType w:val="hybridMultilevel"/>
    <w:tmpl w:val="7340E724"/>
    <w:lvl w:ilvl="0" w:tplc="C9FED2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0808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70563"/>
    <w:multiLevelType w:val="hybridMultilevel"/>
    <w:tmpl w:val="9B2C6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93375F"/>
    <w:multiLevelType w:val="hybridMultilevel"/>
    <w:tmpl w:val="F0AA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55"/>
    <w:rsid w:val="000F53C0"/>
    <w:rsid w:val="00160160"/>
    <w:rsid w:val="00200AC5"/>
    <w:rsid w:val="00311CCE"/>
    <w:rsid w:val="003F3338"/>
    <w:rsid w:val="005377DA"/>
    <w:rsid w:val="0056767E"/>
    <w:rsid w:val="0062359B"/>
    <w:rsid w:val="00675C55"/>
    <w:rsid w:val="00685CFC"/>
    <w:rsid w:val="0094766F"/>
    <w:rsid w:val="00A60D28"/>
    <w:rsid w:val="00AE1477"/>
    <w:rsid w:val="00B844DC"/>
    <w:rsid w:val="00E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1FD8"/>
  <w15:chartTrackingRefBased/>
  <w15:docId w15:val="{71E7AD65-EA86-41DF-A9F9-96E4058E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75C55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75C55"/>
    <w:pPr>
      <w:keepNext/>
      <w:tabs>
        <w:tab w:val="left" w:pos="2508"/>
        <w:tab w:val="left" w:pos="9120"/>
      </w:tabs>
      <w:spacing w:line="360" w:lineRule="auto"/>
      <w:ind w:left="2508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5C5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mmentText">
    <w:name w:val="annotation text"/>
    <w:basedOn w:val="Normal"/>
    <w:link w:val="CommentTextChar"/>
    <w:rsid w:val="00675C55"/>
  </w:style>
  <w:style w:type="character" w:customStyle="1" w:styleId="CommentTextChar">
    <w:name w:val="Comment Text Char"/>
    <w:basedOn w:val="DefaultParagraphFont"/>
    <w:link w:val="CommentText"/>
    <w:rsid w:val="00675C5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675C55"/>
    <w:rPr>
      <w:b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75C5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675C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75C55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75C55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4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services@nahb.or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 xmlns="6dfc6e00-eaa7-471f-8691-9b952787d5c9">Keep</Action>
    <Description_x0020_2 xmlns="6dfc6e00-eaa7-471f-8691-9b952787d5c9" xsi:nil="true"/>
    <TaxCatchAll xmlns="cfe53b65-3c36-4587-b144-e9caa3012b85"/>
    <Document_x0020_Type xmlns="6dfc6e00-eaa7-471f-8691-9b952787d5c9" xsi:nil="true"/>
    <Keywords0 xmlns="6dfc6e00-eaa7-471f-8691-9b952787d5c9" xsi:nil="true"/>
    <TaxKeywordTaxHTField xmlns="cfe53b65-3c36-4587-b144-e9caa3012b85">
      <Terms xmlns="http://schemas.microsoft.com/office/infopath/2007/PartnerControls"/>
    </TaxKeywordTaxHTField>
    <PublishingExpirationDate xmlns="http://schemas.microsoft.com/sharepoint/v3" xsi:nil="true"/>
    <Document_x0020_Date xmlns="6dfc6e00-eaa7-471f-8691-9b952787d5c9" xsi:nil="true"/>
    <PublishingStartDate xmlns="http://schemas.microsoft.com/sharepoint/v3" xsi:nil="true"/>
    <Description0 xmlns="6dfc6e00-eaa7-471f-8691-9b952787d5c9" xsi:nil="true"/>
  </documentManagement>
</p:properties>
</file>

<file path=customXml/itemProps1.xml><?xml version="1.0" encoding="utf-8"?>
<ds:datastoreItem xmlns:ds="http://schemas.openxmlformats.org/officeDocument/2006/customXml" ds:itemID="{AD53B151-B898-460E-8EE4-6B4C75343F4F}"/>
</file>

<file path=customXml/itemProps2.xml><?xml version="1.0" encoding="utf-8"?>
<ds:datastoreItem xmlns:ds="http://schemas.openxmlformats.org/officeDocument/2006/customXml" ds:itemID="{ED8BFA0A-003B-4120-AD38-6F6887E33EAC}"/>
</file>

<file path=customXml/itemProps3.xml><?xml version="1.0" encoding="utf-8"?>
<ds:datastoreItem xmlns:ds="http://schemas.openxmlformats.org/officeDocument/2006/customXml" ds:itemID="{88F24184-72E3-4049-A56C-A35AC8EDA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Carroll</dc:creator>
  <cp:keywords/>
  <dc:description/>
  <cp:lastModifiedBy>Stephanie Carroll</cp:lastModifiedBy>
  <cp:revision>3</cp:revision>
  <dcterms:created xsi:type="dcterms:W3CDTF">2024-08-01T20:08:00Z</dcterms:created>
  <dcterms:modified xsi:type="dcterms:W3CDTF">2024-08-02T16:09:00Z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TaxKeyword">
    <vt:lpwstr/>
  </property>
</Properties>
</file>